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1866A" w14:textId="65DAD1B7" w:rsidR="00EF1CDB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2921EE">
        <w:rPr>
          <w:rFonts w:cstheme="minorHAnsi"/>
          <w:b/>
          <w:bCs/>
          <w:kern w:val="0"/>
          <w:sz w:val="24"/>
          <w:szCs w:val="24"/>
        </w:rPr>
        <w:t>LEI 14.229/21 - APLICABILIDADE DA LEI BENÉFICA AO</w:t>
      </w:r>
      <w:r w:rsidRPr="002921EE">
        <w:rPr>
          <w:rFonts w:cstheme="minorHAnsi"/>
          <w:b/>
          <w:bCs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kern w:val="0"/>
          <w:sz w:val="24"/>
          <w:szCs w:val="24"/>
        </w:rPr>
        <w:t>INFRATOR, RESPEITADOS OS PRECEITOS</w:t>
      </w:r>
      <w:r w:rsidRPr="002921EE">
        <w:rPr>
          <w:rFonts w:cstheme="minorHAnsi"/>
          <w:b/>
          <w:bCs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kern w:val="0"/>
          <w:sz w:val="24"/>
          <w:szCs w:val="24"/>
        </w:rPr>
        <w:t>CONSTITUCIONAIS</w:t>
      </w:r>
    </w:p>
    <w:p w14:paraId="16AC3858" w14:textId="67FA39CB" w:rsidR="002921EE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  <w:sz w:val="24"/>
          <w:szCs w:val="24"/>
        </w:rPr>
      </w:pPr>
    </w:p>
    <w:p w14:paraId="3FA22F4D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 w:rsidRPr="002921EE">
        <w:rPr>
          <w:rFonts w:cstheme="minorHAnsi"/>
          <w:color w:val="1A1A1A"/>
          <w:kern w:val="0"/>
          <w:sz w:val="24"/>
          <w:szCs w:val="24"/>
        </w:rPr>
        <w:t>Dia 21 de outubro de 2021, fora publicada a Lei 14.229/21 que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altera a aplicação do § 8° do art. 257 do Código de Trânsito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Brasileiro.</w:t>
      </w:r>
    </w:p>
    <w:p w14:paraId="53963453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</w:p>
    <w:p w14:paraId="16C56F69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</w:pPr>
      <w:r w:rsidRPr="002921EE">
        <w:rPr>
          <w:rFonts w:cstheme="minorHAnsi"/>
          <w:i/>
          <w:iCs/>
          <w:color w:val="000000"/>
          <w:kern w:val="0"/>
          <w:sz w:val="24"/>
          <w:szCs w:val="24"/>
        </w:rPr>
        <w:t xml:space="preserve">§ 8º Após o prazo previsto no parágrafo anterior, 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>não havendo</w:t>
      </w:r>
      <w:r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 xml:space="preserve">identificação do infrator e sendo o </w:t>
      </w:r>
      <w:r w:rsidRPr="00390A57">
        <w:rPr>
          <w:rFonts w:cstheme="minorHAnsi"/>
          <w:b/>
          <w:bCs/>
          <w:i/>
          <w:iCs/>
          <w:color w:val="000000"/>
          <w:kern w:val="0"/>
          <w:sz w:val="24"/>
          <w:szCs w:val="24"/>
          <w:u w:val="single"/>
        </w:rPr>
        <w:t>veículo de propriedade</w:t>
      </w:r>
      <w:r w:rsidRPr="00390A57">
        <w:rPr>
          <w:rFonts w:cstheme="minorHAnsi"/>
          <w:b/>
          <w:bCs/>
          <w:i/>
          <w:iCs/>
          <w:color w:val="000000"/>
          <w:kern w:val="0"/>
          <w:sz w:val="24"/>
          <w:szCs w:val="24"/>
          <w:u w:val="single"/>
        </w:rPr>
        <w:t xml:space="preserve"> </w:t>
      </w:r>
      <w:r w:rsidRPr="00390A57">
        <w:rPr>
          <w:rFonts w:cstheme="minorHAnsi"/>
          <w:b/>
          <w:bCs/>
          <w:i/>
          <w:iCs/>
          <w:color w:val="000000"/>
          <w:kern w:val="0"/>
          <w:sz w:val="24"/>
          <w:szCs w:val="24"/>
          <w:u w:val="single"/>
        </w:rPr>
        <w:t>de pessoa jurídica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>, será lavrada nova multa ao proprietário</w:t>
      </w:r>
      <w:r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 xml:space="preserve">do veículo, </w:t>
      </w:r>
      <w:r w:rsidRPr="002921EE">
        <w:rPr>
          <w:rFonts w:cstheme="minorHAnsi"/>
          <w:i/>
          <w:iCs/>
          <w:color w:val="000000"/>
          <w:kern w:val="0"/>
          <w:sz w:val="24"/>
          <w:szCs w:val="24"/>
        </w:rPr>
        <w:t xml:space="preserve">mantida a originada pela infração, 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>cujo valor é o</w:t>
      </w:r>
      <w:r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>da multa multiplicada pelo número de infrações iguais</w:t>
      </w:r>
      <w:r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  <w:t>cometidas no período de doze meses.</w:t>
      </w:r>
    </w:p>
    <w:p w14:paraId="2262DA01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  <w:color w:val="000000"/>
          <w:kern w:val="0"/>
          <w:sz w:val="24"/>
          <w:szCs w:val="24"/>
        </w:rPr>
      </w:pPr>
    </w:p>
    <w:p w14:paraId="1B4A353C" w14:textId="6C70F254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4"/>
          <w:szCs w:val="24"/>
        </w:rPr>
      </w:pPr>
      <w:r w:rsidRPr="002921EE">
        <w:rPr>
          <w:rFonts w:cstheme="minorHAnsi"/>
          <w:color w:val="000000"/>
          <w:kern w:val="0"/>
          <w:sz w:val="24"/>
          <w:szCs w:val="24"/>
        </w:rPr>
        <w:t xml:space="preserve">A alteração 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>da Lei 14.229/2</w:t>
      </w:r>
      <w:r w:rsidR="00390A57">
        <w:rPr>
          <w:rFonts w:cstheme="minorHAnsi"/>
          <w:b/>
          <w:bCs/>
          <w:color w:val="000000"/>
          <w:kern w:val="0"/>
          <w:sz w:val="24"/>
          <w:szCs w:val="24"/>
        </w:rPr>
        <w:t>1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 xml:space="preserve"> fixa como fator multiplicador</w:t>
      </w:r>
      <w:r>
        <w:rPr>
          <w:rFonts w:cstheme="minorHAnsi"/>
          <w:b/>
          <w:b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>apenas 2 (duas) vezes o da multa originária</w:t>
      </w:r>
      <w:r w:rsidRPr="002921EE">
        <w:rPr>
          <w:rFonts w:cstheme="minorHAnsi"/>
          <w:color w:val="000000"/>
          <w:kern w:val="0"/>
          <w:sz w:val="24"/>
          <w:szCs w:val="24"/>
        </w:rPr>
        <w:t>, o que traz uma</w:t>
      </w:r>
      <w:r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000000"/>
          <w:kern w:val="0"/>
          <w:sz w:val="24"/>
          <w:szCs w:val="24"/>
        </w:rPr>
        <w:t>condição abrandada ao infrator.</w:t>
      </w:r>
    </w:p>
    <w:p w14:paraId="6FAB2AAC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4"/>
          <w:szCs w:val="24"/>
        </w:rPr>
      </w:pPr>
    </w:p>
    <w:p w14:paraId="13CB268C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2921EE">
        <w:rPr>
          <w:rFonts w:cstheme="minorHAnsi"/>
          <w:b/>
          <w:bCs/>
          <w:kern w:val="0"/>
          <w:sz w:val="24"/>
          <w:szCs w:val="24"/>
        </w:rPr>
        <w:t>AP</w:t>
      </w:r>
      <w:r w:rsidRPr="002921EE">
        <w:rPr>
          <w:rFonts w:cstheme="minorHAnsi"/>
          <w:b/>
          <w:bCs/>
          <w:kern w:val="0"/>
          <w:sz w:val="24"/>
          <w:szCs w:val="24"/>
        </w:rPr>
        <w:t>RESENTAÇÃO DA TESE</w:t>
      </w:r>
    </w:p>
    <w:p w14:paraId="5473EF87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</w:p>
    <w:p w14:paraId="140CD783" w14:textId="440D6705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 w:rsidRPr="002921EE">
        <w:rPr>
          <w:rFonts w:cstheme="minorHAnsi"/>
          <w:color w:val="1A1A1A"/>
          <w:kern w:val="0"/>
          <w:sz w:val="24"/>
          <w:szCs w:val="24"/>
        </w:rPr>
        <w:t>O ponto principal cinge-se em a partir de quando a Lei Complementar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14.229/21</w:t>
      </w:r>
      <w:r w:rsidR="00390A57"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poderá produzir efeitos e, quando a regra</w:t>
      </w:r>
      <w:r>
        <w:rPr>
          <w:rFonts w:cstheme="minorHAnsi"/>
          <w:color w:val="1A1A1A"/>
          <w:kern w:val="0"/>
          <w:sz w:val="24"/>
          <w:szCs w:val="24"/>
        </w:rPr>
        <w:t xml:space="preserve"> do fator</w:t>
      </w:r>
      <w:r w:rsidRPr="002921EE">
        <w:rPr>
          <w:rFonts w:cstheme="minorHAnsi"/>
          <w:color w:val="1A1A1A"/>
          <w:kern w:val="0"/>
          <w:sz w:val="24"/>
          <w:szCs w:val="24"/>
        </w:rPr>
        <w:t xml:space="preserve"> multiplicado</w:t>
      </w:r>
      <w:r>
        <w:rPr>
          <w:rFonts w:cstheme="minorHAnsi"/>
          <w:color w:val="1A1A1A"/>
          <w:kern w:val="0"/>
          <w:sz w:val="24"/>
          <w:szCs w:val="24"/>
        </w:rPr>
        <w:t>r,</w:t>
      </w:r>
      <w:r w:rsidRPr="002921EE">
        <w:rPr>
          <w:rFonts w:cstheme="minorHAnsi"/>
          <w:color w:val="1A1A1A"/>
          <w:kern w:val="0"/>
          <w:sz w:val="24"/>
          <w:szCs w:val="24"/>
        </w:rPr>
        <w:t xml:space="preserve"> em caso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da ausência de indicação do condutor</w:t>
      </w:r>
      <w:r>
        <w:rPr>
          <w:rFonts w:cstheme="minorHAnsi"/>
          <w:color w:val="1A1A1A"/>
          <w:kern w:val="0"/>
          <w:sz w:val="24"/>
          <w:szCs w:val="24"/>
        </w:rPr>
        <w:t>,</w:t>
      </w:r>
      <w:r w:rsidRPr="002921EE">
        <w:rPr>
          <w:rFonts w:cstheme="minorHAnsi"/>
          <w:color w:val="1A1A1A"/>
          <w:kern w:val="0"/>
          <w:sz w:val="24"/>
          <w:szCs w:val="24"/>
        </w:rPr>
        <w:t xml:space="preserve"> será abrandada?</w:t>
      </w:r>
    </w:p>
    <w:p w14:paraId="67808836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</w:p>
    <w:p w14:paraId="6120A33E" w14:textId="036909A6" w:rsidR="002921EE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4"/>
          <w:szCs w:val="24"/>
        </w:rPr>
      </w:pPr>
      <w:r w:rsidRPr="002921EE">
        <w:rPr>
          <w:rFonts w:cstheme="minorHAnsi"/>
          <w:color w:val="000000"/>
          <w:kern w:val="0"/>
          <w:sz w:val="24"/>
          <w:szCs w:val="24"/>
        </w:rPr>
        <w:t>A resposta está no artigo 5º, inciso XL, da Constituição Federal, bem</w:t>
      </w:r>
      <w:r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000000"/>
          <w:kern w:val="0"/>
          <w:sz w:val="24"/>
          <w:szCs w:val="24"/>
        </w:rPr>
        <w:t>como, artigo sexto do DECRETO-LEI nº 4.657/42 (LI</w:t>
      </w:r>
      <w:r w:rsidR="00390A57">
        <w:rPr>
          <w:rFonts w:cstheme="minorHAnsi"/>
          <w:color w:val="000000"/>
          <w:kern w:val="0"/>
          <w:sz w:val="24"/>
          <w:szCs w:val="24"/>
        </w:rPr>
        <w:t>N</w:t>
      </w:r>
      <w:r w:rsidRPr="002921EE">
        <w:rPr>
          <w:rFonts w:cstheme="minorHAnsi"/>
          <w:color w:val="000000"/>
          <w:kern w:val="0"/>
          <w:sz w:val="24"/>
          <w:szCs w:val="24"/>
        </w:rPr>
        <w:t xml:space="preserve">DB), que revela que 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>a</w:t>
      </w:r>
      <w:r>
        <w:rPr>
          <w:rFonts w:cstheme="minorHAnsi"/>
          <w:b/>
          <w:b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 xml:space="preserve">lei retroage para beneficiar o Réu </w:t>
      </w:r>
      <w:r w:rsidRPr="002921EE">
        <w:rPr>
          <w:rFonts w:cstheme="minorHAnsi"/>
          <w:color w:val="000000"/>
          <w:kern w:val="0"/>
          <w:sz w:val="24"/>
          <w:szCs w:val="24"/>
        </w:rPr>
        <w:t xml:space="preserve">e 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>que toda a lei em vigor terá efeito</w:t>
      </w:r>
      <w:r>
        <w:rPr>
          <w:rFonts w:cstheme="minorHAnsi"/>
          <w:b/>
          <w:bCs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b/>
          <w:bCs/>
          <w:color w:val="000000"/>
          <w:kern w:val="0"/>
          <w:sz w:val="24"/>
          <w:szCs w:val="24"/>
        </w:rPr>
        <w:t xml:space="preserve">imediato </w:t>
      </w:r>
      <w:r w:rsidRPr="002921EE">
        <w:rPr>
          <w:rFonts w:cstheme="minorHAnsi"/>
          <w:color w:val="000000"/>
          <w:kern w:val="0"/>
          <w:sz w:val="24"/>
          <w:szCs w:val="24"/>
        </w:rPr>
        <w:t>e geral, respeitados o ato jurídico perfeito, o direito adquirido e a</w:t>
      </w:r>
      <w:r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000000"/>
          <w:kern w:val="0"/>
          <w:sz w:val="24"/>
          <w:szCs w:val="24"/>
        </w:rPr>
        <w:t>coisa julgada.</w:t>
      </w:r>
    </w:p>
    <w:p w14:paraId="16DC10C4" w14:textId="137BDFD6" w:rsidR="002921EE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4"/>
          <w:szCs w:val="24"/>
        </w:rPr>
      </w:pPr>
    </w:p>
    <w:p w14:paraId="1246C3CD" w14:textId="7F421EF6" w:rsidR="002921EE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2921EE">
        <w:rPr>
          <w:rFonts w:cstheme="minorHAnsi"/>
          <w:b/>
          <w:bCs/>
          <w:kern w:val="0"/>
          <w:sz w:val="24"/>
          <w:szCs w:val="24"/>
        </w:rPr>
        <w:t>A PROPOSITURA DA AÇÃO</w:t>
      </w:r>
      <w:r>
        <w:rPr>
          <w:rFonts w:cstheme="minorHAnsi"/>
          <w:b/>
          <w:bCs/>
          <w:kern w:val="0"/>
          <w:sz w:val="24"/>
          <w:szCs w:val="24"/>
        </w:rPr>
        <w:t xml:space="preserve"> - </w:t>
      </w:r>
      <w:r w:rsidRPr="002921EE">
        <w:rPr>
          <w:rFonts w:cstheme="minorHAnsi"/>
          <w:b/>
          <w:bCs/>
          <w:kern w:val="0"/>
          <w:sz w:val="24"/>
          <w:szCs w:val="24"/>
        </w:rPr>
        <w:t>DA DISCUSSÃO JUDICIAL SOBRE O TEMA</w:t>
      </w:r>
    </w:p>
    <w:p w14:paraId="407198D1" w14:textId="610050CE" w:rsidR="002921EE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8F5FB"/>
          <w:kern w:val="0"/>
          <w:sz w:val="24"/>
          <w:szCs w:val="24"/>
        </w:rPr>
      </w:pPr>
    </w:p>
    <w:p w14:paraId="6856C444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 w:rsidRPr="002921EE">
        <w:rPr>
          <w:rFonts w:cstheme="minorHAnsi"/>
          <w:color w:val="1A1A1A"/>
          <w:kern w:val="0"/>
          <w:sz w:val="24"/>
          <w:szCs w:val="24"/>
        </w:rPr>
        <w:t xml:space="preserve">Assim </w:t>
      </w:r>
      <w:r w:rsidRPr="002921EE">
        <w:rPr>
          <w:rFonts w:cstheme="minorHAnsi"/>
          <w:b/>
          <w:bCs/>
          <w:color w:val="1A1A1A"/>
          <w:kern w:val="0"/>
          <w:sz w:val="24"/>
          <w:szCs w:val="24"/>
        </w:rPr>
        <w:t xml:space="preserve">recomendamos </w:t>
      </w:r>
      <w:r w:rsidRPr="002921EE">
        <w:rPr>
          <w:rFonts w:cstheme="minorHAnsi"/>
          <w:color w:val="1A1A1A"/>
          <w:kern w:val="0"/>
          <w:sz w:val="24"/>
          <w:szCs w:val="24"/>
        </w:rPr>
        <w:t>para evitar possíveis cobranças com fator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multiplicador indevido a propositura de ação judicial para discutir o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tema.</w:t>
      </w:r>
    </w:p>
    <w:p w14:paraId="190BDB6A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</w:p>
    <w:p w14:paraId="31F082DD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 w:rsidRPr="002921EE">
        <w:rPr>
          <w:rFonts w:cstheme="minorHAnsi"/>
          <w:color w:val="1A1A1A"/>
          <w:kern w:val="0"/>
          <w:sz w:val="24"/>
          <w:szCs w:val="24"/>
        </w:rPr>
        <w:t>É possível nesta ação de forma célere a concessão de tutela de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 xml:space="preserve">urgência para </w:t>
      </w:r>
      <w:r w:rsidRPr="00390A57">
        <w:rPr>
          <w:rFonts w:cstheme="minorHAnsi"/>
          <w:color w:val="1A1A1A"/>
          <w:kern w:val="0"/>
          <w:sz w:val="24"/>
          <w:szCs w:val="24"/>
          <w:u w:val="single"/>
        </w:rPr>
        <w:t>licenciar veículos sem o pagamento destas multas</w:t>
      </w:r>
      <w:r>
        <w:rPr>
          <w:rFonts w:cstheme="minorHAnsi"/>
          <w:color w:val="1A1A1A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1A1A1A"/>
          <w:kern w:val="0"/>
          <w:sz w:val="24"/>
          <w:szCs w:val="24"/>
        </w:rPr>
        <w:t>com fator multiplicador abrandados pela Lei 14.229/21.</w:t>
      </w:r>
    </w:p>
    <w:p w14:paraId="11760686" w14:textId="77777777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</w:p>
    <w:p w14:paraId="6428E898" w14:textId="6FA3DD59" w:rsid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 w:rsidRPr="002921EE">
        <w:rPr>
          <w:rFonts w:cstheme="minorHAnsi"/>
          <w:color w:val="000000"/>
          <w:kern w:val="0"/>
          <w:sz w:val="24"/>
          <w:szCs w:val="24"/>
        </w:rPr>
        <w:t>O Estado e a Administração Pública deveria</w:t>
      </w:r>
      <w:r w:rsidR="00390A57">
        <w:rPr>
          <w:rFonts w:cstheme="minorHAnsi"/>
          <w:color w:val="000000"/>
          <w:kern w:val="0"/>
          <w:sz w:val="24"/>
          <w:szCs w:val="24"/>
        </w:rPr>
        <w:t>m</w:t>
      </w:r>
      <w:r w:rsidRPr="002921EE">
        <w:rPr>
          <w:rFonts w:cstheme="minorHAnsi"/>
          <w:color w:val="000000"/>
          <w:kern w:val="0"/>
          <w:sz w:val="24"/>
          <w:szCs w:val="24"/>
        </w:rPr>
        <w:t xml:space="preserve"> corrigir de ofício os</w:t>
      </w:r>
      <w:r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000000"/>
          <w:kern w:val="0"/>
          <w:sz w:val="24"/>
          <w:szCs w:val="24"/>
        </w:rPr>
        <w:t>atos ilegais cometidos por seus agentes, contudo sabemos que</w:t>
      </w:r>
      <w:r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2921EE">
        <w:rPr>
          <w:rFonts w:cstheme="minorHAnsi"/>
          <w:color w:val="000000"/>
          <w:kern w:val="0"/>
          <w:sz w:val="24"/>
          <w:szCs w:val="24"/>
        </w:rPr>
        <w:t>isto não ocorre na prática</w:t>
      </w:r>
      <w:r w:rsidRPr="002921EE">
        <w:rPr>
          <w:rFonts w:cstheme="minorHAnsi"/>
          <w:color w:val="1A1A1A"/>
          <w:kern w:val="0"/>
          <w:sz w:val="24"/>
          <w:szCs w:val="24"/>
        </w:rPr>
        <w:t>.</w:t>
      </w:r>
    </w:p>
    <w:p w14:paraId="7C6F9A70" w14:textId="6084A54F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</w:p>
    <w:p w14:paraId="5BC6B3D2" w14:textId="59E7A7BD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>
        <w:rPr>
          <w:rFonts w:cstheme="minorHAnsi"/>
          <w:color w:val="1A1A1A"/>
          <w:kern w:val="0"/>
          <w:sz w:val="24"/>
          <w:szCs w:val="24"/>
        </w:rPr>
        <w:t>Muito obrigada(o).</w:t>
      </w:r>
    </w:p>
    <w:p w14:paraId="271AD2A1" w14:textId="4B0F4394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</w:p>
    <w:p w14:paraId="23A05D7C" w14:textId="57BFA655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>
        <w:rPr>
          <w:rFonts w:cstheme="minorHAnsi"/>
          <w:color w:val="1A1A1A"/>
          <w:kern w:val="0"/>
          <w:sz w:val="24"/>
          <w:szCs w:val="24"/>
        </w:rPr>
        <w:t>Contatos do seu escritório ou da sua assessoria.</w:t>
      </w:r>
    </w:p>
    <w:p w14:paraId="6E5CF8F2" w14:textId="4C3F25EE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>
        <w:rPr>
          <w:rFonts w:cstheme="minorHAnsi"/>
          <w:color w:val="1A1A1A"/>
          <w:kern w:val="0"/>
          <w:sz w:val="24"/>
          <w:szCs w:val="24"/>
        </w:rPr>
        <w:t>Nome completo</w:t>
      </w:r>
    </w:p>
    <w:p w14:paraId="2D9EF8C0" w14:textId="728ADA16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>
        <w:rPr>
          <w:rFonts w:cstheme="minorHAnsi"/>
          <w:color w:val="1A1A1A"/>
          <w:kern w:val="0"/>
          <w:sz w:val="24"/>
          <w:szCs w:val="24"/>
        </w:rPr>
        <w:t>E-mail</w:t>
      </w:r>
    </w:p>
    <w:p w14:paraId="39724C8D" w14:textId="04B7219F" w:rsidR="00390A57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A1A1A"/>
          <w:kern w:val="0"/>
          <w:sz w:val="24"/>
          <w:szCs w:val="24"/>
        </w:rPr>
      </w:pPr>
      <w:r>
        <w:rPr>
          <w:rFonts w:cstheme="minorHAnsi"/>
          <w:color w:val="1A1A1A"/>
          <w:kern w:val="0"/>
          <w:sz w:val="24"/>
          <w:szCs w:val="24"/>
        </w:rPr>
        <w:t>Telefone</w:t>
      </w:r>
    </w:p>
    <w:p w14:paraId="00918D3C" w14:textId="66521C38" w:rsidR="00390A57" w:rsidRPr="002921EE" w:rsidRDefault="00390A57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F8F5FB"/>
          <w:kern w:val="0"/>
          <w:sz w:val="24"/>
          <w:szCs w:val="24"/>
        </w:rPr>
      </w:pPr>
      <w:r>
        <w:rPr>
          <w:rFonts w:cstheme="minorHAnsi"/>
          <w:color w:val="1A1A1A"/>
          <w:kern w:val="0"/>
          <w:sz w:val="24"/>
          <w:szCs w:val="24"/>
        </w:rPr>
        <w:t>Se tiver: endereço físico</w:t>
      </w:r>
    </w:p>
    <w:p w14:paraId="71AE5947" w14:textId="67836120" w:rsidR="002921EE" w:rsidRPr="002921EE" w:rsidRDefault="002921EE" w:rsidP="002921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  <w:sz w:val="24"/>
          <w:szCs w:val="24"/>
        </w:rPr>
      </w:pPr>
    </w:p>
    <w:p w14:paraId="4D1A5591" w14:textId="065187E0" w:rsidR="002921EE" w:rsidRPr="002921EE" w:rsidRDefault="002921EE" w:rsidP="002921EE">
      <w:pPr>
        <w:jc w:val="both"/>
        <w:rPr>
          <w:rFonts w:cstheme="minorHAnsi"/>
          <w:color w:val="F8F5FB"/>
          <w:kern w:val="0"/>
          <w:sz w:val="24"/>
          <w:szCs w:val="24"/>
        </w:rPr>
      </w:pPr>
    </w:p>
    <w:p w14:paraId="00D65AF2" w14:textId="77777777" w:rsidR="002921EE" w:rsidRPr="002921EE" w:rsidRDefault="002921EE" w:rsidP="002921EE">
      <w:pPr>
        <w:jc w:val="both"/>
        <w:rPr>
          <w:rFonts w:cstheme="minorHAnsi"/>
          <w:sz w:val="24"/>
          <w:szCs w:val="24"/>
        </w:rPr>
      </w:pPr>
    </w:p>
    <w:sectPr w:rsidR="002921EE" w:rsidRPr="002921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EE"/>
    <w:rsid w:val="002921EE"/>
    <w:rsid w:val="00390A57"/>
    <w:rsid w:val="00A21E18"/>
    <w:rsid w:val="00D220A7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E4472"/>
  <w15:chartTrackingRefBased/>
  <w15:docId w15:val="{9F2196B8-6353-4A8B-A45F-42217EB5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301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dcterms:created xsi:type="dcterms:W3CDTF">2023-02-20T12:01:00Z</dcterms:created>
  <dcterms:modified xsi:type="dcterms:W3CDTF">2023-02-20T12:32:00Z</dcterms:modified>
</cp:coreProperties>
</file>