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D9A94" w14:textId="77777777" w:rsidR="00752351" w:rsidRPr="001D53F2" w:rsidRDefault="00752351" w:rsidP="00752351">
      <w:pPr>
        <w:shd w:val="clear" w:color="auto" w:fill="FFFFFF"/>
        <w:spacing w:after="0" w:line="240" w:lineRule="auto"/>
        <w:ind w:left="-567"/>
        <w:jc w:val="both"/>
        <w:rPr>
          <w:rFonts w:asciiTheme="minorHAnsi" w:eastAsia="Times New Roman" w:hAnsiTheme="minorHAnsi" w:cs="Arial"/>
          <w:lang w:eastAsia="pt-BR"/>
        </w:rPr>
      </w:pPr>
      <w:r w:rsidRPr="001D53F2">
        <w:rPr>
          <w:rFonts w:asciiTheme="minorHAnsi" w:eastAsia="Times New Roman" w:hAnsiTheme="minorHAnsi" w:cs="Arial"/>
          <w:b/>
          <w:bCs/>
          <w:lang w:eastAsia="pt-BR"/>
        </w:rPr>
        <w:t>RAZÕES DE DEFESA E FUNDAMENTOS LEGAIS</w:t>
      </w:r>
    </w:p>
    <w:p w14:paraId="62CFEF6A" w14:textId="77777777" w:rsidR="00752351" w:rsidRPr="001D53F2" w:rsidRDefault="00752351" w:rsidP="00752351">
      <w:pPr>
        <w:shd w:val="clear" w:color="auto" w:fill="FFFFFF"/>
        <w:spacing w:after="0" w:line="240" w:lineRule="auto"/>
        <w:ind w:left="-567"/>
        <w:jc w:val="both"/>
        <w:rPr>
          <w:rFonts w:asciiTheme="minorHAnsi" w:eastAsia="Times New Roman" w:hAnsiTheme="minorHAnsi" w:cs="Arial"/>
          <w:lang w:eastAsia="pt-BR"/>
        </w:rPr>
      </w:pPr>
    </w:p>
    <w:p w14:paraId="5E209291" w14:textId="77777777" w:rsidR="00752351" w:rsidRPr="001D53F2" w:rsidRDefault="00752351" w:rsidP="00752351">
      <w:pPr>
        <w:shd w:val="clear" w:color="auto" w:fill="FFFFFF"/>
        <w:spacing w:after="0" w:line="240" w:lineRule="auto"/>
        <w:ind w:left="-567"/>
        <w:jc w:val="both"/>
        <w:rPr>
          <w:rFonts w:asciiTheme="minorHAnsi" w:eastAsia="Times New Roman" w:hAnsiTheme="minorHAnsi" w:cs="Arial"/>
          <w:lang w:eastAsia="pt-BR"/>
        </w:rPr>
      </w:pPr>
      <w:r w:rsidRPr="001D53F2">
        <w:rPr>
          <w:rFonts w:asciiTheme="minorHAnsi" w:eastAsia="Times New Roman" w:hAnsiTheme="minorHAnsi" w:cs="Arial"/>
          <w:lang w:eastAsia="pt-BR"/>
        </w:rPr>
        <w:t>A Recorrente fora notificado pelo DETRAN, da instauração de processo administrativo de suspensão do direito de dirigir por recusar-se a se submeter ao teste do bafômetro, AIT 1F186268-2.</w:t>
      </w:r>
    </w:p>
    <w:p w14:paraId="22A3B572" w14:textId="77777777" w:rsidR="00752351" w:rsidRPr="001D53F2" w:rsidRDefault="00752351" w:rsidP="00752351">
      <w:pPr>
        <w:shd w:val="clear" w:color="auto" w:fill="FFFFFF"/>
        <w:spacing w:after="0" w:line="240" w:lineRule="auto"/>
        <w:ind w:left="-567"/>
        <w:jc w:val="both"/>
        <w:rPr>
          <w:rFonts w:asciiTheme="minorHAnsi" w:eastAsia="Times New Roman" w:hAnsiTheme="minorHAnsi" w:cs="Arial"/>
          <w:lang w:eastAsia="pt-BR"/>
        </w:rPr>
      </w:pPr>
    </w:p>
    <w:p w14:paraId="7D74980C" w14:textId="77777777" w:rsidR="00752351" w:rsidRPr="001D53F2" w:rsidRDefault="00752351" w:rsidP="00752351">
      <w:pPr>
        <w:shd w:val="clear" w:color="auto" w:fill="FFFFFF"/>
        <w:spacing w:after="0" w:line="240" w:lineRule="auto"/>
        <w:ind w:left="-567"/>
        <w:jc w:val="both"/>
        <w:rPr>
          <w:rFonts w:asciiTheme="minorHAnsi" w:eastAsia="Times New Roman" w:hAnsiTheme="minorHAnsi" w:cs="Arial"/>
          <w:lang w:eastAsia="pt-BR"/>
        </w:rPr>
      </w:pPr>
      <w:r w:rsidRPr="001D53F2">
        <w:rPr>
          <w:rFonts w:asciiTheme="minorHAnsi" w:eastAsia="Times New Roman" w:hAnsiTheme="minorHAnsi" w:cs="Arial"/>
          <w:lang w:eastAsia="pt-BR"/>
        </w:rPr>
        <w:t>Porém a Recorrente não concorda com a penalidade em questão e recorre, fazendo-o nos seguintes termos:</w:t>
      </w:r>
    </w:p>
    <w:p w14:paraId="7CFA090E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1F3A524D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b/>
          <w:bCs/>
          <w:spacing w:val="2"/>
          <w:sz w:val="22"/>
          <w:szCs w:val="22"/>
        </w:rPr>
      </w:pPr>
      <w:r w:rsidRPr="001D53F2">
        <w:rPr>
          <w:rFonts w:asciiTheme="minorHAnsi" w:hAnsiTheme="minorHAnsi"/>
          <w:b/>
          <w:bCs/>
          <w:spacing w:val="2"/>
          <w:sz w:val="22"/>
          <w:szCs w:val="22"/>
        </w:rPr>
        <w:t>DOS FATOS</w:t>
      </w:r>
    </w:p>
    <w:p w14:paraId="1B742353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517BE857" w14:textId="2DB93408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  <w:r w:rsidRPr="001D53F2">
        <w:rPr>
          <w:rFonts w:asciiTheme="minorHAnsi" w:hAnsiTheme="minorHAnsi"/>
          <w:spacing w:val="2"/>
          <w:sz w:val="22"/>
          <w:szCs w:val="22"/>
        </w:rPr>
        <w:t>Informa a</w:t>
      </w:r>
      <w:r>
        <w:rPr>
          <w:rFonts w:asciiTheme="minorHAnsi" w:hAnsiTheme="minorHAnsi"/>
          <w:spacing w:val="2"/>
          <w:sz w:val="22"/>
          <w:szCs w:val="22"/>
        </w:rPr>
        <w:t xml:space="preserve"> </w:t>
      </w:r>
      <w:r>
        <w:rPr>
          <w:rFonts w:asciiTheme="minorHAnsi" w:hAnsiTheme="minorHAnsi"/>
          <w:spacing w:val="2"/>
          <w:sz w:val="22"/>
          <w:szCs w:val="22"/>
        </w:rPr>
        <w:t xml:space="preserve">notificação de instauração em anexo que </w:t>
      </w:r>
      <w:r w:rsidRPr="001D53F2">
        <w:rPr>
          <w:rFonts w:asciiTheme="minorHAnsi" w:hAnsiTheme="minorHAnsi"/>
          <w:spacing w:val="2"/>
          <w:sz w:val="22"/>
          <w:szCs w:val="22"/>
        </w:rPr>
        <w:t>Recorrente que foi notificada por ter cometido uma suposta infração de trânsito no dia 10/12/2016.</w:t>
      </w:r>
    </w:p>
    <w:p w14:paraId="198D2C7F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57F0C446" w14:textId="59D1659F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  <w:r w:rsidRPr="001D53F2">
        <w:rPr>
          <w:rFonts w:asciiTheme="minorHAnsi" w:hAnsiTheme="minorHAnsi"/>
          <w:spacing w:val="2"/>
          <w:sz w:val="22"/>
          <w:szCs w:val="22"/>
        </w:rPr>
        <w:t>Porém</w:t>
      </w:r>
      <w:r>
        <w:rPr>
          <w:rFonts w:asciiTheme="minorHAnsi" w:hAnsiTheme="minorHAnsi"/>
          <w:spacing w:val="2"/>
          <w:sz w:val="22"/>
          <w:szCs w:val="22"/>
        </w:rPr>
        <w:t>,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 </w:t>
      </w:r>
      <w:r>
        <w:rPr>
          <w:rFonts w:asciiTheme="minorHAnsi" w:hAnsiTheme="minorHAnsi"/>
          <w:spacing w:val="2"/>
          <w:sz w:val="22"/>
          <w:szCs w:val="22"/>
        </w:rPr>
        <w:t>é evidente que no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 auto de infração</w:t>
      </w:r>
      <w:r>
        <w:rPr>
          <w:rFonts w:asciiTheme="minorHAnsi" w:hAnsiTheme="minorHAnsi"/>
          <w:spacing w:val="2"/>
          <w:sz w:val="22"/>
          <w:szCs w:val="22"/>
        </w:rPr>
        <w:t>,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 o</w:t>
      </w:r>
      <w:r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1D53F2">
        <w:rPr>
          <w:rFonts w:asciiTheme="minorHAnsi" w:hAnsiTheme="minorHAnsi"/>
          <w:b/>
          <w:spacing w:val="2"/>
          <w:sz w:val="22"/>
          <w:szCs w:val="22"/>
        </w:rPr>
        <w:t>condutor</w:t>
      </w:r>
      <w:r>
        <w:rPr>
          <w:rFonts w:asciiTheme="minorHAnsi" w:hAnsiTheme="minorHAnsi"/>
          <w:b/>
          <w:spacing w:val="2"/>
          <w:sz w:val="22"/>
          <w:szCs w:val="22"/>
        </w:rPr>
        <w:t xml:space="preserve"> abordado e identificado</w:t>
      </w:r>
      <w:r>
        <w:rPr>
          <w:rFonts w:asciiTheme="minorHAnsi" w:hAnsiTheme="minorHAnsi"/>
          <w:b/>
          <w:spacing w:val="2"/>
          <w:sz w:val="22"/>
          <w:szCs w:val="22"/>
        </w:rPr>
        <w:t xml:space="preserve"> </w:t>
      </w:r>
      <w:r w:rsidRPr="001D53F2">
        <w:rPr>
          <w:rFonts w:asciiTheme="minorHAnsi" w:hAnsiTheme="minorHAnsi"/>
          <w:spacing w:val="2"/>
          <w:sz w:val="22"/>
          <w:szCs w:val="22"/>
        </w:rPr>
        <w:t>que cometeu a infração disposta no artigo</w:t>
      </w:r>
      <w:r w:rsidRPr="001D53F2">
        <w:rPr>
          <w:rStyle w:val="apple-converted-space"/>
          <w:rFonts w:asciiTheme="minorHAnsi" w:hAnsiTheme="minorHAnsi"/>
          <w:spacing w:val="2"/>
          <w:sz w:val="22"/>
          <w:szCs w:val="22"/>
        </w:rPr>
        <w:t> </w:t>
      </w:r>
      <w:r w:rsidRPr="001D53F2">
        <w:rPr>
          <w:rFonts w:asciiTheme="minorHAnsi" w:hAnsiTheme="minorHAnsi"/>
          <w:spacing w:val="2"/>
          <w:sz w:val="22"/>
          <w:szCs w:val="22"/>
        </w:rPr>
        <w:t>165-A</w:t>
      </w:r>
      <w:r w:rsidRPr="001D53F2">
        <w:rPr>
          <w:rStyle w:val="apple-converted-space"/>
          <w:rFonts w:asciiTheme="minorHAnsi" w:hAnsiTheme="minorHAnsi"/>
          <w:spacing w:val="2"/>
          <w:sz w:val="22"/>
          <w:szCs w:val="22"/>
        </w:rPr>
        <w:t> 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do Código de Trânsito Brasileiro, </w:t>
      </w:r>
      <w:r>
        <w:rPr>
          <w:rFonts w:asciiTheme="minorHAnsi" w:hAnsiTheme="minorHAnsi"/>
          <w:spacing w:val="2"/>
          <w:sz w:val="22"/>
          <w:szCs w:val="22"/>
        </w:rPr>
        <w:t>é o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 Sr. Juliano Aparecido da Costa</w:t>
      </w:r>
      <w:r>
        <w:rPr>
          <w:rFonts w:asciiTheme="minorHAnsi" w:hAnsiTheme="minorHAnsi"/>
          <w:spacing w:val="2"/>
          <w:sz w:val="22"/>
          <w:szCs w:val="22"/>
        </w:rPr>
        <w:t xml:space="preserve"> e não a Sra. Amanda, ora Recorrente.</w:t>
      </w:r>
    </w:p>
    <w:p w14:paraId="4AA69DDA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750287AA" w14:textId="51346DCF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  <w:r w:rsidRPr="001D53F2">
        <w:rPr>
          <w:rFonts w:asciiTheme="minorHAnsi" w:hAnsiTheme="minorHAnsi"/>
          <w:spacing w:val="2"/>
          <w:sz w:val="22"/>
          <w:szCs w:val="22"/>
        </w:rPr>
        <w:t>Porém, os pontos e a penalidade da autuação em questão, ao invés de recair sobre o condutor, uma vez que se trata de multa de responsabilidade do condutor, a mesma recaiu sobre a proprietária,</w:t>
      </w:r>
      <w:r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ora recorrente, que nada tem a ver com o ocorrido, basta olhar a documentação em anexo, bem como o condutor informado na notificação: </w:t>
      </w:r>
      <w:r w:rsidRPr="001D53F2">
        <w:rPr>
          <w:rFonts w:asciiTheme="minorHAnsi" w:hAnsiTheme="minorHAnsi"/>
          <w:b/>
          <w:spacing w:val="2"/>
          <w:sz w:val="22"/>
          <w:szCs w:val="22"/>
        </w:rPr>
        <w:t>Juliano Aparecido da Costa</w:t>
      </w:r>
      <w:r w:rsidRPr="001D53F2">
        <w:rPr>
          <w:rFonts w:asciiTheme="minorHAnsi" w:hAnsiTheme="minorHAnsi"/>
          <w:spacing w:val="2"/>
          <w:sz w:val="22"/>
          <w:szCs w:val="22"/>
        </w:rPr>
        <w:t>.</w:t>
      </w:r>
    </w:p>
    <w:p w14:paraId="7D1B6BEE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20088E50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  <w:r w:rsidRPr="001D53F2">
        <w:rPr>
          <w:rFonts w:asciiTheme="minorHAnsi" w:hAnsiTheme="minorHAnsi"/>
          <w:spacing w:val="2"/>
          <w:sz w:val="22"/>
          <w:szCs w:val="22"/>
        </w:rPr>
        <w:t>Então temos aqui uma ilegitimidade de parte.</w:t>
      </w:r>
    </w:p>
    <w:p w14:paraId="0348487E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0711AA72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  <w:r w:rsidRPr="001D53F2">
        <w:rPr>
          <w:rFonts w:asciiTheme="minorHAnsi" w:hAnsiTheme="minorHAnsi"/>
          <w:spacing w:val="2"/>
          <w:sz w:val="22"/>
          <w:szCs w:val="22"/>
        </w:rPr>
        <w:t xml:space="preserve">O parágrafo 3º do artigo 257 do CTB diz que ao condutor caberá a responsabilidade pelas infrações decorrentes de atos praticados na direção do veículo. Entendimento perfeito do nobre legislador ao editar referida lei, afinal, se o condutor comete tal infração </w:t>
      </w:r>
      <w:r w:rsidRPr="001D53F2">
        <w:rPr>
          <w:rFonts w:asciiTheme="minorHAnsi" w:hAnsiTheme="minorHAnsi"/>
          <w:b/>
          <w:spacing w:val="2"/>
          <w:sz w:val="22"/>
          <w:szCs w:val="22"/>
        </w:rPr>
        <w:t>ele deverá ser responsabilizado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 e não o proprietário como ocorreu no presente caso.</w:t>
      </w:r>
    </w:p>
    <w:p w14:paraId="4BC49262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4F30A88F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1418"/>
        <w:jc w:val="both"/>
        <w:rPr>
          <w:rFonts w:asciiTheme="minorHAnsi" w:hAnsiTheme="minorHAnsi"/>
          <w:i/>
          <w:spacing w:val="2"/>
          <w:sz w:val="22"/>
          <w:szCs w:val="22"/>
        </w:rPr>
      </w:pPr>
      <w:r w:rsidRPr="001D53F2">
        <w:rPr>
          <w:rFonts w:asciiTheme="minorHAnsi" w:hAnsiTheme="minorHAnsi"/>
          <w:i/>
          <w:spacing w:val="2"/>
          <w:sz w:val="22"/>
          <w:szCs w:val="22"/>
        </w:rPr>
        <w:t xml:space="preserve">Ao condutor cabe a responsabilidade pelas infrações decorrentes de atos praticados na direção do veículo, consoante determina o § 3º do art. 257 do CTB”. (STJ/ Relator Ministra ELIANA CALMON, STJ - RECURSO ESPECIAL: </w:t>
      </w:r>
      <w:proofErr w:type="spellStart"/>
      <w:r w:rsidRPr="001D53F2">
        <w:rPr>
          <w:rFonts w:asciiTheme="minorHAnsi" w:hAnsiTheme="minorHAnsi"/>
          <w:i/>
          <w:spacing w:val="2"/>
          <w:sz w:val="22"/>
          <w:szCs w:val="22"/>
        </w:rPr>
        <w:t>REsp</w:t>
      </w:r>
      <w:proofErr w:type="spellEnd"/>
      <w:r w:rsidRPr="001D53F2">
        <w:rPr>
          <w:rFonts w:asciiTheme="minorHAnsi" w:hAnsiTheme="minorHAnsi"/>
          <w:i/>
          <w:spacing w:val="2"/>
          <w:sz w:val="22"/>
          <w:szCs w:val="22"/>
        </w:rPr>
        <w:t xml:space="preserve"> 912985 RS 2006/0283814-1 julgado em 19/08/08)</w:t>
      </w:r>
    </w:p>
    <w:p w14:paraId="18BF673E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01E88194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  <w:r w:rsidRPr="001D53F2">
        <w:rPr>
          <w:rFonts w:asciiTheme="minorHAnsi" w:hAnsiTheme="minorHAnsi"/>
          <w:spacing w:val="2"/>
          <w:sz w:val="22"/>
          <w:szCs w:val="22"/>
        </w:rPr>
        <w:t>Neste sentido, ainda o STJ:</w:t>
      </w:r>
    </w:p>
    <w:p w14:paraId="4FBFCC41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0C0BAA04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1418"/>
        <w:jc w:val="both"/>
        <w:rPr>
          <w:rFonts w:asciiTheme="minorHAnsi" w:hAnsiTheme="minorHAnsi"/>
          <w:i/>
          <w:spacing w:val="2"/>
          <w:sz w:val="22"/>
          <w:szCs w:val="22"/>
        </w:rPr>
      </w:pPr>
      <w:r w:rsidRPr="001D53F2">
        <w:rPr>
          <w:rFonts w:asciiTheme="minorHAnsi" w:hAnsiTheme="minorHAnsi"/>
          <w:i/>
          <w:spacing w:val="2"/>
          <w:sz w:val="22"/>
          <w:szCs w:val="22"/>
        </w:rPr>
        <w:t xml:space="preserve">“ADMINISTRATIVO. INFRAÇÃO DE TRÂNSITO. RECURSO ESPECIAL. AUSÊNCIA DE VIOLAÇÃO AO ART. 535 DO CPC. INFRAÇÃO DE </w:t>
      </w:r>
      <w:r w:rsidRPr="001D53F2">
        <w:rPr>
          <w:rFonts w:asciiTheme="minorHAnsi" w:hAnsiTheme="minorHAnsi"/>
          <w:b/>
          <w:i/>
          <w:spacing w:val="2"/>
          <w:sz w:val="22"/>
          <w:szCs w:val="22"/>
        </w:rPr>
        <w:t>RESPONSABILIDADE EXCLUSIVA DO CONDUTOR. ILEGITIMIDADE ATIVA DO PROPRIETÁRIO DO VEÍCULO.</w:t>
      </w:r>
      <w:r w:rsidRPr="001D53F2">
        <w:rPr>
          <w:rFonts w:asciiTheme="minorHAnsi" w:hAnsiTheme="minorHAnsi"/>
          <w:i/>
          <w:spacing w:val="2"/>
          <w:sz w:val="22"/>
          <w:szCs w:val="22"/>
        </w:rPr>
        <w:t xml:space="preserve"> CTB, ART. 257, § 7º. RECURSO ESPECIAL A QUE SE NEGA PROVIMENTO.535CPCCTB257§ </w:t>
      </w:r>
      <w:proofErr w:type="gramStart"/>
      <w:r w:rsidRPr="001D53F2">
        <w:rPr>
          <w:rFonts w:asciiTheme="minorHAnsi" w:hAnsiTheme="minorHAnsi"/>
          <w:i/>
          <w:spacing w:val="2"/>
          <w:sz w:val="22"/>
          <w:szCs w:val="22"/>
        </w:rPr>
        <w:t>7º.”(</w:t>
      </w:r>
      <w:proofErr w:type="spellStart"/>
      <w:proofErr w:type="gramEnd"/>
      <w:r w:rsidRPr="001D53F2">
        <w:rPr>
          <w:rFonts w:asciiTheme="minorHAnsi" w:hAnsiTheme="minorHAnsi"/>
          <w:i/>
          <w:spacing w:val="2"/>
          <w:sz w:val="22"/>
          <w:szCs w:val="22"/>
        </w:rPr>
        <w:t>REsp</w:t>
      </w:r>
      <w:proofErr w:type="spellEnd"/>
      <w:r w:rsidRPr="001D53F2">
        <w:rPr>
          <w:rFonts w:asciiTheme="minorHAnsi" w:hAnsiTheme="minorHAnsi"/>
          <w:i/>
          <w:spacing w:val="2"/>
          <w:sz w:val="22"/>
          <w:szCs w:val="22"/>
        </w:rPr>
        <w:t xml:space="preserve"> 1095429 RS 2008/0129429-6, Relator: Ministro TEORI ALBINO ZAVASCKI, Data de </w:t>
      </w:r>
      <w:proofErr w:type="spellStart"/>
      <w:r w:rsidRPr="001D53F2">
        <w:rPr>
          <w:rFonts w:asciiTheme="minorHAnsi" w:hAnsiTheme="minorHAnsi"/>
          <w:i/>
          <w:spacing w:val="2"/>
          <w:sz w:val="22"/>
          <w:szCs w:val="22"/>
        </w:rPr>
        <w:t>Jugamento</w:t>
      </w:r>
      <w:proofErr w:type="spellEnd"/>
      <w:r w:rsidRPr="001D53F2">
        <w:rPr>
          <w:rFonts w:asciiTheme="minorHAnsi" w:hAnsiTheme="minorHAnsi"/>
          <w:i/>
          <w:spacing w:val="2"/>
          <w:sz w:val="22"/>
          <w:szCs w:val="22"/>
        </w:rPr>
        <w:t xml:space="preserve">: 20/10/2009, T1 - PRIMEIRA TURMA, Data de Publicação: </w:t>
      </w:r>
      <w:proofErr w:type="spellStart"/>
      <w:r w:rsidRPr="001D53F2">
        <w:rPr>
          <w:rFonts w:asciiTheme="minorHAnsi" w:hAnsiTheme="minorHAnsi"/>
          <w:i/>
          <w:spacing w:val="2"/>
          <w:sz w:val="22"/>
          <w:szCs w:val="22"/>
        </w:rPr>
        <w:t>DJe</w:t>
      </w:r>
      <w:proofErr w:type="spellEnd"/>
      <w:r w:rsidRPr="001D53F2">
        <w:rPr>
          <w:rFonts w:asciiTheme="minorHAnsi" w:hAnsiTheme="minorHAnsi"/>
          <w:i/>
          <w:spacing w:val="2"/>
          <w:sz w:val="22"/>
          <w:szCs w:val="22"/>
        </w:rPr>
        <w:t xml:space="preserve"> 26/10/2009)</w:t>
      </w:r>
    </w:p>
    <w:p w14:paraId="3686221D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52D77106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2E17DFC1" w14:textId="061516F9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center"/>
        <w:rPr>
          <w:rFonts w:asciiTheme="minorHAnsi" w:hAnsiTheme="minorHAnsi"/>
          <w:spacing w:val="2"/>
          <w:sz w:val="22"/>
          <w:szCs w:val="22"/>
        </w:rPr>
      </w:pPr>
      <w:r>
        <w:rPr>
          <w:rFonts w:asciiTheme="minorHAnsi" w:hAnsiTheme="minorHAnsi"/>
          <w:noProof/>
          <w:spacing w:val="2"/>
          <w:sz w:val="22"/>
          <w:szCs w:val="22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AC34AE" wp14:editId="2C745607">
                <wp:simplePos x="0" y="0"/>
                <wp:positionH relativeFrom="column">
                  <wp:posOffset>-648970</wp:posOffset>
                </wp:positionH>
                <wp:positionV relativeFrom="paragraph">
                  <wp:posOffset>1189355</wp:posOffset>
                </wp:positionV>
                <wp:extent cx="1535430" cy="77470"/>
                <wp:effectExtent l="19050" t="38100" r="64770" b="74930"/>
                <wp:wrapNone/>
                <wp:docPr id="2" name="Conector de Seta Re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35430" cy="774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18A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-51.1pt;margin-top:93.65pt;width:120.9pt;height: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" strokecolor="red" strokeweight="2.25pt">
                <v:stroke endarrow="block" joinstyle="miter"/>
                <o:lock v:ext="edit" shapetype="f"/>
              </v:shape>
            </w:pict>
          </mc:Fallback>
        </mc:AlternateContent>
      </w:r>
      <w:r w:rsidRPr="001D53F2">
        <w:rPr>
          <w:rFonts w:asciiTheme="minorHAnsi" w:hAnsiTheme="minorHAnsi"/>
          <w:noProof/>
          <w:spacing w:val="2"/>
          <w:sz w:val="22"/>
          <w:szCs w:val="22"/>
          <w:lang w:eastAsia="pt-BR"/>
        </w:rPr>
        <w:drawing>
          <wp:inline distT="0" distB="0" distL="0" distR="0" wp14:anchorId="44757764" wp14:editId="69720507">
            <wp:extent cx="3820890" cy="7251700"/>
            <wp:effectExtent l="0" t="0" r="825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452767_1338741166211763_710734686_o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36" t="9573" r="24229" b="-5"/>
                    <a:stretch/>
                  </pic:blipFill>
                  <pic:spPr bwMode="auto">
                    <a:xfrm>
                      <a:off x="0" y="0"/>
                      <a:ext cx="3821425" cy="7252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FAA28" w14:textId="77777777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</w:p>
    <w:p w14:paraId="595F9F77" w14:textId="1FEE8904" w:rsidR="00752351" w:rsidRPr="001D53F2" w:rsidRDefault="00752351" w:rsidP="00752351">
      <w:pPr>
        <w:pStyle w:val="NormalWeb"/>
        <w:shd w:val="clear" w:color="auto" w:fill="FFFFFF"/>
        <w:spacing w:before="0" w:beforeAutospacing="0" w:after="0" w:afterAutospacing="0"/>
        <w:ind w:left="-567"/>
        <w:jc w:val="both"/>
        <w:rPr>
          <w:rFonts w:asciiTheme="minorHAnsi" w:hAnsiTheme="minorHAnsi"/>
          <w:spacing w:val="2"/>
          <w:sz w:val="22"/>
          <w:szCs w:val="22"/>
        </w:rPr>
      </w:pPr>
      <w:r w:rsidRPr="001D53F2">
        <w:rPr>
          <w:rFonts w:asciiTheme="minorHAnsi" w:hAnsiTheme="minorHAnsi"/>
          <w:spacing w:val="2"/>
          <w:sz w:val="22"/>
          <w:szCs w:val="22"/>
        </w:rPr>
        <w:t>Sendo assim, uma vez que a penalidade</w:t>
      </w:r>
      <w:r>
        <w:rPr>
          <w:rFonts w:asciiTheme="minorHAnsi" w:hAnsiTheme="minorHAnsi"/>
          <w:spacing w:val="2"/>
          <w:sz w:val="22"/>
          <w:szCs w:val="22"/>
        </w:rPr>
        <w:t xml:space="preserve"> de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 suspensão do direito de dirigir </w:t>
      </w:r>
      <w:r w:rsidRPr="001D53F2">
        <w:rPr>
          <w:rFonts w:asciiTheme="minorHAnsi" w:hAnsiTheme="minorHAnsi"/>
          <w:spacing w:val="2"/>
          <w:sz w:val="22"/>
          <w:szCs w:val="22"/>
        </w:rPr>
        <w:t>recai</w:t>
      </w:r>
      <w:r>
        <w:rPr>
          <w:rFonts w:asciiTheme="minorHAnsi" w:hAnsiTheme="minorHAnsi"/>
          <w:spacing w:val="2"/>
          <w:sz w:val="22"/>
          <w:szCs w:val="22"/>
        </w:rPr>
        <w:t>u</w:t>
      </w:r>
      <w:r w:rsidRPr="001D53F2">
        <w:rPr>
          <w:rFonts w:asciiTheme="minorHAnsi" w:hAnsiTheme="minorHAnsi"/>
          <w:spacing w:val="2"/>
          <w:sz w:val="22"/>
          <w:szCs w:val="22"/>
        </w:rPr>
        <w:t xml:space="preserve"> sobre a Proprietária-Recorrente, o que fere todos os princípios e leis, sendo assim, este processo administrativo deve ser cancelado e arquivado, pois a proprietária está sofrendo por algo que </w:t>
      </w:r>
      <w:r w:rsidRPr="001D53F2">
        <w:rPr>
          <w:rFonts w:asciiTheme="minorHAnsi" w:hAnsiTheme="minorHAnsi"/>
          <w:b/>
          <w:spacing w:val="2"/>
          <w:sz w:val="22"/>
          <w:szCs w:val="22"/>
          <w:u w:val="double"/>
        </w:rPr>
        <w:t>não cometeu</w:t>
      </w:r>
      <w:r w:rsidRPr="001D53F2">
        <w:rPr>
          <w:rFonts w:asciiTheme="minorHAnsi" w:hAnsiTheme="minorHAnsi"/>
          <w:spacing w:val="2"/>
          <w:sz w:val="22"/>
          <w:szCs w:val="22"/>
        </w:rPr>
        <w:t>.</w:t>
      </w:r>
    </w:p>
    <w:p w14:paraId="6A1FA7D1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51"/>
    <w:rsid w:val="00752351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8856"/>
  <w15:chartTrackingRefBased/>
  <w15:docId w15:val="{B0B52B13-F430-40D5-BEB1-48AE8841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351"/>
    <w:rPr>
      <w:rFonts w:ascii="Calibri" w:eastAsia="Calibri" w:hAnsi="Calibri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rsid w:val="00752351"/>
  </w:style>
  <w:style w:type="paragraph" w:styleId="NormalWeb">
    <w:name w:val="Normal (Web)"/>
    <w:basedOn w:val="Normal"/>
    <w:uiPriority w:val="99"/>
    <w:unhideWhenUsed/>
    <w:rsid w:val="007523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2023-02-20T13:12:00Z</dcterms:created>
  <dcterms:modified xsi:type="dcterms:W3CDTF">2023-02-20T13:15:00Z</dcterms:modified>
</cp:coreProperties>
</file>