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ANÁLISE DE JURISPRUDÊNCIA - RENÚNCIA DE PROPRIEDADE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APELAÇÃO CÍVEL. </w:t>
      </w:r>
      <w:r w:rsidDel="00000000" w:rsidR="00000000" w:rsidRPr="00000000">
        <w:rPr>
          <w:b w:val="1"/>
          <w:sz w:val="28"/>
          <w:szCs w:val="28"/>
          <w:rtl w:val="0"/>
        </w:rPr>
        <w:t xml:space="preserve">AÇÃO DECLARATÓRIA DA INEXISTÊNCIA DE RELAÇÃO JURÍDICA C.C. OBRIGAÇÃO DE NÃO FAZER.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RENÚNCIA SOBRE PROPRIEDADE DE VEÍCULO AUTOMOTOR E DE SEUS EFEITOS SOBRE RESPONSABILIDADE POR TRIBUTOS E PENALIDADES ATRELADAS AO BEM. INTERESSE PROCESSUAL. VERIFICADO.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PESSOA QUE NÃO MAIS DETÉM RELAÇÃO FÁTICA DE DOMÍNIO SOBRE O BEM HÁ MUITO TEMPO. NÃO OBSERVÂNCIA DO PROCEDIMENTO ADMINISTRATIVO DE COMUNICAÇÃO DA ALIENAÇÃO AO ÓRGÃO DE TRÂNSITO À ÉPOCA.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red"/>
          <w:rtl w:val="0"/>
        </w:rPr>
        <w:t xml:space="preserve">IRRELEVÂNCIA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sz w:val="28"/>
          <w:szCs w:val="28"/>
          <w:rtl w:val="0"/>
        </w:rPr>
        <w:t xml:space="preserve">DEMANDA QUE SE REFERE À RENÚNCIA COMO FORMA AUTÔNOMA DA PERDA DA PROPRIEDADE E CLAMA A PRONÚNCIA DE SEUS EFEITOS A PARTIR DELA</w:t>
      </w:r>
      <w:r w:rsidDel="00000000" w:rsidR="00000000" w:rsidRPr="00000000">
        <w:rPr>
          <w:sz w:val="28"/>
          <w:szCs w:val="28"/>
          <w:rtl w:val="0"/>
        </w:rPr>
        <w:t xml:space="preserve">. SENTENÇA QUE APRECIA O PEDIDO COMO SE O AUTOR BUSCASSE O RECONHECIMENTO DA ALIENAÇÃO DO BEM EM 2005. EXTRA PETITA. NULIDADE. TEORIA DA CAUSA MADURA. </w:t>
      </w:r>
      <w:r w:rsidDel="00000000" w:rsidR="00000000" w:rsidRPr="00000000">
        <w:rPr>
          <w:b w:val="1"/>
          <w:sz w:val="28"/>
          <w:szCs w:val="28"/>
          <w:rtl w:val="0"/>
        </w:rPr>
        <w:t xml:space="preserve">EFETIVADA A </w:t>
      </w: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RENÚNCIA MEDIANTE ESCRITURA PÚBLICA.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PERDA DA PROPRIEDADE VERIFICADA.</w:t>
      </w: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 EFEITOS TRIBUTÁRIOS A PARTIR DA RENÚNCIA.</w:t>
      </w:r>
      <w:r w:rsidDel="00000000" w:rsidR="00000000" w:rsidRPr="00000000">
        <w:rPr>
          <w:b w:val="1"/>
          <w:sz w:val="28"/>
          <w:szCs w:val="28"/>
          <w:rtl w:val="0"/>
        </w:rPr>
        <w:t xml:space="preserve"> EFEITOS RELATIVOS ÀS PENALIDADES DE TRÂNSITO A PARTIR DA CITAÇÃO.</w:t>
      </w:r>
      <w:r w:rsidDel="00000000" w:rsidR="00000000" w:rsidRPr="00000000">
        <w:rPr>
          <w:sz w:val="28"/>
          <w:szCs w:val="28"/>
          <w:rtl w:val="0"/>
        </w:rPr>
        <w:t xml:space="preserve"> SENTENÇA CASSADA. APELO PROVIDO. DEMANDA JULGADA PROCEDENTE. 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 Tendo o autor manejado ação em que busca a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declaração</w:t>
      </w:r>
      <w:r w:rsidDel="00000000" w:rsidR="00000000" w:rsidRPr="00000000">
        <w:rPr>
          <w:sz w:val="28"/>
          <w:szCs w:val="28"/>
          <w:rtl w:val="0"/>
        </w:rPr>
        <w:t xml:space="preserve"> da perda da propriedade de bem móvel por meio da renúncia e a pronúncia de seus efeitos a partir de então, revela-se extra petita a sentença que julga improcedente a demanda por entender que o autor</w:t>
      </w:r>
      <w:r w:rsidDel="00000000" w:rsidR="00000000" w:rsidRPr="00000000">
        <w:rPr>
          <w:b w:val="1"/>
          <w:sz w:val="28"/>
          <w:szCs w:val="28"/>
          <w:rtl w:val="0"/>
        </w:rPr>
        <w:t xml:space="preserve"> não provou devidamente a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alienação</w:t>
      </w:r>
      <w:r w:rsidDel="00000000" w:rsidR="00000000" w:rsidRPr="00000000">
        <w:rPr>
          <w:b w:val="1"/>
          <w:sz w:val="28"/>
          <w:szCs w:val="28"/>
          <w:rtl w:val="0"/>
        </w:rPr>
        <w:t xml:space="preserve"> do bem em data anterior,</w:t>
      </w:r>
      <w:r w:rsidDel="00000000" w:rsidR="00000000" w:rsidRPr="00000000">
        <w:rPr>
          <w:sz w:val="28"/>
          <w:szCs w:val="28"/>
          <w:rtl w:val="0"/>
        </w:rPr>
        <w:t xml:space="preserve"> tampouco fez a devida comunicação ao órgão de trânsito. 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A sentença que analisa a causa com lastro em fundamento diverso e nega pedido estranho à inicial apresenta-se extra petita e, portanto, nula, pelo que deve ser cassada, passando-se, todavia, ao julgamento de mérito quando possível a aplicação da teoria da causa madura, como na espécie. </w:t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3- Nos termos do art. 19, I, do CPC, o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interesse</w:t>
      </w:r>
      <w:r w:rsidDel="00000000" w:rsidR="00000000" w:rsidRPr="00000000">
        <w:rPr>
          <w:b w:val="1"/>
          <w:sz w:val="28"/>
          <w:szCs w:val="28"/>
          <w:rtl w:val="0"/>
        </w:rPr>
        <w:t xml:space="preserve"> do autor pode limitar-se à declaração da inexistência de uma relação jurídica, de modo que se revela presente o interesse processual do autor que busca a declaração da perda de sua propriedade sobre bem móvel, mormente quando cumulada com pedido de afastamento de sua responsabilidade tributária e administrativa relativas ao veículo objeto da renúncia. </w:t>
      </w:r>
    </w:p>
    <w:p w:rsidR="00000000" w:rsidDel="00000000" w:rsidP="00000000" w:rsidRDefault="00000000" w:rsidRPr="00000000" w14:paraId="0000000B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4- Se a perda da propriedade é ditada pela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 lei civil,</w:t>
      </w:r>
      <w:r w:rsidDel="00000000" w:rsidR="00000000" w:rsidRPr="00000000">
        <w:rPr>
          <w:b w:val="1"/>
          <w:sz w:val="28"/>
          <w:szCs w:val="28"/>
          <w:rtl w:val="0"/>
        </w:rPr>
        <w:t xml:space="preserve"> e não pelo Código de Trânsito Brasileiro, </w:t>
      </w:r>
      <w:r w:rsidDel="00000000" w:rsidR="00000000" w:rsidRPr="00000000">
        <w:rPr>
          <w:b w:val="1"/>
          <w:sz w:val="28"/>
          <w:szCs w:val="28"/>
          <w:highlight w:val="red"/>
          <w:rtl w:val="0"/>
        </w:rPr>
        <w:t xml:space="preserve">e aquela lei diz que a renúncia sobre bem móvel é suficiente para a perda da propriedade desse bem, a renúncia efetivada através de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Escritura Pública Declaratória</w:t>
      </w:r>
      <w:r w:rsidDel="00000000" w:rsidR="00000000" w:rsidRPr="00000000">
        <w:rPr>
          <w:b w:val="1"/>
          <w:sz w:val="28"/>
          <w:szCs w:val="28"/>
          <w:rtl w:val="0"/>
        </w:rPr>
        <w:t xml:space="preserve"> da renúncia lavrada em Tabelionato é ato perfeito a evidenciar que, a partir dessa manifestação, o renunciante não mais é proprietário do veículo automotor objeto da renúncia. </w:t>
      </w:r>
    </w:p>
    <w:p w:rsidR="00000000" w:rsidDel="00000000" w:rsidP="00000000" w:rsidRDefault="00000000" w:rsidRPr="00000000" w14:paraId="0000000D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5- A </w:t>
      </w: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insuficiência </w:t>
      </w:r>
      <w:r w:rsidDel="00000000" w:rsidR="00000000" w:rsidRPr="00000000">
        <w:rPr>
          <w:b w:val="1"/>
          <w:sz w:val="28"/>
          <w:szCs w:val="28"/>
          <w:rtl w:val="0"/>
        </w:rPr>
        <w:t xml:space="preserve">normativa das leis de trânsito não pode, ao ser incapaz de regrar todas as situações da vida real, impor a alguém,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ad infinitum,</w:t>
      </w:r>
      <w:r w:rsidDel="00000000" w:rsidR="00000000" w:rsidRPr="00000000">
        <w:rPr>
          <w:b w:val="1"/>
          <w:sz w:val="28"/>
          <w:szCs w:val="28"/>
          <w:rtl w:val="0"/>
        </w:rPr>
        <w:t xml:space="preserve"> uma relação de propriedade formal dissociada da realidade fática, sob pena de regularizar situações jurídicas inexistentes na prática, revelando a disfunção do ordenamento jurídico. </w:t>
      </w:r>
    </w:p>
    <w:p w:rsidR="00000000" w:rsidDel="00000000" w:rsidP="00000000" w:rsidRDefault="00000000" w:rsidRPr="00000000" w14:paraId="0000000F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6- Tendo o autor formalizado a renúncia em 22/1/2018,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a partir dessa data não é mais proprietário do bem,</w:t>
      </w:r>
      <w:r w:rsidDel="00000000" w:rsidR="00000000" w:rsidRPr="00000000">
        <w:rPr>
          <w:b w:val="1"/>
          <w:sz w:val="28"/>
          <w:szCs w:val="28"/>
          <w:rtl w:val="0"/>
        </w:rPr>
        <w:t xml:space="preserve"> pelo que não pode, daí em diante, figurar como responsável por tributo relativo ao veículo, respeitado, todavia, o fato gerador ocorrido em 1º/1/2018 (art. 76, VI, da Lei 1.287/01).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7- Embora a perda da propriedade tenha ocorrido em 22/1/2018, para efeito de penalidades de trânsito relacionadas ao veículo, deve-se observar a mens legis do art. 134 do CTB e considerar que a comunicação se deu somente com a citação da parte ré,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de modo que somente as penalidades a partir dessa data não podem mais ser impostas ao renunciante.</w:t>
      </w:r>
      <w:r w:rsidDel="00000000" w:rsidR="00000000" w:rsidRPr="00000000">
        <w:rPr>
          <w:sz w:val="28"/>
          <w:szCs w:val="28"/>
          <w:rtl w:val="0"/>
        </w:rPr>
        <w:t xml:space="preserve"> 8- Sentença cassada de ofício. 9- Apelo conhecido e provido.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(TJ-TO - AC: 00223379220198270000, Relator: CELIA REGINA REGIS)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&gt;&gt;&gt;</w:t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ENTENDIMENTO CONTRÁRIO DO MESMO TRIBUNAL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TJTO - EMENTA: APELAÇÃO CÍVEL - VENDA DE MOTOCICLETA -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AUSÊNCIA DE COMUNICAÇÃO AO DETRAN </w:t>
      </w: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b w:val="1"/>
          <w:sz w:val="28"/>
          <w:szCs w:val="28"/>
          <w:rtl w:val="0"/>
        </w:rPr>
        <w:t xml:space="preserve">RENÚNCIA DA PROPRIEDADE PARA INEXIGÊNCIA DE DÉBITOS TRIBUTÁRIOS - </w:t>
      </w:r>
      <w:r w:rsidDel="00000000" w:rsidR="00000000" w:rsidRPr="00000000">
        <w:rPr>
          <w:b w:val="1"/>
          <w:sz w:val="28"/>
          <w:szCs w:val="28"/>
          <w:highlight w:val="red"/>
          <w:rtl w:val="0"/>
        </w:rPr>
        <w:t xml:space="preserve">IMPOSSIBILIDADE</w:t>
      </w:r>
      <w:r w:rsidDel="00000000" w:rsidR="00000000" w:rsidRPr="00000000">
        <w:rPr>
          <w:b w:val="1"/>
          <w:sz w:val="28"/>
          <w:szCs w:val="28"/>
          <w:rtl w:val="0"/>
        </w:rPr>
        <w:t xml:space="preserve"> -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PROVA MÍNIMA QUANTO A TRADIÇÃO</w:t>
      </w:r>
      <w:r w:rsidDel="00000000" w:rsidR="00000000" w:rsidRPr="00000000">
        <w:rPr>
          <w:sz w:val="28"/>
          <w:szCs w:val="28"/>
          <w:rtl w:val="0"/>
        </w:rPr>
        <w:t xml:space="preserve"> - INEXISTÊNCIA - SENTENÇA MANTIDA - RECURSO CONHECIDO E IMPROVIDO.</w:t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1 - Segundo disposição do artigo 1.275, II do Código Civil, perde-se a propriedade pela renúncia. Na renúncia ao direito de propriedade, não se há falar em transmissão do veículo para terceiro, mas apenas a abdicação do direito de propriedade, restando o veículo convertido em res nullius.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2 - No entanto, deve haver </w:t>
      </w:r>
      <w:r w:rsidDel="00000000" w:rsidR="00000000" w:rsidRPr="00000000">
        <w:rPr>
          <w:sz w:val="28"/>
          <w:szCs w:val="28"/>
          <w:highlight w:val="yellow"/>
          <w:u w:val="single"/>
          <w:rtl w:val="0"/>
        </w:rPr>
        <w:t xml:space="preserve">prova mínima acerca da tradição do bem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, para que eximir a parte autora alienante dos lançamentos tributários decorrentes do veículo, a partir da citação da ação originária, visto que desconhecido o atual proprietário do bem móvel. Precedente TJTO: 0029726-61.2019.8.27.2706.</w:t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3 - Não obstante, nos termos do artigo 373, II do CPC, cumpra ao requerido apresentar elementos à desconstituir o direito alegado pelo autor, ao ajuizar a ação,</w:t>
      </w:r>
      <w:r w:rsidDel="00000000" w:rsidR="00000000" w:rsidRPr="00000000">
        <w:rPr>
          <w:b w:val="1"/>
          <w:sz w:val="28"/>
          <w:szCs w:val="28"/>
          <w:rtl w:val="0"/>
        </w:rPr>
        <w:t xml:space="preserve"> o requerente deve apresentar provas mínimas </w:t>
      </w:r>
      <w:r w:rsidDel="00000000" w:rsidR="00000000" w:rsidRPr="00000000">
        <w:rPr>
          <w:sz w:val="28"/>
          <w:szCs w:val="28"/>
          <w:rtl w:val="0"/>
        </w:rPr>
        <w:t xml:space="preserve">de suas alegações, sob pena de improcedência da pretensão.</w:t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  <w:highlight w:val="yellow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4 - A parte autora não apresentou qualquer elemento probatório, à escorar a assertiva de que a motocicleta deixou sua esfera patrimonial no ano de 2013. Uma vez que alega mas não apresenta prova mínima</w:t>
      </w:r>
      <w:r w:rsidDel="00000000" w:rsidR="00000000" w:rsidRPr="00000000">
        <w:rPr>
          <w:sz w:val="28"/>
          <w:szCs w:val="28"/>
          <w:u w:val="single"/>
          <w:shd w:fill="ff9900" w:val="clear"/>
          <w:rtl w:val="0"/>
        </w:rPr>
        <w:t xml:space="preserve"> da tradição do bem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, ilegítima a pretensa declaração da perda da propriedade por intermédio de renúncia, </w:t>
      </w:r>
      <w:r w:rsidDel="00000000" w:rsidR="00000000" w:rsidRPr="00000000">
        <w:rPr>
          <w:sz w:val="28"/>
          <w:szCs w:val="28"/>
          <w:highlight w:val="yellow"/>
          <w:u w:val="single"/>
          <w:rtl w:val="0"/>
        </w:rPr>
        <w:t xml:space="preserve">pois que não corroborada por outros meios de prova.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5 - Sentença mantida. Recurso conhecido e improvido. Honorários advocatícios majorados em R$ 500,00 (quinhentos reais), nos termos da sentença.</w:t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(Apelação Cível 0002073-93.2020.8.27.2724, Rel. JACQUELINE ADORNO DE LA CRUZ BARBOSA, GAB. DA DESA. JACQUELINE ADORNO, julgado em 09/02/2022, DJe 18/02/2022 13:55:29)</w:t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&gt;&gt;&gt;&gt;</w:t>
      </w:r>
    </w:p>
    <w:p w:rsidR="00000000" w:rsidDel="00000000" w:rsidP="00000000" w:rsidRDefault="00000000" w:rsidRPr="00000000" w14:paraId="0000002B">
      <w:pPr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  <w:shd w:fill="ff9900" w:val="clear"/>
        </w:rPr>
      </w:pP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DEFERIMENTO TJ PR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RECURSO INOMINADO. FAZENDA PÚBLICA. AÇÃO DE RENÚNCIA À PROPRIEDADE DE VEÍCULO. SENTENÇA DE PROCEDÊNCIA.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INSURGÊNCIA DO DETRAN.</w:t>
      </w:r>
      <w:r w:rsidDel="00000000" w:rsidR="00000000" w:rsidRPr="00000000">
        <w:rPr>
          <w:b w:val="1"/>
          <w:sz w:val="24"/>
          <w:szCs w:val="24"/>
          <w:rtl w:val="0"/>
        </w:rPr>
        <w:t xml:space="preserve"> PLEITO DE IMPROCEDÊNCIA. TESE DE OBRIGAÇÃO IMPOSSÍVEL. RENÚNCIA DE PROPRIEDADE. POSSIBILIDADE. INTELIGÊNCIA DO ARTIGO 1.275 INCISO II DO CÓDIGO CIVIL. DIREITO À EXCLUSÃO DA PROPRIEDADE.</w:t>
      </w:r>
      <w:r w:rsidDel="00000000" w:rsidR="00000000" w:rsidRPr="00000000">
        <w:rPr>
          <w:sz w:val="24"/>
          <w:szCs w:val="24"/>
          <w:rtl w:val="0"/>
        </w:rPr>
        <w:t xml:space="preserve"> SENTENÇA MANTIDA. RECURSO CONHECIDO E DESPROVIDO. (TJPR - 4ª Turma Recursal - 0034984-15.2021.8.16.0014 - Londrina - Rel.: JUIZ DE DIREITO DA TURMA RECURSAL DOS JUIZADOS ESPECIAIS ALDEMAR STERNADT - J. 05.05.2022)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(TJ-PR - RI: 00349841520218160014 Londrina 0034984-15.2021.8.16.0014 (Acórdão), Relator: Aldemar Sternadt, Data de Julgamento: 05/05/2022, 4ª Turma Recursal, Data de Publicação: 10/05/2022)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VOTO 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caso posto a julgamento se refere ao pleito de reconhecimento de renúncia da propriedade da motocicleta YAMAHA/XTZ, Placa ALY-  bem que encontra-se em nome do autor.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Insurge-se o Detran contra a sentença argumentando que a pretensão do autor é impossível, uma vez que não há possibilidade de mera exclusão de seu nome do registro de veículo, reconhecimento de renúncia ou inexistência de propriedade sem observar o que dispõe a lei de trânsito, </w:t>
      </w:r>
      <w:r w:rsidDel="00000000" w:rsidR="00000000" w:rsidRPr="00000000">
        <w:rPr>
          <w:sz w:val="24"/>
          <w:szCs w:val="24"/>
          <w:rtl w:val="0"/>
        </w:rPr>
        <w:t xml:space="preserve">visto que esta exige a vinculação do registro do veículo a um CPF ou CNPJ, restando por isso, impossível o acolhimento de tal pedido.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Compulsando os autos e analisando as provas produzidas, entendo que o recurso deve ser desprovido a fim de que a sentença seja mantida por seus próprios fundamentos.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efeito, cuida-se de renúncia de propriedade de bem móvel prevista no inciso II do art. 1.275 do Código Civil.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“Art. 1275. Além das causas consideradas neste Código,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perde-se a propriedade: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- por alienação;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 - pela renúncia;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 - por abandono;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 - por perecimento da coisa;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- por desapropriação.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Parágrafo único. Nos casos dos incisos I e II, os efeitos da perda da propriedade imóvel serão subordinados ao registro do título transmissivo ou do ato renunciativo no Registro de Imóveis”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Tal forma de perda da propriedade é legalmente prevista em nosso ordenamento jurídico, motivo pelo qual a pretensão autoral comporta procedência.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Renúncia abdicativa que se consubstancia</w:t>
      </w:r>
      <w:r w:rsidDel="00000000" w:rsidR="00000000" w:rsidRPr="00000000">
        <w:rPr>
          <w:b w:val="1"/>
          <w:sz w:val="24"/>
          <w:szCs w:val="24"/>
          <w:highlight w:val="red"/>
          <w:rtl w:val="0"/>
        </w:rPr>
        <w:t xml:space="preserve"> sem mais formalidades</w:t>
      </w:r>
      <w:r w:rsidDel="00000000" w:rsidR="00000000" w:rsidRPr="00000000">
        <w:rPr>
          <w:sz w:val="24"/>
          <w:szCs w:val="24"/>
          <w:rtl w:val="0"/>
        </w:rPr>
        <w:t xml:space="preserve">, tratando-se de propriedade móvel, transmitida pela tradição (CC, art. 1.267), devendo o Estado exigir, a partir de sua admissão, os encargos, tributos, multas, licenciamentos etc. de quem a detiver. 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que, em regra, será efetivado por meio da regular e esperada fiscalização das autoridades de trânsito e do necessário controle exercitado pelo órgão de trânsito DETRAN.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derradeiro, não se ignora que era obrigação dos envolvidos (vendedor e comprador) cumprir o disposto no artigo 134 do CTB,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contudo, não se pode deixar de reconhecer que o autor não tem meios de efetuar tal comunicação nos dias de hoje, por não ter o documento hábil em mãos e por desconhecer quem atualmente se encontra na posse e propriedade do bem.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Em tal contexto, não se afigura justo e razoável que se mantenha indefinidamente o nome do autor como proprietário da motocicleta nos cadastros estaduais de trânsito.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do exposto, o voto é pelo conhecimento e desprovimento do recurso interposto, mantendo-se a r. sentença recorrida pelos seus próprios fundamentos.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&gt;&gt;&gt;&gt;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JULGAMENTO DE CONFUSÃO TJ GO 2023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EMENTA: RECURSO INOMINADO. AÇÃO DECLARATÓRIA DE INEXISTÊNCIA DE DÉBITO C/C INDENIZAÇÃO POR DANOS MORAIS. TRANSFERÊNCIA DE VEÍCULO. </w:t>
      </w:r>
      <w:r w:rsidDel="00000000" w:rsidR="00000000" w:rsidRPr="00000000">
        <w:rPr>
          <w:b w:val="1"/>
          <w:sz w:val="24"/>
          <w:szCs w:val="24"/>
          <w:rtl w:val="0"/>
        </w:rPr>
        <w:t xml:space="preserve">RENÚNCIA À PROPRIEDADE.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RESPONSABILIDADE E COBRANÇAS ENCERRADAS COM A COMUNICAÇÃO JUNTO AO ÓRGÃO DE TRÂNSITO</w:t>
      </w:r>
      <w:r w:rsidDel="00000000" w:rsidR="00000000" w:rsidRPr="00000000">
        <w:rPr>
          <w:sz w:val="24"/>
          <w:szCs w:val="24"/>
          <w:rtl w:val="0"/>
        </w:rPr>
        <w:t xml:space="preserve">. RECURSO CONHECIDO E DESPROVIDO. 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Elucida-se que a responsabilização do reclamante pelas infrações (multas) em análise é solidária, em razão da não comunicação da venda dos veículos, nos termos do artigo 134 da Lei nº 9.503, de 23/09/1997 - Código de Trânsito Brasileiro ? CTB: 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caso de transferência de propriedade, o proprietário antigo deverá encaminhar ao órgão executivo de trânsito do Estado dentro de um prazo de trinta dias, cópia autenticada do comprovante de transferência de propriedade, devidamente assinado e datado, sob pena de ter que se responsabilizar solidariamente pelas penalidades impostas e suas reincidências até a data da comunicação.? 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2. Ocorre, porém, que a jurisprudência do Superior Tribunal de Justiça tem mitigado referida regra, quando comprovada a impossibilidade de imputar ao antigo proprietário os encargos e infrações cometidas,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diante da comprovação da venda do veículo em momento anterior ao que ensejou as responsabilidades em deslinde.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Veja-se:? PROCESSUAL CIVIL E ADMINISTRATIVO. ALIENAÇÃO DE VEÍCULO AUTOMOTOR. MULTAS. RESPONSABILIDADE SOLIDÁRIA DO ALIENANTE. INTERPRETAÇÃO DO ART. 134 DO CTB. RELATIVIZAÇÃO. HONORÁRIOS. IMPOSSIBILIDADE DE REVISÃO. ÓBICE DA SÚMULA 7/STJ. 1. Consoante entendimento do Superior Tribunal de Justiça, a regra prevista no art. 134 do CTB sofre mitigação quando ficarem comprovadas nos autos que as infrações foram cometidas após a aquisição de veículo por terceiro, ainda que não ocorra a transferência afastando a responsabilidade do antigo proprietário. (...)"( REsp 1659667/SP, Rel. Ministro HERMAN BENJAMIN, SEGUNDA TURMA, julgado em 16/05/2017, DJe 16/06/2017)? 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Ainda, imperioso esclarecer que essa mitigação abrange a pontuação da CNH, conforme se verifica: 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?AGRAVO DE INSTRUMENTO. AÇÃO DECLARATÓRIA C/C ANTECIPAÇÃO DOS EFEITOS DA TUTELA. ALIENAÇÃO VEÍCULO SUSPENSÃO PONTOS CNH COMETIDOS PELO COMPRADOR. MITIGAÇÃO ART. 134, CTB. INDÍCIOS DE PROVA. É possível suspensão dos pontos da CNH dos vendedores/agravantes em sede antecipação dos efeitos da tutela, mediante a mitigação do artigo 134, do Código de Trânsito Brasileiro, a fim de afastar provisoriamente a responsabilidade solidária até o julgamento final da lide, quando há indícios bastantes de que houve o cometimento de infrações por terceiros após a alienação dos veículos. RECURSO CONHECIDO E PROVIDO. (TJGO, Agravo de Instrumento (CPC ) 0150993-73.2016.8.09.0000, Rel. CARLOS ROBERTO FÁVARO, 1ª Câmara Cível, julgado em 01/02/2017, DJe de 01/02/2017)?. 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4. Ademais, no que tange a responsabilização solidária do reclamante quanto o Tributo Estadual (IPVA) estabelecida no art. 99 da Lei 11.651/91 - Código Tributário do Estado de Goiás - CT-GO, o Superior Tribunal de Justiça já sumulou o seguinte entendimento: ?Súmula 585 - A responsabilidade solidária do ex-proprietário, prevista no art. 134 do Código de Trânsito Brasileiro CTB, não abrange o IPVA incidente sobre o veículo automotor, no que se refere ao período posterior à sua alienação?. 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Nesse contexto, destaca-se que, em que pese o reclamante seja responsável solidariamente pelas infrações (multa), </w:t>
      </w:r>
      <w:r w:rsidDel="00000000" w:rsidR="00000000" w:rsidRPr="00000000">
        <w:rPr>
          <w:b w:val="1"/>
          <w:sz w:val="24"/>
          <w:szCs w:val="24"/>
          <w:rtl w:val="0"/>
        </w:rPr>
        <w:t xml:space="preserve">não parece crível que ela responda eternamente pelo veículo</w:t>
      </w:r>
      <w:r w:rsidDel="00000000" w:rsidR="00000000" w:rsidRPr="00000000">
        <w:rPr>
          <w:sz w:val="24"/>
          <w:szCs w:val="24"/>
          <w:rtl w:val="0"/>
        </w:rPr>
        <w:t xml:space="preserve">, considerando que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tradição fora efetivada.</w:t>
      </w:r>
      <w:r w:rsidDel="00000000" w:rsidR="00000000" w:rsidRPr="00000000">
        <w:rPr>
          <w:sz w:val="24"/>
          <w:szCs w:val="24"/>
          <w:rtl w:val="0"/>
        </w:rPr>
        <w:t xml:space="preserve"> Portanto, até que sejam realizadas as providências do artigo arts. 123, I e § 1º do CTB pelo adquirente, o veículo permanecerá em nome do reclamante, conquanto contra ele não deverão ser impostas as sanções. 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6. Com isso, revela-se dispensável eventual formalidade ao ato, incumbindo à reclamante, tão somente, demonstrar a existência da tradição aduzida (art. 373, I, CPC; compatível com o rito e princípios dos juizados especiais). E, nessa senda, constata-se suficiente o conjunto probatório apresentado,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que colaciona declaração de renúncia de propriedade dos veículos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, externalizada pela comunicação realizada junto ao Detran em julho de 2021 (evento 1, arquivo 7), a qual demonstra a abdicação da propriedade diante das circunstâncias do caso. 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sentido: EMENTA: APELAÇÃO CÍVEL. EMBARGOS DE TERCEIRO. ALIENAÇÃO DE VEÍCULO. AUSÊNCIA DE RESTRIÇÃO QUANDO DA AQUISIÇÃO. TRADIÇÃO DEMONSTRADA. TERCEIRO DE BOA-FÉ. 1. A comunicação da alienação do veículo ao Detran é uma faculdade posta à disposição das partes, não sendo uma formalidade essencial do ato, eis que, em se tratando de bem móvel, a transferência se aperfeiçoa pela tradição que, no caso dos autos, restou demonstrada.(...) (TJGO, 0366805.61.2013.8.09.0006, Rel Wilson Safatle Faiad, DJE 01/02/2018).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Assim, do acuro dos autos, ao propor esta demanda restou evidenciada a declaração da tradição, nos moldes sentenciados. 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RECURSO CONHECIDO E DESPROVIDO, mantendo a sentença de origem por esses e seus próprios fundamentos. 8. Sem custas. Em virtude da sucumbência do ente fazendário recorrente, honorários fixados em favor do advogado da parte recorrida em 15% (quinze por cento) do valor da causa, conforme art. 55, Lei nº 9.099/95 e En. n.º 57, do FONAJEF.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(TJ-GO - RI: 55842954220218090072 INHUMAS, Relator: ROZANA FERNANDES CAMAPUM, 2ª Turma Recursal dos Juizados Especiais, Data de Publicação: (S/R) DJ)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6">
    <w:pPr>
      <w:rPr/>
    </w:pPr>
    <w:r w:rsidDel="00000000" w:rsidR="00000000" w:rsidRPr="00000000">
      <w:rPr/>
      <w:drawing>
        <wp:inline distB="114300" distT="114300" distL="114300" distR="114300">
          <wp:extent cx="5734050" cy="10191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0311" l="0" r="0" t="35857"/>
                  <a:stretch>
                    <a:fillRect/>
                  </a:stretch>
                </pic:blipFill>
                <pic:spPr>
                  <a:xfrm>
                    <a:off x="0" y="0"/>
                    <a:ext cx="5734050" cy="10191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