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544CA" w14:textId="77777777" w:rsidR="009531FC" w:rsidRDefault="00FF5A3A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MINUTA DE PETIÇÃO </w:t>
      </w:r>
    </w:p>
    <w:p w14:paraId="1F1CC0CB" w14:textId="77777777" w:rsidR="009531FC" w:rsidRDefault="00FF5A3A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TEMA:</w:t>
      </w:r>
      <w:r>
        <w:rPr>
          <w:sz w:val="24"/>
          <w:szCs w:val="24"/>
        </w:rPr>
        <w:t xml:space="preserve"> Transferência de veículo com multa pendente de julgamento</w:t>
      </w:r>
    </w:p>
    <w:p w14:paraId="2D1CE332" w14:textId="77777777" w:rsidR="009531FC" w:rsidRDefault="00FF5A3A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AUTOR: </w:t>
      </w:r>
      <w:r>
        <w:rPr>
          <w:b/>
          <w:sz w:val="24"/>
          <w:szCs w:val="24"/>
          <w:u w:val="single"/>
        </w:rPr>
        <w:t>PAULO ANDRÉ CIRINO</w:t>
      </w:r>
    </w:p>
    <w:p w14:paraId="1CE9BA76" w14:textId="5353F65E" w:rsidR="009531FC" w:rsidRDefault="00FF5A3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DA311CA" w14:textId="77777777" w:rsidR="009531FC" w:rsidRDefault="009531FC">
      <w:pPr>
        <w:jc w:val="both"/>
      </w:pPr>
    </w:p>
    <w:p w14:paraId="03EE52D2" w14:textId="77777777" w:rsidR="009531FC" w:rsidRDefault="00FF5A3A">
      <w:pPr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MINUTA</w:t>
      </w:r>
    </w:p>
    <w:p w14:paraId="68EBECFF" w14:textId="77777777" w:rsidR="009531FC" w:rsidRDefault="009531FC">
      <w:pPr>
        <w:jc w:val="both"/>
      </w:pPr>
    </w:p>
    <w:p w14:paraId="3DEFE102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- DOS FATOS </w:t>
      </w:r>
    </w:p>
    <w:p w14:paraId="3697D28F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797580B4" w14:textId="77777777" w:rsidR="009531FC" w:rsidRDefault="00FF5A3A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II DA REGRA DO LICENCIAMENTO DE ACORDO COM O CTB</w:t>
      </w:r>
    </w:p>
    <w:p w14:paraId="2BD7618B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00C5D78F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 acordo com o §2º do art. 131 do CTB, o veículo apenas será considerado licenciado quando estiverem quitados os débitos relativos, dentre outros, às multas de trânsito, independentemente da responsabilida</w:t>
      </w:r>
      <w:r>
        <w:rPr>
          <w:sz w:val="24"/>
          <w:szCs w:val="24"/>
        </w:rPr>
        <w:t xml:space="preserve">de pelas infrações cometidas. </w:t>
      </w:r>
    </w:p>
    <w:p w14:paraId="40EB360E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1A859E44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Importante destacar que o autor não se insurge contra a legalidade da cobrança do licenciamento ou mesmo da cobrança das multas. </w:t>
      </w:r>
    </w:p>
    <w:p w14:paraId="13155A37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3532BCB5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Ocorre que, embora silente o CTB, devemos considerar a norma infraconstitucional em conformid</w:t>
      </w:r>
      <w:r>
        <w:rPr>
          <w:sz w:val="24"/>
          <w:szCs w:val="24"/>
        </w:rPr>
        <w:t xml:space="preserve">ade com a Carta Magna de 88, mormente no que tange, por exemplo, o inciso LIV do art. 5º da CF que garante que ninguém será privado da liberdade ou de seus bens sem o devido processo legal.  </w:t>
      </w:r>
    </w:p>
    <w:p w14:paraId="767E4597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6540A9E3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Quando colocamos os textos em perspectiva, fica claro que exigi</w:t>
      </w:r>
      <w:r>
        <w:rPr>
          <w:sz w:val="24"/>
          <w:szCs w:val="24"/>
        </w:rPr>
        <w:t xml:space="preserve">r o pagamento de multas para a quitação do licenciamento é LEGAL, DESDE QUE respeite direitos e garantias constitucionais. </w:t>
      </w:r>
    </w:p>
    <w:p w14:paraId="7CC2695D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4951174F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46F81BB9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III DA IMPOSSIBILIDADE DE COBRANÇA DE MULTAS AINDA PENDENTES DE JULGAMENTO</w:t>
      </w:r>
      <w:r>
        <w:rPr>
          <w:sz w:val="24"/>
          <w:szCs w:val="24"/>
        </w:rPr>
        <w:t xml:space="preserve"> </w:t>
      </w:r>
    </w:p>
    <w:p w14:paraId="374C62DF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0879D69D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Sendo certa a possibilidade de cobrança de multas par</w:t>
      </w:r>
      <w:r>
        <w:rPr>
          <w:sz w:val="24"/>
          <w:szCs w:val="24"/>
        </w:rPr>
        <w:t xml:space="preserve">a a quitação do licenciamento, a pergunta que fica é: Todas as multas que já estiverem lançadas, isto é: com processo administrativo aberto e independentemente da fase processual poderão ser cobradas no momento do licenciamento?  </w:t>
      </w:r>
    </w:p>
    <w:p w14:paraId="452AF118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1B6FF811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resposta parece óbvia:</w:t>
      </w:r>
      <w:r>
        <w:rPr>
          <w:sz w:val="24"/>
          <w:szCs w:val="24"/>
        </w:rPr>
        <w:t xml:space="preserve"> NÃO.  </w:t>
      </w:r>
    </w:p>
    <w:p w14:paraId="318C6F8E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73A06A15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Não é possível, (muito menos constitucional) exigir o pagamento de multas que ainda não tenham sido DEFINITIVAMENTE consideradas LEGAIS.</w:t>
      </w:r>
    </w:p>
    <w:p w14:paraId="6C129D1D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21225A8C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processo de multa de trânsito, assim como qualquer outro regido pelas normas do devido e justo processo legal deve a</w:t>
      </w:r>
      <w:r>
        <w:rPr>
          <w:sz w:val="24"/>
          <w:szCs w:val="24"/>
        </w:rPr>
        <w:t xml:space="preserve">guardar o seu fim para que o registro ali seja considerado justo ou não. </w:t>
      </w:r>
    </w:p>
    <w:p w14:paraId="3DF86DD3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7E99FDA2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Enquanto existe discussão jurídica na via administrativa (em virtude das defesas e recursos possíveis), é ILEGAL a cobrança por qualquer via das supostas multas ali registradas. </w:t>
      </w:r>
    </w:p>
    <w:p w14:paraId="74A422B7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57D4B1DA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z w:val="24"/>
          <w:szCs w:val="24"/>
        </w:rPr>
        <w:t xml:space="preserve">este sentido: </w:t>
      </w:r>
    </w:p>
    <w:p w14:paraId="15B7DD47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49B0A18B" w14:textId="77777777" w:rsidR="009531FC" w:rsidRDefault="00FF5A3A">
      <w:pPr>
        <w:spacing w:before="240" w:after="240"/>
        <w:ind w:left="1440"/>
        <w:jc w:val="both"/>
        <w:rPr>
          <w:color w:val="312F27"/>
          <w:highlight w:val="white"/>
        </w:rPr>
      </w:pPr>
      <w:r>
        <w:rPr>
          <w:b/>
        </w:rPr>
        <w:t>E</w:t>
      </w:r>
      <w:r>
        <w:rPr>
          <w:b/>
          <w:color w:val="312F27"/>
          <w:highlight w:val="white"/>
        </w:rPr>
        <w:t xml:space="preserve">menta: </w:t>
      </w:r>
      <w:r>
        <w:rPr>
          <w:color w:val="312F27"/>
          <w:highlight w:val="white"/>
        </w:rPr>
        <w:t xml:space="preserve">CIVIL. AGRAVO DE INSTRUMENTO. </w:t>
      </w:r>
      <w:r>
        <w:rPr>
          <w:b/>
          <w:color w:val="312F27"/>
          <w:highlight w:val="white"/>
        </w:rPr>
        <w:t>TRANSFERÊNCIA DE VEÍCULO. MULTA. RECURSO ADMINISTRATIVO PENDENTE. EXIGIBILIDADE SUSPENSA. 1.É ilegal condicionar-se a prática de determinado ato administrativo sobre um veículo ao pagamento de multas pr</w:t>
      </w:r>
      <w:r>
        <w:rPr>
          <w:b/>
          <w:color w:val="312F27"/>
          <w:highlight w:val="white"/>
        </w:rPr>
        <w:t>eviamente existentes, caso elas ainda não sejam exigíveis ou se encontrem com a exigibilidade suspensa, em razão de recurso administrativo pendente de julgamento, por exemplo.</w:t>
      </w:r>
      <w:r>
        <w:rPr>
          <w:color w:val="312F27"/>
          <w:highlight w:val="white"/>
        </w:rPr>
        <w:t xml:space="preserve"> </w:t>
      </w:r>
      <w:r>
        <w:rPr>
          <w:b/>
          <w:color w:val="312F27"/>
          <w:highlight w:val="white"/>
        </w:rPr>
        <w:t xml:space="preserve">Pensar-se de modo diverso seria ferir de morte os princípios do devido processo </w:t>
      </w:r>
      <w:r>
        <w:rPr>
          <w:b/>
          <w:color w:val="312F27"/>
          <w:highlight w:val="white"/>
        </w:rPr>
        <w:t>legal e da ampla defesa, garantias constitucionalmente asseguradas.</w:t>
      </w:r>
      <w:r>
        <w:rPr>
          <w:color w:val="312F27"/>
          <w:highlight w:val="white"/>
        </w:rPr>
        <w:t xml:space="preserve"> 2.Agravo de Instrumento provido. (Relator (a): </w:t>
      </w:r>
      <w:proofErr w:type="spellStart"/>
      <w:r>
        <w:rPr>
          <w:color w:val="312F27"/>
          <w:highlight w:val="white"/>
        </w:rPr>
        <w:t>Waldirene</w:t>
      </w:r>
      <w:proofErr w:type="spellEnd"/>
      <w:r>
        <w:rPr>
          <w:color w:val="312F27"/>
          <w:highlight w:val="white"/>
        </w:rPr>
        <w:t xml:space="preserve"> Cordeiro; Comarca: Rio Branco; Número do Processo:1001529-72.2019.8.01.</w:t>
      </w:r>
      <w:proofErr w:type="gramStart"/>
      <w:r>
        <w:rPr>
          <w:color w:val="312F27"/>
          <w:highlight w:val="white"/>
        </w:rPr>
        <w:t>0000;Órgão</w:t>
      </w:r>
      <w:proofErr w:type="gramEnd"/>
      <w:r>
        <w:rPr>
          <w:color w:val="312F27"/>
          <w:highlight w:val="white"/>
        </w:rPr>
        <w:t xml:space="preserve"> julgador: Segunda Câmara Cível; Data do julgament</w:t>
      </w:r>
      <w:r>
        <w:rPr>
          <w:color w:val="312F27"/>
          <w:highlight w:val="white"/>
        </w:rPr>
        <w:t>o: 28/04/2020; Data de registro: 17/05/2020) TJAC</w:t>
      </w:r>
    </w:p>
    <w:p w14:paraId="1832268B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6FD5C31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 sentido similar, o STJ registrou na súmula 127 que é ilegal condicionar a renovação da </w:t>
      </w:r>
      <w:proofErr w:type="spellStart"/>
      <w:r>
        <w:rPr>
          <w:sz w:val="24"/>
          <w:szCs w:val="24"/>
        </w:rPr>
        <w:t>licenca</w:t>
      </w:r>
      <w:proofErr w:type="spellEnd"/>
      <w:r>
        <w:rPr>
          <w:sz w:val="24"/>
          <w:szCs w:val="24"/>
        </w:rPr>
        <w:t xml:space="preserve"> de veículo ao pagamento de multa da qual o infrator ainda não tenha sido devidamente notificado.  </w:t>
      </w:r>
    </w:p>
    <w:p w14:paraId="50C69865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6DD1374D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Como s</w:t>
      </w:r>
      <w:r>
        <w:rPr>
          <w:sz w:val="24"/>
          <w:szCs w:val="24"/>
        </w:rPr>
        <w:t xml:space="preserve">e pode ver pelo </w:t>
      </w:r>
      <w:proofErr w:type="spellStart"/>
      <w:r>
        <w:rPr>
          <w:sz w:val="24"/>
          <w:szCs w:val="24"/>
        </w:rPr>
        <w:t>print</w:t>
      </w:r>
      <w:proofErr w:type="spellEnd"/>
      <w:r>
        <w:rPr>
          <w:sz w:val="24"/>
          <w:szCs w:val="24"/>
        </w:rPr>
        <w:t xml:space="preserve"> abaixo (andamento do processo de multa), no dia x foi protocolado o recurso de multa e este ainda não fora julgado pela JARI, estando assim pendente de deliberação. </w:t>
      </w:r>
    </w:p>
    <w:p w14:paraId="0E43724C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4C8481AF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Deste fato exsurge a conclusão óbvia: É ilegal realizar a cobrança de tais valores neste momento. </w:t>
      </w:r>
    </w:p>
    <w:p w14:paraId="126FF9A2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6CC87445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Qualquer atitude contrária, caracteriza nulidade absoluta por afronta ao devido processo legal, legalidade, formalismo e tantos outros princípios, direitos </w:t>
      </w:r>
      <w:r>
        <w:rPr>
          <w:sz w:val="24"/>
          <w:szCs w:val="24"/>
        </w:rPr>
        <w:t xml:space="preserve">e garantias assegurados ao requerente. </w:t>
      </w:r>
    </w:p>
    <w:p w14:paraId="612172A6" w14:textId="77777777" w:rsidR="009531FC" w:rsidRDefault="009531FC">
      <w:pPr>
        <w:jc w:val="both"/>
        <w:rPr>
          <w:color w:val="FF0000"/>
          <w:sz w:val="24"/>
          <w:szCs w:val="24"/>
          <w:highlight w:val="white"/>
        </w:rPr>
      </w:pPr>
    </w:p>
    <w:p w14:paraId="5B38469C" w14:textId="77777777" w:rsidR="009531FC" w:rsidRDefault="009531FC">
      <w:pPr>
        <w:jc w:val="both"/>
        <w:rPr>
          <w:color w:val="FF0000"/>
          <w:sz w:val="24"/>
          <w:szCs w:val="24"/>
          <w:highlight w:val="white"/>
        </w:rPr>
      </w:pPr>
    </w:p>
    <w:p w14:paraId="18F9B5A0" w14:textId="77777777" w:rsidR="009531FC" w:rsidRDefault="00FF5A3A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IV NULIDADE DA COBRANÇA FEITA PELO DETRAN </w:t>
      </w:r>
    </w:p>
    <w:p w14:paraId="3EB984A1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6E21F598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Não obstante a todos os fatos acima narrados e comprovados, o DETRAN, ignorando a lógica jurídica, está condicionando o licenciamento do veículo ao pagamento das "multas"</w:t>
      </w:r>
      <w:r>
        <w:rPr>
          <w:sz w:val="24"/>
          <w:szCs w:val="24"/>
        </w:rPr>
        <w:t xml:space="preserve"> registradas sob os números: (</w:t>
      </w:r>
      <w:proofErr w:type="spellStart"/>
      <w:r>
        <w:rPr>
          <w:sz w:val="24"/>
          <w:szCs w:val="24"/>
        </w:rPr>
        <w:t>xyz</w:t>
      </w:r>
      <w:proofErr w:type="spellEnd"/>
      <w:r>
        <w:rPr>
          <w:sz w:val="24"/>
          <w:szCs w:val="24"/>
        </w:rPr>
        <w:t>).</w:t>
      </w:r>
    </w:p>
    <w:p w14:paraId="27D7B1A5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18C6D04D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Como já demonstrado, tais infrações estão em fase recursal e NÃO podem ser objeto de cobrança.</w:t>
      </w:r>
    </w:p>
    <w:p w14:paraId="1E31C6C8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76A3B1F5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Mesmo assim o autor foi impedido de licenciar o veículo em virtude da exigência ILEGAL por parte do DETRAN.</w:t>
      </w:r>
    </w:p>
    <w:p w14:paraId="00EEF2E7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69E934CC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atitude arbitrária e sem fundamentos do DETRAN está causando diversos transtornos para o requerente, uma vez que está sendo impedido de utilizar </w:t>
      </w:r>
      <w:r>
        <w:rPr>
          <w:sz w:val="24"/>
          <w:szCs w:val="24"/>
        </w:rPr>
        <w:t>o seu veículo.</w:t>
      </w:r>
    </w:p>
    <w:p w14:paraId="329B6EBF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0FF46543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(listar transtornos. </w:t>
      </w: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 xml:space="preserve">: atraso em reuniões, atendimento ao cliente, perda de compromissos.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)</w:t>
      </w:r>
    </w:p>
    <w:p w14:paraId="2DDD86F2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268EAFF5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cobrança e ilegal e como tal deve ser declarada de modo a fazer cessar os arbítrios cometidos pela autarquia de trânsito.</w:t>
      </w:r>
    </w:p>
    <w:p w14:paraId="4B010CC4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02538EFA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…</w:t>
      </w:r>
    </w:p>
    <w:p w14:paraId="5AA0C324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646B305E" w14:textId="77777777" w:rsidR="009531FC" w:rsidRDefault="00FF5A3A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 DOS DANOS MO</w:t>
      </w:r>
      <w:r>
        <w:rPr>
          <w:b/>
          <w:sz w:val="24"/>
          <w:szCs w:val="24"/>
        </w:rPr>
        <w:t>RAIS</w:t>
      </w:r>
    </w:p>
    <w:p w14:paraId="7F2B7364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40F6BD16" w14:textId="77777777" w:rsidR="009531FC" w:rsidRDefault="00FF5A3A">
      <w:pPr>
        <w:jc w:val="both"/>
        <w:rPr>
          <w:color w:val="FF0000"/>
          <w:sz w:val="24"/>
          <w:szCs w:val="24"/>
          <w:highlight w:val="white"/>
        </w:rPr>
      </w:pPr>
      <w:r>
        <w:rPr>
          <w:color w:val="FF0000"/>
          <w:sz w:val="24"/>
          <w:szCs w:val="24"/>
          <w:highlight w:val="white"/>
        </w:rPr>
        <w:t xml:space="preserve">3 - Não utilizar a teoria do dano </w:t>
      </w:r>
      <w:proofErr w:type="gramStart"/>
      <w:r>
        <w:rPr>
          <w:color w:val="FF0000"/>
          <w:sz w:val="24"/>
          <w:szCs w:val="24"/>
          <w:highlight w:val="white"/>
        </w:rPr>
        <w:t>moral In</w:t>
      </w:r>
      <w:proofErr w:type="gramEnd"/>
      <w:r>
        <w:rPr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color w:val="FF0000"/>
          <w:sz w:val="24"/>
          <w:szCs w:val="24"/>
          <w:highlight w:val="white"/>
        </w:rPr>
        <w:t>re</w:t>
      </w:r>
      <w:proofErr w:type="spellEnd"/>
      <w:r>
        <w:rPr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color w:val="FF0000"/>
          <w:sz w:val="24"/>
          <w:szCs w:val="24"/>
          <w:highlight w:val="white"/>
        </w:rPr>
        <w:t>ipsa</w:t>
      </w:r>
      <w:proofErr w:type="spellEnd"/>
      <w:r>
        <w:rPr>
          <w:color w:val="FF0000"/>
          <w:sz w:val="24"/>
          <w:szCs w:val="24"/>
          <w:highlight w:val="white"/>
        </w:rPr>
        <w:t>. Comprovar dano a partir das linhas traçadas no tópico acima.</w:t>
      </w:r>
    </w:p>
    <w:p w14:paraId="54C0D546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04C2C7EF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3F7CC5B6" w14:textId="77777777" w:rsidR="009531FC" w:rsidRDefault="00FF5A3A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VI DOS PEDIDOS</w:t>
      </w:r>
    </w:p>
    <w:p w14:paraId="30B99F33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5C1D3753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1 - Declaração de nulidade da cobrança das multas </w:t>
      </w:r>
      <w:proofErr w:type="spellStart"/>
      <w:r>
        <w:rPr>
          <w:sz w:val="24"/>
          <w:szCs w:val="24"/>
        </w:rPr>
        <w:t>xyz</w:t>
      </w:r>
      <w:proofErr w:type="spellEnd"/>
      <w:r>
        <w:rPr>
          <w:sz w:val="24"/>
          <w:szCs w:val="24"/>
        </w:rPr>
        <w:t xml:space="preserve"> vinculadas ao licenciamento.</w:t>
      </w:r>
    </w:p>
    <w:p w14:paraId="67E05626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2455D855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2 - A determinação que seja possibi</w:t>
      </w:r>
      <w:r>
        <w:rPr>
          <w:sz w:val="24"/>
          <w:szCs w:val="24"/>
        </w:rPr>
        <w:t xml:space="preserve">litado o pagamento do licenciamento sem a quitação das multas relacionadas. </w:t>
      </w:r>
    </w:p>
    <w:p w14:paraId="0C58F745" w14:textId="77777777" w:rsidR="009531FC" w:rsidRDefault="009531FC">
      <w:pPr>
        <w:spacing w:line="240" w:lineRule="auto"/>
        <w:jc w:val="both"/>
        <w:rPr>
          <w:sz w:val="24"/>
          <w:szCs w:val="24"/>
        </w:rPr>
      </w:pPr>
    </w:p>
    <w:p w14:paraId="4C12C2FF" w14:textId="77777777" w:rsidR="009531FC" w:rsidRDefault="00FF5A3A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3 - A condenação da autarquia no pagamento de danos morais </w:t>
      </w:r>
    </w:p>
    <w:p w14:paraId="06CF7B92" w14:textId="77777777" w:rsidR="009531FC" w:rsidRDefault="009531FC"/>
    <w:sectPr w:rsidR="009531FC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8D801" w14:textId="77777777" w:rsidR="00FF5A3A" w:rsidRDefault="00FF5A3A">
      <w:pPr>
        <w:spacing w:line="240" w:lineRule="auto"/>
      </w:pPr>
      <w:r>
        <w:separator/>
      </w:r>
    </w:p>
  </w:endnote>
  <w:endnote w:type="continuationSeparator" w:id="0">
    <w:p w14:paraId="1E23630A" w14:textId="77777777" w:rsidR="00FF5A3A" w:rsidRDefault="00FF5A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71E47" w14:textId="77777777" w:rsidR="009531FC" w:rsidRDefault="00FF5A3A">
    <w:pPr>
      <w:jc w:val="center"/>
    </w:pPr>
    <w:r>
      <w:t>Paulo André Cirino</w:t>
    </w:r>
  </w:p>
  <w:p w14:paraId="60A150AC" w14:textId="77777777" w:rsidR="009531FC" w:rsidRDefault="00FF5A3A">
    <w:pPr>
      <w:jc w:val="center"/>
    </w:pPr>
    <w:r>
      <w:t>www.nablitz.com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CF56D" w14:textId="77777777" w:rsidR="00FF5A3A" w:rsidRDefault="00FF5A3A">
      <w:pPr>
        <w:spacing w:line="240" w:lineRule="auto"/>
      </w:pPr>
      <w:r>
        <w:separator/>
      </w:r>
    </w:p>
  </w:footnote>
  <w:footnote w:type="continuationSeparator" w:id="0">
    <w:p w14:paraId="10017401" w14:textId="77777777" w:rsidR="00FF5A3A" w:rsidRDefault="00FF5A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24F82" w14:textId="77777777" w:rsidR="009531FC" w:rsidRDefault="00FF5A3A">
    <w:pPr>
      <w:spacing w:line="240" w:lineRule="auto"/>
      <w:rPr>
        <w:rFonts w:ascii="Calibri" w:eastAsia="Calibri" w:hAnsi="Calibri" w:cs="Calibri"/>
        <w:b/>
        <w:i/>
      </w:rPr>
    </w:pPr>
    <w:r>
      <w:rPr>
        <w:rFonts w:ascii="Calibri" w:eastAsia="Calibri" w:hAnsi="Calibri" w:cs="Calibri"/>
        <w:b/>
        <w:i/>
      </w:rPr>
      <w:t xml:space="preserve">MINUTA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3457A77" wp14:editId="5B77FB99">
          <wp:simplePos x="0" y="0"/>
          <wp:positionH relativeFrom="column">
            <wp:posOffset>4151899</wp:posOffset>
          </wp:positionH>
          <wp:positionV relativeFrom="paragraph">
            <wp:posOffset>-66145</wp:posOffset>
          </wp:positionV>
          <wp:extent cx="1234440" cy="664845"/>
          <wp:effectExtent l="0" t="0" r="0" b="0"/>
          <wp:wrapSquare wrapText="bothSides" distT="0" distB="0" distL="114300" distR="114300"/>
          <wp:docPr id="1" name="image1.png" descr="Desenho de bandeira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enho de bandeira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4440" cy="6648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011E8C" w14:textId="77777777" w:rsidR="009531FC" w:rsidRDefault="00FF5A3A">
    <w:pPr>
      <w:spacing w:line="240" w:lineRule="auto"/>
      <w:rPr>
        <w:rFonts w:ascii="Calibri" w:eastAsia="Calibri" w:hAnsi="Calibri" w:cs="Calibri"/>
        <w:i/>
      </w:rPr>
    </w:pPr>
    <w:r>
      <w:rPr>
        <w:rFonts w:ascii="Calibri" w:eastAsia="Calibri" w:hAnsi="Calibri" w:cs="Calibri"/>
        <w:i/>
      </w:rPr>
      <w:t>TEMA: Transferência de veículo com multa pendente de julgamento</w:t>
    </w:r>
  </w:p>
  <w:p w14:paraId="21FD9F0D" w14:textId="77777777" w:rsidR="009531FC" w:rsidRDefault="00FF5A3A">
    <w:pPr>
      <w:spacing w:line="240" w:lineRule="auto"/>
      <w:rPr>
        <w:rFonts w:ascii="Calibri" w:eastAsia="Calibri" w:hAnsi="Calibri" w:cs="Calibri"/>
        <w:i/>
      </w:rPr>
    </w:pPr>
    <w:r>
      <w:rPr>
        <w:rFonts w:ascii="Calibri" w:eastAsia="Calibri" w:hAnsi="Calibri" w:cs="Calibri"/>
        <w:i/>
      </w:rPr>
      <w:t>Autor: Paulo André Cirino</w:t>
    </w:r>
  </w:p>
  <w:p w14:paraId="19CB866C" w14:textId="77777777" w:rsidR="009531FC" w:rsidRDefault="0095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1FC"/>
    <w:rsid w:val="00222FA2"/>
    <w:rsid w:val="009531FC"/>
    <w:rsid w:val="00FF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317BFC"/>
  <w15:docId w15:val="{BC10A499-E11A-7146-97E2-539A0C11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734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André</cp:lastModifiedBy>
  <cp:revision>2</cp:revision>
  <dcterms:created xsi:type="dcterms:W3CDTF">2023-11-14T05:27:00Z</dcterms:created>
  <dcterms:modified xsi:type="dcterms:W3CDTF">2023-11-14T05:28:00Z</dcterms:modified>
</cp:coreProperties>
</file>