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令和4年度（2022年）貸金業務取扱主任者資格試験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第17回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アップロードされた「令和4年2022年貸金問題」には、令和4年ではなく令和3年（第16回）の問題50問が収録されていました。本ファイルは令和4年（第17回）の問題です。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貸金業とは、金銭の貸付け又は金銭の貸借の媒介で営利の目的をもって行うものをいう。</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個人信用情報とは、個人を相手方とする貸付けに係る契約（極度方式基本契約その他の内閣府令で定めるものを除く。）に係る貸金業法第41条の35（個人信用情報の提供）第1項各号に掲げる事項をいうが、個人信用情報には、個人顧客の氏名、住所、生年月日のほか、当該個人顧客が運転免許証等(注)の交付を受けている場合における運転免許証等の番号も含ま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住宅資金貸付契約とは、住宅の建設又は購入に必要な資金（住宅の用に供する土地又は借地権の取得に必要な資金を含む。）の貸付けに係る契約をいい、住宅の改良に必要な資金の貸付けに係る契約は、住宅資金貸付契約に含まれ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紛争解決手続とは、貸金業務関連紛争（貸金業務に関する紛争で当事者が和解をすることができるものをいう。）について裁判上の和解により解決を図る手続をいう。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運転免許証等とは、道路交通法第92条第1項に規定する運転免許証又は同法第104条の4第5項に規定する運転経歴証明書をいう。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貸金業法第3条（登録）に規定する貸金業者の登録等に関する次のａ～ｄの記述のうち、その内容が適切なものの組み合わせを①～④の中から1つだけ選び、解答欄にその番号をマークしなさい。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の登録を受けようとする者が、貸金業法第4条第1項の規定に基づき内閣総理大臣又は都道府県知事に提出する登録申請書（以下、本問において「登録申請書」という。）には、営業所又は事務所（以下、本問において「営業所等」という。）ごとに置かれる貸金業務取扱主任者の氏名及び住所を記載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の支店（従たる営業所等）であってその貸付けに関する業務に従事する使用人の数が50人であるものにおいて、当該支店の業務を統括する者の権限を代行し得る地位にある者があるときは、支店次長、副支店長、副所長その他いかなる名称を有する者であるかを問わず、その者の氏名を登録申請書に記載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登録申請書に記載する、その業務に関して広告又は勧誘をする際に表示等をする営業所等の電話番号については、場所を特定するもの並びに当該場所を特定するものに係る着信課金サービス及び統一番号サービスに係るものに限ら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登録申請書に記載する営業所等のうち、代理店とは、貸金業者の委任を受けて、当該貸金業者のために貸付けに関する業務の全部又は一部を代理した者が、当該業務を営む施設又は設備をいい、代理店には銀行の現金自動設備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貸金業者であるＡの登録行政庁(注)への届出に関する次の①～④の記述のうち、その内容が適切なものを1つだけ選び、解答欄にその番号をマークしなさい。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Ａは、営業所の所在地を変更した場合、その日から2週間以内に、その旨を登録行政庁に届け出なければならない。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Ａは、その業務の種類を変更し新たに極度方式貸付けを行おうとする場合、あらかじめその旨を登録行政庁に届け出なければならない。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Ａは、貸金業を廃止した場合、その日から2週間以内に、その旨を登録行政庁に届け出なければならない。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Ａは、その役員に貸金業の業務に関し法令に違反する行為があったことを知った場合、その日から2週間以内に、その旨を登録行政庁に届け出なければならない。</w:t>
      </w:r>
    </w:p>
    <w:p>
      <w:pPr>
        <w:spacing w:after="60" w:line="300"/>
      </w:pPr>
      <w:r>
        <w:rPr>
          <w:rFonts w:ascii="Meiryo" w:cs="Meiryo" w:eastAsia="Meiryo" w:hAnsi="Meiryo"/>
          <w:sz w:val="19"/>
          <w:szCs w:val="19"/>
        </w:rPr>
        <w:t xml:space="preserve">(注) 登録行政庁とは、貸金業者が貸金業の登録をした内閣総理大臣又は都道府県知事をいう。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次のａ～ｄの記述のうち、貸金業法施行規則第10条の5（委託業務の的確な遂行を確保するための措置）の規定により、貸金業者が、貸金業の業務を第三者に委託する場合において、当該業務の内容に応じて講じなければならない措置として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当該業務を的確、公正かつ効率的に遂行することができる能力を有する者に委託するための措置</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当該業務の委託を受けた者（以下、本問において「受託者」という。）における当該業務の実施状況を、定期的に又は必要に応じて確認すること等により、受託者が当該業務を的確に遂行しているかを検証し、必要に応じ改善させる等、受託者に対する必要かつ適切な監督等を行うための措置</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受託者が当該業務を適切に行うことができない事態が生じた場合には、他の適切な第三者に当該業務を速やかに委託する等、当該業務に係る資金需要者等の保護に支障が生じること等を防止するための措置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貸金業者の業務の健全かつ適切な運営を確保し、当該業務に係る資金需要者等の保護を図るため必要がある場合には、当該業務の委託に係る契約の変更又は解除をする等の必要な措置を講ずるための措置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貸金業における金融ADR制度に関する次のａ～ｄの記述のうち、その内容が適切なものの組み合わせを①～④の中から1つだけ選び、解答欄にその番号をマークしなさい。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指定紛争解決機関である日本貸金業協会に加入していない場合、当該協会との手続実施基本契約を締結する措置に代えて内閣府令で定める貸金業務に関する苦情処理措置及び紛争解決措置を講じ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法第12条の2の2（指定紛争解決機関との契約締結義務等）第1項の規定により手続実施基本契約を締結する措置を講じた場合には、当該手続実施基本契約の相手方である指定紛争解決機関の商号又は名称を公表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紛争解決委員は、紛争解決手続において、貸金業務関連紛争の解決に必要な和解案を作成し、当事者に対し、その受諾を勧告することができ、加入貸金業者(注)は、紛争解決委員から和解案が提示され、受諾を勧告されたときは、これを拒否することはでき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指定紛争解決機関は、当事者である加入貸金業者に係る資金需要者等の申出があるときは、紛争解決手続における和解で定められた義務の履行状況を調査し、当該加入貸金業者に対して、その義務の履行を勧告することができ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加入貸金業者とは、指定紛争解決機関と手続実施基本契約を締結した貸金業者をいう。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者Ａは、甲及び乙の2か所の営業所を設置して貸金業を営んでいるが、甲営業所において50人の従業者を貸金業の業務に従事させており、乙営業所では40人の従業者を貸金業の業務に従事させている。この場合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甲営業所における唯一の貸金業務取扱主任者Ｂが定年退職したため甲営業所において常時勤務する者でなくなった場合、甲営業所で引き続き貸金業の業務を継続するときは、2週間以内に、新たな貸金業務取扱主任者を甲営業所に置か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Ａは、甲営業所において、従業者の数を60人増員して110人とし、全員を貸金業の業務に従事させる場合、貸金業務取扱主任者を甲営業所に3人以上置かなければならない。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乙営業所における唯一の貸金業務取扱主任者Ｃが急に失踪し常時勤務する者でなくなった場合、乙営業所で貸金業の業務を継続するときは、30日以内の期間で、新たな貸金業務取扱主任者を乙営業所に置くまでの間、甲営業所の貸金業務取扱主任者Ｄを甲営業所と乙営業所の両方の貸金業務取扱主任者として兼務させることができ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Ａは、新たに乙営業所の同一敷地内に現金自動設備を設置する場合、乙営業所に少なくとも2人以上の貸金業務取扱主任者を置かなければならない。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貸金業法上の禁止行為等に関する次のａ～ｄの記述のうち、その内容が適切なものの組み合わせを①～④の中から1つだけ選び、解答欄にその番号をマークしなさい。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貸金業者は、暴力団員等をその業務に従事させ、又はその業務の補助者として使用してはならない。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付けに係る契約について、保証業者と保証契約を締結した場合、遅滞なく、当該保証業者への照会その他の方法により、当該保証業者と当該貸付けに係る契約の相手方との間における保証料に係る契約の締結の有無、及び当該保証料に係る契約を締結した場合における保証料の額を確認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住宅資金貸付契約の相手方又は相手方となろうとする者の死亡によって保険金の支払を受けることとなる保険契約を締結しようとする場合には、当該保険契約において、自殺による死亡を保険事故としては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貸金業者が、その貸金業の業務に関し、資金需要者等に対し、虚偽のことを告げる行為をした場合、当該行為は刑事罰の対象となる。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株式会社である貸金業者Ａが行う個人顧客Ｂについての貸金業法第13条に規定する返済能力の調査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Ａは、Ｂとの間で、他の貸金業者を債権者とする金銭の貸借の媒介に係る契約を締結しようとする場合、Ｂの返済能力の調査を行うに際し、指定信用情報機関が保有する信用情報を使用しなければならない。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が貸金業者から全く借入れをしていない場合において、Ｂとの間で、初めて、元本を50万円とする貸付けに係る契約を締結しようとするときは、Ｂの返済能力の調査を行うに際し、Ｂから、Ｂの源泉徴収票その他のＢの収入又は収益その他の資力を明らかにする事項を記載し、又は記録した書面又は電磁的記録として内閣府令で定めるもの（以下、本問において「資力を明らかにする書面等」という。）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初めて、貸付けに係る契約を締結するに当たり、Ｂの返済能力の調査を行うに際し、Ｂの資力を明らかにする書面等の提出又は提供を受けなければならない場合において、Ｂが、契約締結の前に転職により勤務先を変更していたため、変更後の勤務先では1か月分の給与の支払しか受けていなかったときは、Ｂから、当該変更後の勤務先で発行された1か月分の給与の支払明細書の写しのみの提出又は提供を受ければ足り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貸付けに係る契約（極度方式基本契約及び極度方式貸付けに係る契約ではないものとする。）を締結した場合、返済能力の調査に関する記録を当該貸付けに係る契約に定められた最終の返済期日（当該貸付けに係る契約に基づく債権が弁済その他の事由により消滅したとき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株式会社である貸金業者Ａが保証契約を締結しようとしている。この場合における次の①～④の記述のうち、その内容が適切なものを1つだけ選び、解答欄にその番号をマークしなさい。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個人顧客Ｂと極度方式基本契約を締結するに当たり、当該基本契約について個人である保証人となろうとする者Ｃとの間で保証契約を締結しようとする場合、Ｃから、Ｃの貸金業法第13条（返済能力の調査）第3項に規定する源泉徴収票その他のＣ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個人顧客Ｂと貸付けに係る契約を締結するに当たり、当該契約について個人である保証人となろうとする者Ｃとの間で保証契約を締結しようとする場合、当該保証契約を締結するまでに、当該保証契約の内容を説明する書面及び当該保証の対象となる貸付けに係る契約の内容を説明する書面の両書面を、Ｃに対して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個人顧客Ｂと貸付けに係る契約を締結するに当たり、当該契約について法人である保証人となろうとする者Ｃとの間で保証契約を締結しようとする場合、Ｃについて貸金業法第13条第1項に規定する返済能力の調査を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人顧客Ｂと貸付けに係る契約（極度方式貸付けに係る契約その他の内閣府令で定める貸付けの契約を除く。）を締結するに当たり、当該契約について個人である保証人となろうとする者Ｃとの間で保証契約を締結しようとする場合、Ｂだけでなく、Ｃについても指定信用情報機関が保有する信用情報を使用して、貸金業法第13条第1項に規定する返済能力の調査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次の①～④の記述のうち、貸金業法第13条の2（過剰貸付け等の禁止）第2項に規定する個人顧客の利益の保護に支障を生ずることがない契約として貸金業法施行規則第10条の23で定めるものに該当する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貸金業者が、個人顧客との間で締結する、自動車の購入に必要な資金の貸付けに係る契約のうち、当該自動車の所有権を貸金業者が取得し、又は当該自動車が譲渡により担保の目的となっているもの</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個人顧客との間で締結する、金融機関（預金保険法第2条第1項に規定する金融機関をいう。）からの貸付けが行われるまでのつなぎとして行う貸付けに係る契約であって、返済期間が1か月を超え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個人顧客との間で締結する、個人顧客又は当該個人顧客の親族で当該個人顧客と生計を一にする者の緊急に必要と認められる医療費（所得税法第73条第2項に規定する医療費をいう。）を支払うために必要な資金の貸付けに係る契約（高額療養費に係る貸金業法施行規則第10条の21第1項第4号に掲げる契約を除く。）であって、当該個人顧客の返済能力を超えないと認められるもの（当該個人顧客が現に当該貸付けに係る契約を締結していない場合に限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個人顧客との間で締結する、当該個人顧客が貸金業者でない者と締結した貸付けに係る契約に基づき既に負担している債務（以下、本問において「既存債務」という。）を弁済するために必要な資金の貸付けに係る契約であって、当該個人顧客が当該契約に基づき将来支払うべき返済金額の合計額が既存債務について将来支払うべき返済金額の合計額を上回るが、当該契約の1か月の負担が既存債務に係る1か月の負担を上回ら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貸金業法第14条（貸付条件等の掲示）及び同法第23条（標識の掲示）に関する次の①～④の記述のうち、その内容が適切なものを1つだけ選び、解答欄にその番号をマークしなさい。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貸付条件等の掲示として、営業所又は事務所（以下、本問において「営業所等」という。）ごとに掲示しなければならない事項には、当該貸金業者の商号、名称又は氏名及び登録番号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貸金業者が、貸付条件等の掲示として、営業所等ごとに掲示しなければならない事項には、金銭の貸付けにあっては、「主な返済の例」が含まれる。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貸金業者は、営業所等ごとに、顧客の見やすい場所に、内閣府令で定める様式の標識（以下、本問において「標識」という。）を掲示すれば足りる。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貸金業者は、その営業所等のうち現金自動設備については、標識を掲示する必要はない。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法第17条（契約締結時の書面の交付）第6項及び同法第18条（受取証書の交付）第3項に規定する「一定期間における貸付け及び弁済その他の取引の状況を記載した書面として内閣府令で定めるもの」（以下、本問において「マンスリーステートメント」という。）の交付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向けの総合的な監督指針（以下、本問において「監督指針」という。）によれば、監督当局は、書面の交付義務に関する貸金業者の監督に当たっては、マンスリーステートメントの交付に際しては、マンスリーステートメントが交付される旨及び個別書面の記載事項が簡素化される旨を示したうえで、あらかじめ書面又は電磁的方法により承諾を得ているかに留意する必要があ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監督当局は、書面の交付義務に関する貸金業者の監督に当たっては、債務者等から、マンスリーステートメントでの交付の承諾を撤回したい旨の意思表示があった場合、マンスリーステートメント以外の方法による書面交付の適用開始の時期等について、適切な説明が行われているかに留意する必要がある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極度方式貸付けに係る契約を締結した場合において、当該顧客からマンスリーステートメントの交付の承諾を受けているときは、遅滞なく、当該顧客に対し貸金業法第17条第1項に規定する書面（契約締結時の書面）の交付に代えてマンスリーステートメントを交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極度方式貸付けに係る契約を締結した後、当該契約の基本となる極度方式基本契約に係る極度方式保証契約の保証人から、当該極度方式保証契約に基づく債権の一部について弁済を受けた。この場合において、当該貸金業者は、当該保証人の承諾を得て、内閣府令で定めるところにより、マンスリーステートメントを交付するときは、貸金業法第18条第1項に規定する書面（受取証書）の交付に代えて、同条第3項に規定する受領年月日、受領金額のほか内閣府令で定める事項を記載した書面を当該保証人に交付することができ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法第19条に規定する帳簿（以下、本問において「帳簿」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貸金業者は、その主たる営業所にのみ、帳簿を備え、債務者ごとに貸付けの契約について契約年月日、貸付けの金額、受領金額その他内閣府令で定める事項を記載し、これを保存すれば足りる。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貸金業者は、帳簿を、債務者ごとに、債務者との全ての取引が終了した日から少なくとも10年間保存しなければならない。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貸金業法施行規則第16条（帳簿の備付け）第1項第7号に規定する「交渉の経過の記録」（以下、本問において「交渉の経過の記録」という。）とは、債権の回収に関する記録、貸付けの契約（保証契約を含む。）の条件の変更（当該条件の変更に至らなかったものを除く。）に関する記録等、貸付けの契約の締結以降における貸付けの契約に基づく債権に関する交渉の経過の記録であ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監督指針によれば、「交渉の経過の記録」として記録される事項である交渉内容には、催告書等の書面の内容を含むとされている。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貸金業法第24条（債権譲渡等の規制）に関する次の①～④の記述のうち、その内容が適切な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貸金業者ではない者に譲渡した場合に限り、その者に対し、当該債権が貸金業者の貸付けに係る契約に基づいて発生したことその他内閣府令で定める事項、及びその者が当該債権に係る貸付けの契約に基づく債権に関してする行為について貸金業法第24条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に係る契約（極度方式基本契約及び極度方式貸付けに係る契約ではないものとする。）に基づく債権を貸金業者ではない者に譲渡した場合、譲渡人である当該貸金業者は、貸金業法第24条第2項により準用される同法第17条第1項に規定する当該債権の内容を明らかにする書面を当該債権の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から貸付けに係る契約に基づく債権を譲り受けた者は、その債権について保証人となろうとする者との間で保証契約を締結しようとする場合には、当該保証契約を締結するまでに、貸金業法第16条の2第3項に規定する当該保証契約の内容を説明する書面を、当該保証契約の保証人となろうとする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の契約に基づく債権の取立ての委託をした相手方が、取立て制限者(注)であり、かつ、当該債権の取立てをするに当たり、貸金業法第21条（取立て行為の規制）第1項の規定に違反した場合において、当該債権の取立ての委託に当たりその相手方が取立て制限者であることを知らなかったときは、知ることができたとしても、行政処分の対象とはならない。</w:t>
      </w:r>
    </w:p>
    <w:p>
      <w:pPr>
        <w:spacing w:after="60" w:line="300"/>
      </w:pPr>
      <w:r>
        <w:rPr>
          <w:rFonts w:ascii="Meiryo" w:cs="Meiryo" w:eastAsia="Meiryo" w:hAnsi="Meiryo"/>
          <w:sz w:val="19"/>
          <w:szCs w:val="19"/>
        </w:rPr>
        <w:t xml:space="preserve">(注) 取立て制限者とは、暴力団員等、暴力団員等がその運営を支配する法人その他の団体もしくは当該法人その他の団体の構成員又は貸付けの契約に基づく債権の取立てに当たり、貸金業法第21条第1項の規定に違反し、もしくは刑法もしくは暴力行為等処罰に関する法律の罪を犯すおそれが明らかである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指定信用情報機関への信用情報の提供等に関する次のａ～ｄの記述のうち、その内容が適切なものの組み合わせ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資金需要者である個人の顧客を相手方として、極度方式基本契約に基づく極度方式貸付けに係る契約を締結したときは、遅滞なく、当該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加入貸金業者は、資金需要者である個人の顧客を相手方として、住宅資金貸付契約を締結したときは、当該契約に係る個人信用情報を加入指定信用情報機関に提供する必要はない。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加入貸金業者が加入指定信用情報機関に提供する個人信用情報には、勤務先の商号又は名称が含まれる。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加入貸金業者が加入指定信用情報機関に提供する個人信用情報には、国民健康保険証で本人確認（犯罪による収益の移転防止に関する法律第4条第1項第1号に規定する本人特定事項の確認をいう。）を行った場合におけるその保険証の記号番号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(注1) 加入貸金業者とは、指定信用情報機関と信用情報提供契約を締結した相手方である貸金業者をいう。(注2) 加入指定信用情報機関とは、加入貸金業者と信用情報提供契約を締結した指定信用情報機関をいう。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ＡとＢとの間の複数の営業的金銭消費貸借契約（以下、本問において、「第一契約」、「第二契約」又は「第三契約」という。）に関する次のａ～ｄの記述のうち、利息制限法上、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元本を95万円及び利息を利率年1割8分（18％）とする第一契約を締結し95万円をＢに貸し付けた後、その1か月後に第一契約に基づく債務がまったく弁済されていない時点において元本を9万円及び利息を利率年2割（20％）とする第二契約を締結し9万円をＢに貸し付けた。この場合、第一契約及び第二契約における利息の約定は、年1割5分（15％）を超過する部分に限り無効とな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元本を30万円及び利息を利率年1割8分（18％）とする第一契約を締結し30万円をＢに貸し付けた後、第一契約に基づく債務の残高が9万円である時点において、元本を5万円及び利息を利率年2割（20％）とする第二契約を締結し5万円をＢに貸し付けた。この場合、第二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元本を50万円及び利息を利率年1割8分（18％）とする第一契約を締結し50万円をＢに貸し付けた後、第一契約に基づく債務の残高が5万円である時点において、元本を3万円及び利息を利率年2割（20％）とする第二契約を締結し3万円をＢに貸し付けた。この場合、第二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元本を50万円及び利息を利率年1割6分（16％）とする第一契約を締結し50万円をＢに貸し付けた後、第一契約に基づく債務の残高が45万円である時点において、元本を5万円及び利息を利率年1割8分（18％）とする第二契約を締結し5万円をＢに貸し付けると同時に、元本を50万円及び利息を利率年1割6分（16％）とする第三契約を締結し50万円をＢに貸し付けた。この場合、第二契約及び第三契約のいずれの利息の約定も、年1割5分（15％）を超過する部分に限り無効とな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顧客との間で締結した営業的金銭消費貸借契約において、金銭の貸付け及び弁済に用いるため当該契約締結時に当該顧客に交付したカードの発行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貸金業者が、顧客との間で締結した営業的金銭消費貸借契約に基づく貸付金を当該顧客が指定する銀行口座に振り込む際に要した手数料を当該顧客から受領した場合、当該手数料は、利息とみなされる。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が、顧客との間で締結した営業的金銭消費貸借契約において、口座振替の方法による弁済につき、当該顧客が弁済期に弁済できなかったため、当該顧客の要請を受けて行った再度の口座振替手続に要した費用を当該顧客から受領した場合、当該費用は、利息とみな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顧客との間で締結した営業的金銭消費貸借契約において、貸金業法第17条第1項に規定する契約の内容を明らかにする書面を交付した後、当該顧客からの紛失による再発行の要請に基づき、当該書面を再発行し、その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株式会社であるＡが貸金業の登録の申請をした。この場合に関する次の①～④の記述のうち、その内容が適切でないものを1つだけ選び、解答欄にその番号をマークしなさい。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刑法の罪を犯し、懲役の刑の言渡しを受けその刑の全部の執行を猶予され、当該執行猶予の言渡しを取り消されることなくその猶予の期間を経過したが、その日から5年を経過しない者がいる場合、貸金業法第6条（登録の拒否）に規定する登録の拒否事由（以下、本問において「登録拒否事由」という。）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Ａの常務に従事する役員は取締役3人であり、その全員が、貸付けの業務に従事した経験をまったく有しない場合、登録拒否事由に該当する。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Ａの取締役の中に、道路交通法の規定に違反し、懲役の刑に処せられ、その刑の執行を終わり、又は刑の執行を受けることがなくなった日から5年を経過しない者がいる場合、登録拒否事由に該当する。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Ａが、再生手続開始の決定又は更生手続開始の決定のいずれも受けておらず、その純資産額が3,000万円である場合、登録拒否事由に該当する。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貸金業者向けの総合的な監督指針におけるシステムリスク管理態勢に関する次の①～④の記述のうち、その内容が適切でないものを1つだけ選び、解答欄にその番号をマークしなさい。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サイバーセキュリティ事案とは、情報通信ネットワークや情報システム等の悪用により、サイバー空間を経由して行われる不正侵入、情報の窃取、改ざんや破壊、情報システムの作動停止や誤作動、不正プログラムの実行やDDoS攻撃等の、いわゆるサイバー攻撃により、サイバーセキュリティが脅かされる事案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システムリスク管理態勢の検証については、貸金業者の業容に応じて、例えば、システムリスクに対する認識等として、経営陣は、システムリスクの重要性を十分に認識した上で、システムを統括管理する役員を定めているかに留意して検証すること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システムリスク管理態勢の検証については、貸金業者の業容に応じて、例えば、情報セキュリティ管理として、貸金業者が責任を負うべき資金需要者等の重要情報を網羅的に洗い出す必要があるが、資金需要者等の重要情報の洗い出しにあたっては、通常の業務では使用しないシステム領域に格納されたデータを除くすべてのデータ保存領域について、障害解析のためにシステムから出力された障害解析用データ、現金自動設備（店舗外含む。）等に保存されている取引ログ等のようなデータを洗い出しの対象範囲としているかに留意して検証すること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システムリスク管理態勢の検証については、貸金業者の業容に応じて、例えば、システム監査として、システム部門から独立した内部監査部門において、システムに精通した監査要員による定期的なシステム監査が行われているか（外部監査人によるシステム監査を導入する方が監査の実効性があると考えられる場合には、内部監査に代え外部監査を利用して差し支えない。）に留意して検証す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株式会社である貸金業者Ａが、貸金業法第13条の3に基づき、個人顧客Ｂとの間で締結している極度方式基本契約（以下、本問において「本件基本契約」という。）について行う、本件基本契約が基準額超過極度方式基本契約に該当するかどうかの調査（以下、本問において「本件調査」という。）等に関する次の①～④の記述のうち、その内容が適切でない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15万円である場合であっても、当該所定の期間の末日における本件基本契約に基づく極度方式貸付けの残高の合計額が5万円であるときは、本件調査を行う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Ａは、3か月以内の一定の期間の末日における本件基本契約に基づく極度方式貸付けの残高の合計額が30万円である場合は、本件調査を行わなければならない。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調査において、ＢがＡ以外の貸金業者との間で締結した貸付けに係る契約の貸付残高が60万円、本件基本契約の極度額が50万円かつ本件基本契約に基づく極度方式貸付けの残高が30万円である場合は、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Ａは、3か月以内の一定の期間の末日において、本件基本契約の極度額の減額の措置を講じている場合、当該極度額を減額の措置を講じる前の金額に増額するまでの間は、本件調査を行う必要はない。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次の①～④の記述のうち、貸金業者が、個人顧客との間で金銭の貸付けに係る極度方式基本契約を締結しようとする場合に、当該契約を締結するまでに、貸金業法第16条の2第2項に規定する書面（極度方式基本契約における契約締結前の書面）により当該個人顧客に明らかにしなければならない事項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当該契約の相手方となろうとする個人顧客の氏名及び住所</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各回の返済期日及び返済金額の設定の方式</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返済の方法及び返済を受ける場所</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返済の方式</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貸金業者Ａが顧客Ｂとの間で極度額を50万円とし利率を年1割8分（18％）とする極度方式基本契約を令和4年4月1日に締結した場合に交付する貸金業法第17条（契約締結時の書面の交付）第2項に規定する書面（以下、本問において「基本契約に係る書面」という。）及び当該極度方式基本契約に基づく極度方式貸付けに係る契約を締結した場合に交付する同条第1項に規定する書面（以下、本問において「個別契約に係る書面」という。）に関する次の①～④の記述のうち、その内容が適切でないものを1つだけ選び、解答欄にその番号をマークしなさい。なお、本問における極度方式基本契約及び極度方式貸付けに係る契約は、いずれも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Ａは、個別契約に係る書面におけるＡの登録番号の記載を省略することができる。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Ａは、基本契約に係る書面に利息の計算の方法を記載した場合には、個別契約に係る書面における利息の計算の方法の記載を省略することができる。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Ａは、基本契約に係る書面に貸付けの利率を記載した場合には、個別契約に係る書面における貸付けの利率の記載を省略することができる。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Ａは、個別契約に係る書面における各回の返済期日及び返済金額を次回の返済期日及び返済金額をもって代えることができる。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者Ａが、個人顧客Ｂとの間で貸付けに係る契約を締結し金銭をＢに貸し付け、Ｂに貸金業法第17条第1項に規定する書面（以下、本問において「契約締結時の書面」という。）を交付した後に、Ｂとの合意に基づき契約締結時の書面に記載した事項を変更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Ａは、「利息の計算の方法」を変更した場合、当該変更がＢの利益となる変更であるときを除き、変更後の内容を記載した契約締結時の書面をＢに再交付しなければならない。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Ａは、「返済の方法及び返済を受ける場所」を変更した場合、当該変更がＢの利益となる変更であるときを除き、変更後の内容を記載した契約締結時の書面をＢに再交付しなければならない。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債務者が負担すべき元本及び利息以外の金銭に関する事項」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期限の利益の喪失の定めがあるときは、その旨及びその内容」を変更した場合、当該変更がＢの利益となる変更であるときを除き、変更後の内容を記載した契約締結時の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貸金業法第18条第1項に規定する書面（以下、本問において「受取証書」という。）の交付に関する次の①～④の記述のうち、その内容が適切でないものを1つだけ選び、解答欄にその番号をマークしなさい。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営業所の窓口において、貸付けに係る契約に基づく債権の全部について、当該契約の債務者から弁済を受けたときは、遅滞なく、内閣府令で定めるところにより、受取証書を当該債務者に交付すれば足り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預金又は貯金の口座に対する払込みにより、貸付けに係る契約に基づく債権の全部について、当該契約の債務者から弁済を受けた場合、当該債務者の請求があったときに限り、受取証書を当該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の債務者に受取証書を交付しなければならない場合、当該受取証書において、当該契約を契約番号その他により明示することをもって、当該貸金業者の登録番号及び当該債務者の商号、名称又は氏名の記載に代え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の窓口において、貸付けに係る契約に基づく債権の一部について、当該契約の債務者から弁済を受け、受取証書を交付する場合、当該受取証書に、受領金額及びその利息、賠償額の予定に基づく賠償金又は元本への充当額のほか、貸付けの金額等を記載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貸付けの契約に基づく債権の取立てに関する次の①～④の記述のうち、その内容が適切でないものを1つだけ選び、解答欄にその番号をマークしなさい。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の貸付けの契約に基づく債権の取立てについて貸金業者から委託を受けた者が、債務者等に対し、支払を催告するために送付する書面に記載しなければならない事項には、当該書面を送付する者の氏名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債務者等から貸付けの契約に基づく債権に係る債務の処理の委託を受けた弁護士から、書面により、当該委託を受けた旨の通知を受けた場合、正当な理由がないのに、債務者等に対し、電話をかけ、電報を送達し、もしくはファクシミリ装置を用いて送信し、又は訪問する方法により、当該債務を弁済することを要求し、これに対し債務者等から直接要求しないよう求められたにもかかわらず、更にこれらの方法で当該債務を弁済することを要求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金業法第21条（取立て行為の規制）第2項の規定により、債務者等に対し、支払を催告するために書面又はこれに代わる電磁的記録を送付するときは、当該書面に封をする方法、本人のみが使用していることが明らかな電子メールアドレスに電子メールを送付する方法その他の債務者の借入れに関する事実が債務者等以外の者に明らかにならない方法により行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向けの総合的な監督指針によれば、監督当局は、貸金業者以外の者が貸し付けた債権について、貸金業者が、保証契約に基づき求償権を有する場合、その取立てに当たっては貸金業法第21条が適用されることがないため、不適切な取立て行為が行われないよう指導及び監視することに留意するもの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貸金業者に対する監督に関する次の①～④の記述のうち、その内容が適切でないものを1つだけ選び、解答欄にその番号をマークしなさい。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内閣総理大臣又は都道府県知事（以下、本問において「登録行政庁」という。）は、3年毎に、当該職員に、その登録を受けた貸金業者の営業所もしくは事務所に立ち入らせ、その業務に関して質問させ、又は帳簿書類その他の物件を検査させ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登録行政庁は、その登録を受けた貸金業者が、自己の名義で、貸金業法第3条第1項の登録を受けていない者に貸金業を営ませた場合、当該貸金業者の登録を取り消さなければならない。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登録行政庁は、その登録を受けた貸金業者が、正当な理由がないのに、引き続き6か月以上貸金業を休止した場合、当該貸金業者の登録を取り消すことができる。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の業務の運営に関し、資金需要者等の利益の保護を図るため必要があると認めるときは、当該貸金業者に対して、その必要の限度において、業務の方法の変更その他業務の運営の改善に必要な措置を命ず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金利等の規制に関する次の①～④の記述のうち、その内容が適切でないものを1つだけ選び、解答欄にその番号をマークしなさい。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法上、金銭の貸借の媒介を行った貸金業者は、当該媒介により締結された貸付けに係る契約の債務者から当該媒介の手数料を受領した場合において、当該契約につき更新があったときは、これに対する新たな手数料を受領し、又はその支払を要求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出資法(注)上、金銭の貸借の媒介を行う者が、その媒介に係る貸借（貸借の期間が1年以上であるものとする。）の金額の100分の5に相当する金額を超える手数料の契約をし、又はこれを超える手数料を受領する行為は、刑事罰の対象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貸金業法上、貸金業者は、その利息が利息制限法第1条（利息の制限）に規定する金額を超える利息の契約を締結した場合、行政処分の対象となる。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出資法上、金銭の貸付けを行う者が業として金銭の貸付けを行う場合において、元本100万円に対して年2割（20％）の利息の契約を締結する行為は、刑事罰の対象となる。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未成年者は、法定代理人が目的を定めて処分を許した財産については、その目的の範囲内において自由に処分することができるが、法定代理人が目的を定めないで処分を許した財産については、自由に処分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未成年者は、一種又は数種の営業を許された場合において、当該許された営業以外の法律行為を単独で行ったときは、未成年者による法律行為であることを理由として、当該単独で行った法律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後見開始の審判を受けた者は、成年被後見人とし、これに成年後見人を付する。家庭裁判所は、成年後見人を付するにあたっては、法人を成年後見人とすることができる。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成年被後見人が成年後見人の同意を得て行った法律行為（日用品の購入その他日常生活に関する行為ではないものとする。）は、取り消すことができない。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消滅時効に関する次の①～④の記述のうち、民法上、その内容が適切なものを1つだけ選び、解答欄にその番号をマークしなさい。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時効の利益は、あらかじめ放棄することができる。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民事調停が申し立てられた場合において、当該民事調停が不調に終わったときは、当該民事調停が不調に終わった時から6か月を経過するまでの間は、時効は完成しない。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催告があった場合、その時から6か月を経過するまでの間に、再度の催告をしたときは、再度の催告の時から6か月を経過するまでの間は、時効は完成しない。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権利についての協議を行う旨の合意が書面でなされた場合、時効は、その合意がなされた時から新たにその進行を始める。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質権及び抵当権に関する次の①～④の記述のうち、民法上、その内容が適切なものを1つだけ選び、解答欄にその番号をマークしなさい。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動産を目的とする質権の設定は、債権者に当該動産を引き渡すことによって、その効力を生ずる。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質権者は、質権設定者の承諾を得なければ、質物について、転質をすることができない。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抵当権は、その担保する債権について不履行があったとしても、抵当不動産の果実に及ばない。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抵当権者は、利息その他の定期金を請求する権利を有するときは、その全額についてその抵当権を行使することができる。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保証債務は、主たる債務に関する利息、違約金、損害賠償その他その債務に従たるすべてのものを包含するが、保証人は、その保証債務についてのみ、違約金又は損害賠償の額を約定することはできない。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主たる債務の目的又は態様が保証契約の締結後に軽減又は加重されたときは、保証人の負担もこれに応じて軽減又は加重される。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主たる債務者に対する履行の請求その他の事由による消滅時効の完成猶予及び更新は、保証人に対しては、その効力を生じない。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主たる債務者が期限の利益を有する場合において、その利益を喪失したときは、債権者は、保証人（法人である場合を除く。）に対し、その利益の喪失を知った時から2か月以内に、その旨を通知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弁済に関する次の①～④の記述のうち、民法上、その内容が適切なものを1つだけ選び、解答欄にその番号をマークしなさい。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受領権者（債権者及び法令の規定又は当事者の意思表示によって弁済を受領する権限を付与された第三者をいう。）以外の者であって取引上の社会通念に照らして受領権者としての外観を有するものに対してした弁済は、その弁済をした者が善意であれば、過失の有無にかかわらず、その効力を有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当事者が第三者の弁済を禁止した場合は、弁済をするについて正当な利益を有する第三者であっても、弁済をすることができない。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者が一個又は数個の債務について元本のほか利息及び費用を支払うべき場合において、弁済をする者がその債務の全部を消滅させるのに足りない給付をしたときは、弁済の充当の順序に関する合意の有無にかかわらず、これを順次に費用、利息及び元本に充当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弁済の提供は、債権者があらかじめその受領を拒んでいるときであっても、弁済の準備をしたことを通知してその受領の催告をすることでは足りず、債務の本旨に従って現実にしなければならない。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Ａは、配偶者Ｂ及び胎児Ｃのみを遺して死亡した。Ｃは、生きて産まれたときであってもＡの相続人とならない。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Ａは、配偶者Ｂ及び親Ｃのみを遺して死亡した。この場合、Ｃの法定相続分は、3分の2である。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Ａは、配偶者Ｂ、子Ｃ及び子Ｄのみを遺して死亡した。Ｂが相続を単純承認した場合であっても、Ｃ及びＤは、限定承認をすることができる。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配偶者Ｂ及び子Ｃのみを遺して死亡した。Ｂ及びＣは、遺産分割協議により、ＡのＤに対する借入金債務をＢのみが相続することとした場合であっても、Ｄは、Ｂ及びＣに対して、当該借入金債務に係るそれぞれの法定相続分の割合に相当する債務の弁済を請求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破産法に関する次の①～④の記述のうち、その内容が適切なものを1つだけ選び、解答欄にその番号をマークしなさい。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破産手続開始の申立てがあった場合において、破産財団をもって破産手続の費用を支弁するのに不足するときは、その申立ては却下される。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免責許可の申立ては、破産手続廃止の決定が確定した後1か月以内に限り、破産裁判所に対し、当該申立てをすることができる。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裁判所は、破産者について、浪費又は賭博その他の射幸行為をしたことによって著しく財産を減少させ、又は過大な債務を負担したと認めるときは、他にいかなる事由があるときであっても、免責許可の決定を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破産者は、免責許可の決定が確定したときは、復権する。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犯罪による収益の移転防止に関する法律についての次の①～④の記述のうち、その内容が適切なものを1つだけ選び、解答欄にその番号をマークしなさい。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である株式会社（その株式を金融商品取引所に上場しているものとする。）の取引時確認を行う場合においては、当該会社のために当該貸金業者との間で当該取引時確認の対象となる取引を行っている当該会社の担当者の本人特定事項の確認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貸金業者は、個人顧客との間で特定取引を行うに際し、当該顧客から電気料金等の公共料金の領収証書の原本の提示を受けたときは、取引時確認における本人特定事項の確認を行ったものと認められる。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特定業務に係る取引について、顧客が組織的な犯罪の処罰及び犯罪収益の規制等に関する法律第10条（犯罪収益等隠匿）の罪に当たる行為を行っている疑いがあると認められる場合においては、速やかに、管轄の行政庁及び当該貸金業者が加入している貸金業法上の指定信用情報機関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取引時確認を行った場合には、直ちに、主務省令で定める方法により、当該取引時確認に係る事項、当該取引時確認のためにとった措置その他の主務省令で定める事項に関する記録を作成し、当該記録を、当該取引時確認を行った日から7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Ａは、その所有する甲土地をＢに売却する旨の委任に係る代理権（以下、本問において「本件代理権」という。）をＣに付与しようとしている。この場合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Ｃは、Ａから本件代理権を付与され、Ａの代理人としてＢとの間で甲土地の売買契約を締結した。この場合において、当該売買契約の効力がＢの詐欺があったことによって影響を受けるべきときには、その事実の有無は、Ｃについて決するものと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Ｃは、Ａから本件代理権を付与されていた一方で、Ｂからも甲土地の購入について代理権を付与されていた。この場合において、Ｃが、Ａ及びＢの事前の許諾を得ることなく、Ａ及びＢの双方の代理人として、甲土地をＢに3,000万円で売却する旨の契約を締結したときは、Ｃの当該行為は無権代理行為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Ｃは、Ａから本件代理権を付与されていなかったのに、Ａの代理人と称してＢとの間で甲土地の売買契約を締結した。この場合、Ｂは、Ａに対して相当の期間を定めて当該売買契約を追認するか否かを催告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は、Ａから本件代理権を付与されていなかったのに、Ａの代理人と称してＢとの間で甲土地の売買契約を締結した。この場合、Ｂは、当該売買契約締結時点において、Ｃに代理権がないことを知っていたときであっても、Ａが追認をしない間は、当該売買契約を取り消す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無効及び取消しに関する次の①～④の記述のうち、民法上、その内容が適切でないものを1つだけ選び、解答欄にその番号をマークしなさい。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行為能力の制限によって取り消すことができる行為は、制限行為能力者（他の制限行為能力者の法定代理人としてした行為にあっては、当該他の制限行為能力者を含む。）又はその代理人、承継人もしくは同意をすることができる者に限り、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取り消された行為は、初めから無効であったものとみなされる。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無効な行為は、追認によっても、その効力を生じない。ただし、当事者がその行為の無効であることを知って追認をしたときは、新たな行為をしたものとみなされる。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追認をすることができる時よりも前に、取り消すことができる行為によって取得した権利を譲渡したときは、追認をしたものとみなされる。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債務の引受けに関する次の①～④の記述のうち、民法上、その内容が適切でないものを1つだけ選び、解答欄にその番号をマークしなさい。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併存的債務引受の引受人は、債務者と連帯して、債務者が債権者に対して負担する債務と同一の内容の債務を負担する。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併存的債務引受は、債権者、債務者及び引受人となる者との三者間で契約を締結しなければ、その効力を生じない。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免責的債務引受の引受人は、債務者が債権者に対して負担する債務と同一の内容の債務を負担し、債務者は、自己の債務を免れる。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免責的債務引受の引受人は、債務者に対して求償権を取得しない。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相殺に関する次の①～④の記述のうち、民法上、その内容が適切でないものを1つだけ選び、解答欄にその番号をマークしなさい。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対して悪意による不法行為に基づく損害賠償債権を有するとともに売買契約に基づく代金債務を負っている。この場合において、Ａは、当該損害賠償債権と当該代金債務とを相殺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に対して売買契約に基づく代金債権を有するとともに金銭消費貸借契約に基づく借入金債務を負っている。当該売買契約においては、Ｂは、代金の支払期日に、Ａからの商品の納品と引き換えに、代金をＡに支払う旨の約定がなされている。この場合において、Ａは、代金の支払期日が到来しても、Ｂに商品を納品していないときは、当該代金債権と当該借入金債務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は、Ａに対して売買契約に基づく代金債権を有しており、Ｂの債権者であるＣは、当該代金債権を差し押さえた。Ａに当該差押命令が送達された後、Ａが、ＤからＤのＢに対する貸付金債権を譲り受けた場合、Ａは、当該貸付金債権とＢに対して負う代金債務との相殺をもって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に対して金銭消費貸借契約に基づく貸付金債権を有するとともに売買契約に基づく代金債務を負っている。この場合において、ＡがＢに当該貸付金債権と当該代金債務との相殺の意思表示をしたときは、当該意思表示は双方の債務が互いに相殺に適するようになった時にさかのぼってその効力を生ず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申込者が申込みの通知を発した後に死亡した場合において、申込者がその事実が生じたとすればその申込みは効力を有しない旨の意思を表示していたとき、又はその相手方が承諾の通知を発するまでにその事実が生じたことを知ったときは、その申込みは、その効力を有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当事者双方の責めに帰することができない事由によって債務を履行することができなくなったときは、債権者は、反対給付の履行を拒むことができる。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当事者の一方が、第三者との間で契約上の地位を譲渡する旨の合意をした場合において、その契約の相手方にその旨の通知をしたときは、契約上の地位は、その第三者に移転する。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当事者の一方がその解除権を行使したときは、各当事者は、その相手方を原状に復させる義務を負う。ただし、第三者の権利を害することはできない。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請負契約に関する次の①～④の記述のうち、民法上、その内容が適切でないものを1つだけ選び、解答欄にその番号をマークしなさい。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請負は、当事者の一方がある仕事を完成することを約し、相手方がその仕事の結果に対してその報酬を支払うことを約することによって、その効力を生ずる。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物の引渡しを要する請負契約における報酬は、仕事の目的物の引渡しと同時に支払わなければならない。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請負人が種類又は品質に関して契約の内容に適合しない仕事の目的物を注文者に引き渡したときは、注文者は、注文者の供した材料の性質又は注文者の与えた指図によって生じた不適合を理由として、履行の追完の請求、報酬の減額の請求、損害賠償の請求及び契約の解除をすることができない。ただし、請負人がその材料又は指図が不適当であることを知りながら告げなかったときは、この限りで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請負人が仕事を完成しない間は、注文者及び請負人は、いつでも契約の解除をすることができる。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不当利得及び不法行為に関する次の①～④の記述のうち、民法上、その内容が適切でないものを1つだけ選び、解答欄にその番号をマークしなさい。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数人が共同の不法行為によって他人に損害を加えたときは、各自が連帯してその損害を賠償する責任を負う。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人の生命又は身体を害する不法行為による損害賠償請求権を除き、不法行為による損害賠償の請求権は、被害者又はその法定代理人が損害及び加害者を知った時から3年間行使しないとき、又は不法行為の時から20年間行使しないときは、時効によって消滅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法律上の原因なく他人の財産又は労務によって利益を受け、そのために他人に損失を及ぼした受益者は、善意であるか悪意であるかを問わず、その受けた利益に利息を付して返還する義務を負う。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は、弁済期にない債務の弁済として給付をしたときは、その給付したものの返還を請求することができない。ただし、債務者が錯誤によってその給付をしたときは、債権者は、これによって得た利益を返還し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情報を取り扱うに当たっては、その利用の目的（以下、本問において「利用目的」という。）をできる限り特定しなければならない。個人情報取扱事業者は、利用目的を変更する場合には、変更前の利用目的と関連性を有すると合理的に認められる範囲を超えて行っ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合併その他の事由により他の個人情報取扱事業者から事業を承継することに伴って個人情報を取得した場合において、承継前における当該個人情報の利用目的の達成に必要な範囲を超えて当該個人情報を取り扱うときは、速やかに、その利用目的を、本人に通知し、又は公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個人情報取扱事業者は、利用目的を変更した場合は、取得の状況からみて利用目的が明らかであると認められるときであっても、変更された利用目的について、本人に通知し、又は公表しなければならない。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本人との間で契約を締結することに伴って契約書その他の書面（電磁的記録を含む。）に記載された当該本人の個人情報を取得する場合は、あらかじめ、本人に対し、その利用目的を明示しその同意を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が消費者契約の締結について勧誘をするに際し、消費者に対して重要事項について事実と異なることを告げる行為をした場合、当該消費者が、当該告げられた内容が事実であるとの誤認をしたか否かにかかわらず、当該消費者は、それによってなされた当該消費者契約の申込み又はその承諾の意思表示を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消費者が消費者契約法に基づいて消費者契約を取り消すことができる場合において、追認をすることができる時から6か月間取消権を行使しないとき、又は当該消費者契約の締結の時から5年を経過したときは、当該消費者は、当該消費者契約を取り消すことができなく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事業者が、消費者契約の締結について勧誘をするに際し、勧誘をしている場所から退去する旨の意思を消費者が示したにもかかわらず、当該消費者を退去させないなど、消費者を困惑させることにより当該消費者契約を締結した場合、当該消費者契約は、無効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の条項のうち、消費者契約に基づき支払うべき金銭の全部を消費者が支払期日までに支払わない場合における損害賠償の額を予定し、又は違約金を定める条項であって、これらを合算した額が、支払期日の翌日からその支払をする日までの期間について、その日数に応じ、当該支払期日に支払うべき額から当該支払期日に支払うべき額のうち既に支払われた額を控除した額に年14.6％の割合を乗じて計算した額を超えることとなるものは、当該超える部分につき無効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次の①～④の記述のうち、日本貸金業協会が定める貸金業の業務運営に関する自主規制基本規則に規定する「広告及び勧誘に関する規制」によれば、協会に加入している貸金業者が個人向け貸付けの契約に係る広告を出稿するに当たり、協会が設ける審査機関から承認を受けなければなら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インターネットによる広告</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新聞及び雑誌広告</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チラシによる広告</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看板広告</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個人情報取扱事業者は、物理的安全管理措置として、個人データを取り扱う機器、電子媒体及び書類等の盗難又は紛失等を防止するために、適切な管理を行わなければならない。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個人情報取扱事業者は、人的安全管理措置として、従業者に、個人データの適切な取扱いを周知徹底するとともに適切な教育を行わなければならない。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組織的安全管理措置として、個人データの取扱いに係る規律に従った運用、担当者及び取り扱う個人情報データベース等の範囲を限定するための適切なアクセス制御を行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情報システム（パソコン等の機器を含む。）を使用して個人データを取り扱う場合（インターネット等を通じて外部と送受信等する場合を含む。）、技術的安全管理措置として、個人データを取り扱う情報システムを使用する従業者が正当なアクセス権を有する者であることを、識別した結果に基づき認証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景品類」とは、顧客を誘引するための手段として、その方法が直接的であるか間接的であるかを問わず、くじの方法によるかどうかを問わず、また事業者が自己の供給する商品又は役務の取引に付随して行われるものかどうかを問わず、相手方に提供する物品、金銭その他の経済上の利益であって、内閣総理大臣が指定す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不当な顧客の誘引を防止し、一般消費者による自主的かつ合理的な選択を確保するため必要があると認めるときは、景品類の価額の最高額もしくは総額、種類もしくは提供の方法その他景品類の提供に関する事項を制限し、又は景品類の提供を禁止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景品表示法第7条（措置命令）第1項の規定による命令に関し、事業者がした表示が同法第5条（不当な表示の禁止）第1号に該当する表示（以下、本問において「優良誤認表示」という。）であるか否かを判断するため必要があると認めるときは、当該表示をした事業者に対し、期間を定めて、当該表示の裏付けとなる合理的な根拠を示す資料の提出を求めることができる。この場合において、当該事業者が当該資料を提出しないときは、同法第7条第1項の規定の適用については、当該表示は優良誤認表示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景品表示法第7条第1項の規定による命令に違反した者は、刑事罰に処される。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給与所得者の収入及び給与所得の源泉徴収票等に関する次の①～④の記述のうち、その内容が適切なものを1つだけ選び、解答欄にその番号をマークしなさい。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給与所得者の収入を把握できるものは、雇用主により作成され交付される源泉徴収票及び給与明細書のみである。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単一の事業者のみから給与を受けている給与所得者のうち、給与の年間収入金額が1,500万円を超える者は、確定申告書の提出が必要である。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源泉徴収票には、支払金額、給与所得控除後の金額及び源泉徴収税額が記載される欄はあるが、前年度の市町村民税の控除額が記載される欄はない。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源泉徴収票には控除対象配偶者の有無等の欄がある。ここでいう控除対象配偶者とは、その年の12月31日の現況で、民法の規定による配偶者又は婚姻の届出はしていないが事実上婚姻関係と同様の事情にある者であること、納税者と生計を一にしていること、年間の合計所得金額が103万円以下であることの条件を満たす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会社計算規則に規定する損益計算書等(注)に関する次の①～④の記述のうち、その内容が適切なものを1つだけ選び、解答欄にその番号をマークしなさい。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損益計算書とは、ある時点における企業の財政状態を表す財務諸表である。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売上総損益金額から販売費及び一般管理費の合計額を減じて得た額が零以上の場合を営業利益金額という。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営業損益金額に特別利益を加えて得た額から特別損失を減じて得た額が零以上の場合を経常利益金額という。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経常利益金額から税金を差し引いた額が零以上の場合を当期純利益金額という。</w:t>
      </w:r>
    </w:p>
    <w:p>
      <w:pPr>
        <w:spacing w:after="60" w:line="300"/>
      </w:pPr>
      <w:r>
        <w:rPr>
          <w:rFonts w:ascii="Meiryo" w:cs="Meiryo" w:eastAsia="Meiryo" w:hAnsi="Meiryo"/>
          <w:sz w:val="19"/>
          <w:szCs w:val="19"/>
        </w:rPr>
        <w:t xml:space="preserve">(注) 損益計算書等とは、損益計算書及び連結損益計算書をいう。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企業会計は、企業の財政状態及び経営成績に関して、真実な報告を提供するものでなければならない。これを一般に真実性の原則という。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資本取引と損益取引とを明瞭に区別し、特に資本剰余金と利益剰余金とを混同してはならない。これを一般に資本取引と損益取引との区分の原則という。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企業会計は、財産目録及び出納帳簿によって、利害関係者に対し必要な会計事実を明瞭に表示し、企業の状況に関する適切な判断がなされるようにしなければならない。これを一般に適切性の原則という。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主総会提出のため、信用目的のため、租税目的のため等種々の目的のために異なる形式の財務諸表を作成する必要がある場合、それらの内容は、信頼しうる会計記録に基づいて作成されたものであって、政策の考慮のために事実の真実な表示をゆがめてはならない。これを一般に単一性の原則と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　貸金業法第4条（登録の申請）</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貸金業法施行規則第10条の5（委託業務の的確な遂行を確保するための措置）</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苦情処理・紛争解決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貸金業法第12条の2の2（指定紛争解決機関との契約締結義務等）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（個数）</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　貸金業法施行規則第10条の21（個人過剰貸付契約から除かれる契約）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貸付条件等の掲示・標識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貸金業法第14条（貸付条件等の掲示）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貸金業法第21条（取立て行為の規制）　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（個数）</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貸金業法第21条（取立て行為の規制）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景品表示法第7条（措置命令）　景品表示法第5条（不当な表示の禁止）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収入の証明・源泉徴収票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令和4年度 第17回 貸金業務取扱主任者資格試験</dc:title>
  <dc:creator>貸金業務取扱主任者 過去問1000</dc:creator>
  <cp:lastModifiedBy>Un-named</cp:lastModifiedBy>
  <cp:revision>1</cp:revision>
  <dcterms:created xsi:type="dcterms:W3CDTF">2026-07-31T14:41:51.695Z</dcterms:created>
  <dcterms:modified xsi:type="dcterms:W3CDTF">2026-07-31T14:41:51.695Z</dcterms:modified>
</cp:coreProperties>
</file>

<file path=docProps/custom.xml><?xml version="1.0" encoding="utf-8"?>
<Properties xmlns="http://schemas.openxmlformats.org/officeDocument/2006/custom-properties" xmlns:vt="http://schemas.openxmlformats.org/officeDocument/2006/docPropsVTypes"/>
</file>