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line="300"/>
      </w:pPr>
      <w:r>
        <w:rPr>
          <w:rFonts w:ascii="Meiryo" w:cs="Meiryo" w:eastAsia="Meiryo" w:hAnsi="Meiryo"/>
          <w:b/>
          <w:bCs/>
          <w:sz w:val="32"/>
          <w:szCs w:val="32"/>
        </w:rPr>
        <w:t xml:space="preserve">令和3年度（2021年）貸金業務取扱主任者資格試験</w:t>
      </w:r>
    </w:p>
    <w:p>
      <w:pPr>
        <w:pBdr>
          <w:bottom w:val="single" w:color="0A5A2C" w:sz="6" w:space="4"/>
        </w:pBdr>
        <w:spacing w:after="220" w:line="300"/>
      </w:pPr>
      <w:r>
        <w:rPr>
          <w:rFonts w:ascii="Meiryo" w:cs="Meiryo" w:eastAsia="Meiryo" w:hAnsi="Meiryo"/>
          <w:b/>
          <w:bCs/>
          <w:color w:val="0A5A2C"/>
          <w:sz w:val="24"/>
          <w:szCs w:val="24"/>
        </w:rPr>
        <w:t xml:space="preserve">第16回　全50問</w:t>
      </w:r>
    </w:p>
    <w:p>
      <w:pPr>
        <w:spacing w:after="60" w:line="300"/>
      </w:pPr>
      <w:r>
        <w:rPr>
          <w:rFonts w:ascii="Meiryo" w:cs="Meiryo" w:eastAsia="Meiryo" w:hAnsi="Meiryo"/>
          <w:b/>
          <w:bCs/>
          <w:sz w:val="22"/>
          <w:szCs w:val="22"/>
        </w:rPr>
        <w:t xml:space="preserve">この文書について</w:t>
      </w:r>
    </w:p>
    <w:p>
      <w:pPr>
        <w:spacing w:after="60" w:line="300"/>
      </w:pPr>
      <w:r>
        <w:rPr>
          <w:rFonts w:ascii="Meiryo" w:cs="Meiryo" w:eastAsia="Meiryo" w:hAnsi="Meiryo"/>
          <w:sz w:val="21"/>
          <w:szCs w:val="21"/>
        </w:rPr>
        <w:t xml:space="preserve">問題文・記述ａ〜ｄ・選択肢①〜④・注記は、日本貸金業協会が公開している試験問題PDFの原文そのままです。正解は同協会の正答PDFに拠ります。</w:t>
      </w:r>
    </w:p>
    <w:p>
      <w:pPr>
        <w:spacing w:after="60" w:line="300"/>
      </w:pPr>
      <w:r>
        <w:rPr>
          <w:rFonts w:ascii="Meiryo" w:cs="Meiryo" w:eastAsia="Meiryo" w:hAnsi="Meiryo"/>
          <w:sz w:val="21"/>
          <w:szCs w:val="21"/>
        </w:rPr>
        <w:t xml:space="preserve">アップロードされた「令和3年2021年貸金問題」は、問題文と正解番号は公式と一致していました。</w:t>
      </w:r>
    </w:p>
    <w:p>
      <w:pPr>
        <w:spacing w:after="240" w:line="300"/>
      </w:pPr>
      <w:r>
        <w:rPr>
          <w:rFonts w:ascii="Meiryo" w:cs="Meiryo" w:eastAsia="Meiryo" w:hAnsi="Meiryo"/>
          <w:sz w:val="21"/>
          <w:szCs w:val="21"/>
        </w:rPr>
        <w:t xml:space="preserve">解説は載せていません。アップロードされた5ファイルの解説を全250問について照合したところ、設問とは別の論点を説明しているものがほとんどでした。誤った解説は学習の妨げになるため、推測で書き直すことはしていません。代わりに、出題テーマ（47分類）・条文名・選択肢どうしの対立から機械的に検出した「狙われている点」を付けています。</w:t>
      </w:r>
    </w:p>
    <w:p>
      <w:pPr>
        <w:pBdr>
          <w:bottom w:val="single" w:color="0A5A2C" w:sz="6" w:space="4"/>
        </w:pBdr>
        <w:spacing w:after="180" w:line="300"/>
      </w:pPr>
      <w:r>
        <w:rPr>
          <w:rFonts w:ascii="Meiryo" w:cs="Meiryo" w:eastAsia="Meiryo" w:hAnsi="Meiryo"/>
          <w:b/>
          <w:bCs/>
          <w:color w:val="0A5A2C"/>
          <w:sz w:val="26"/>
          <w:szCs w:val="26"/>
        </w:rPr>
        <w:t xml:space="preserve">問題</w:t>
      </w:r>
    </w:p>
    <w:p>
      <w:pPr>
        <w:spacing w:after="120" w:line="300"/>
      </w:pPr>
      <w:r>
        <w:rPr>
          <w:rFonts w:ascii="Meiryo" w:cs="Meiryo" w:eastAsia="Meiryo" w:hAnsi="Meiryo"/>
          <w:b/>
          <w:bCs/>
          <w:color w:val="0A5A2C"/>
          <w:sz w:val="23"/>
          <w:szCs w:val="23"/>
        </w:rPr>
        <w:t xml:space="preserve">法令</w:t>
      </w:r>
    </w:p>
    <w:p>
      <w:pPr>
        <w:spacing w:after="60" w:line="300"/>
      </w:pPr>
      <w:r>
        <w:rPr>
          <w:rFonts w:ascii="Meiryo" w:cs="Meiryo" w:eastAsia="Meiryo" w:hAnsi="Meiryo"/>
          <w:b/>
          <w:bCs/>
          <w:sz w:val="21"/>
          <w:szCs w:val="21"/>
        </w:rPr>
        <w:t xml:space="preserve">【問題 1】</w:t>
      </w:r>
    </w:p>
    <w:p>
      <w:pPr>
        <w:spacing w:after="80" w:line="300"/>
      </w:pPr>
      <w:r>
        <w:rPr>
          <w:rFonts w:ascii="Meiryo" w:cs="Meiryo" w:eastAsia="Meiryo" w:hAnsi="Meiryo"/>
          <w:sz w:val="21"/>
          <w:szCs w:val="21"/>
        </w:rPr>
        <w:t xml:space="preserve">貸金業法上の用語の定義等に関する次のａ～ｄの記述のうち、その内容が適切なものの個数を①～④の中から1つだけ選び、解答欄にその番号をマークしなさい。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とは、金銭の貸付け又は金銭の貸借の媒介（手形の割引、売渡担保その他これらに類する方法によってする金銭の交付又は当該方法によってする金銭の授受の媒介を含む。）で業として行うものをいうが、貸金業から除かれるものの1つとして、物品の売買、運送、保管又は売買の媒介を業とする者がその取引に付随して行うものがあ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債務者等とは、債務者又は債務者であった者をいい、保証人及び保証人であった者は債務者等に含まれない。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貸付けの契約とは、貸付けに係る契約又は当該契約に係る保証契約であって、資金需要者等の利益を損なうおそれがないと認められるものをいう。</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手続実施基本契約とは、紛争解決等業務の実施に関し、指定紛争解決機関、紛争当事者である貸金業者及び資金需要者等の三者間で締結される契約をいう。</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w:t>
      </w:r>
    </w:p>
    <w:p>
      <w:pPr>
        <w:spacing w:after="80" w:line="300"/>
      </w:pPr>
      <w:r>
        <w:rPr>
          <w:rFonts w:ascii="Meiryo" w:cs="Meiryo" w:eastAsia="Meiryo" w:hAnsi="Meiryo"/>
          <w:sz w:val="21"/>
          <w:szCs w:val="21"/>
        </w:rPr>
        <w:t xml:space="preserve">貸金業者の登録等に関する次のａ～ｄの記述のうち、その内容が適切なものの組み合わせを①～④の中から1つだけ選び、解答欄にその番号をマークしなさい。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を営もうとする者は、2つ以上の都道府県の区域内に営業所又は事務所を設置してその事業を営もうとする場合にあっては、その本店の所在地を管轄する都道府県知事を経由して内閣総理大臣の登録の申請をしなければ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貸金業者は、貸金業の登録の更新を受けようとするときは、その者が現に受けている貸金業の登録の有効期間満了の日の2か月前までに当該登録の更新を申請しなければならない。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貸金業の登録を受けるための登録申請書には、営業所又は事務所ごとに置かれる貸金業務取扱主任者の氏名及び住所を記載しなければならない。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貸金業の登録は、3年ごとにその更新を受けなければ、その期間の経過によって、その効力を失う。</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w:t>
      </w:r>
    </w:p>
    <w:p>
      <w:pPr>
        <w:spacing w:after="80" w:line="300"/>
      </w:pPr>
      <w:r>
        <w:rPr>
          <w:rFonts w:ascii="Meiryo" w:cs="Meiryo" w:eastAsia="Meiryo" w:hAnsi="Meiryo"/>
          <w:sz w:val="21"/>
          <w:szCs w:val="21"/>
        </w:rPr>
        <w:t xml:space="preserve">貸金業法第8条（変更の届出）に関する次の①～④の記述のうち、その内容が適切なものを1つだけ選び、解答欄にその番号をマークしなさい。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その商号、名称又は氏名を変更しようとする場合は、あらかじめ、その旨をその登録をした内閣総理大臣又は都道府県知事（以下、本問において「登録行政庁」という。）に届け出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その業務に関して広告又は勧誘をする際に表示等をする営業所又は事務所の電話番号（場所を特定するもの並びに当該場所を特定するものに係る着信課金サービス及び統一番号サービスに係るものに限る。）を変更しようとする場合は、あらかじめ、その旨を登録行政庁に届け出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貸金業者は、その業務の種類及び方法を変更しようとする場合は、あらかじめ、その旨を登録行政庁に届け出なければならない。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貸金業者は、貸金業の他に事業を行っている場合において、その事業の種類を変更しようとするときは、あらかじめ、その旨を登録行政庁に届け出なければならない。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w:t>
      </w:r>
    </w:p>
    <w:p>
      <w:pPr>
        <w:spacing w:after="80" w:line="300"/>
      </w:pPr>
      <w:r>
        <w:rPr>
          <w:rFonts w:ascii="Meiryo" w:cs="Meiryo" w:eastAsia="Meiryo" w:hAnsi="Meiryo"/>
          <w:sz w:val="21"/>
          <w:szCs w:val="21"/>
        </w:rPr>
        <w:t xml:space="preserve">貸金業者向けの総合的な監督指針（以下、本問において「監督指針」という。）において、監督当局が貸金業者を監督するに当たっての主な着眼点とされている事項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監督指針によれば、社内規則等(注)については、貸金業者のそれぞれの規模・特性に応じて、創意・工夫を生かし、法令及び法の趣旨を踏まえ自主的に策定する必要があるとされており、協会員が策定する社内規則等は、貸金業協会の自主規制規則に則った内容となっている必要があるが、非協会員が策定する社内規則等は、その独自性に配慮し、貸金業協会の策定する自主規制規則に則った内容である必要はないこと、などが着眼点とされてい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監督指針によれば、「内部管理部門」とは、法令及び社内規則等を遵守した業務運営を確保するための内部事務管理部署、法務部署等をいうが、内部管理部門において、業務運営全般に関し、法令及び社内規則等に則った適正な業務を遂行するための適切なモニタリング・検証が行われているか、また、重大な問題等を確認した場合、経営陣に対し適切に報告が行われているか、などが着眼点とされている。</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監督指針によれば、他に貸金業の業務に従事する者がいない個人の貸金業者においては、当該個人が貸金業法に規定された主任者（同法第24条の25第1項の登録を受けた貸金業務取扱主任者をいう。）であることをかんがみ、内部監査に代わる措置として自己の行う貸金業に関する業務の検証を行う場合には、自己検証を実施する頻度が少なくとも年3回以上となっているか等の点を踏まえ、業務の適切性を確保するために十分な態勢を整備しているか、などが着眼点とされてい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監督指針によれば、貸金業者の経営陣は、利益相反が生じる可能性のある業務に係る内部牽制や営業店長の権限に応じた監視などについて、内部管理部門が顧客対応を行う部署に対し、適切な業務運営を確保するためのモニタリング・検証及び改善策の策定等を行う態勢を整備しているか、などが着眼点とされてい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60" w:line="300"/>
      </w:pPr>
      <w:r>
        <w:rPr>
          <w:rFonts w:ascii="Meiryo" w:cs="Meiryo" w:eastAsia="Meiryo" w:hAnsi="Meiryo"/>
          <w:sz w:val="19"/>
          <w:szCs w:val="19"/>
        </w:rPr>
        <w:t xml:space="preserve">(注) 社内規則等とは、貸金業協会の定款、業務規程、その他の規則を考慮し、当該貸金業者又はその役員もしくは使用人が遵守すべき規則をいう。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5】</w:t>
      </w:r>
    </w:p>
    <w:p>
      <w:pPr>
        <w:spacing w:after="80" w:line="300"/>
      </w:pPr>
      <w:r>
        <w:rPr>
          <w:rFonts w:ascii="Meiryo" w:cs="Meiryo" w:eastAsia="Meiryo" w:hAnsi="Meiryo"/>
          <w:sz w:val="21"/>
          <w:szCs w:val="21"/>
        </w:rPr>
        <w:t xml:space="preserve">貸金業法第12条の4第1項に規定する証明書（以下、本問において「証明書」という。）の携帯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貸金業者Ａは、その従業者ＢをＡの営業所又は事務所において資金需要者等と対面することなく行うシステム管理の業務に従事させる場合、Ｂに証明書を携帯させる必要はない。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貸金業者Ａは、その従業者Ｃを資金需要者等の勧誘を伴わない広告のみを行う業務に従事させる場合、Ｃに証明書を携帯させなければならない。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貸金業者Ａは、労働者派遣事業を行う事業主Ｄから派遣労働者Ｅの派遣を受けてＥをＡの貸金業の業務に従事させる場合、Ｅに証明書を携帯させる必要はない。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貸金業者Ａは、委託先Ｆに貸金業の業務を委託した場合において、Ｆの従業者Ｇがその貸金業の業務に従事するときは、Ｇに証明書を携帯させなければならない。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ｂｃ</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6】</w:t>
      </w:r>
    </w:p>
    <w:p>
      <w:pPr>
        <w:spacing w:after="80" w:line="300"/>
      </w:pPr>
      <w:r>
        <w:rPr>
          <w:rFonts w:ascii="Meiryo" w:cs="Meiryo" w:eastAsia="Meiryo" w:hAnsi="Meiryo"/>
          <w:sz w:val="21"/>
          <w:szCs w:val="21"/>
        </w:rPr>
        <w:t xml:space="preserve">次のａ～ｄの記述のうち、貸金業者向けの総合的な監督指針において、貸金業法第12条の6（禁止行為）第4号に規定する「偽りその他不正又は著しく不当な行為」に該当するおそれが大きいとされている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貸金業者が、契約の締結又は変更に際して、貸付け金額に比し、合理的理由がないのに、過大な担保又は保証人を徴求すること。</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貸金業者が、資金需要者等が身体的・精神的な障害等により契約の内容が理解困難なことを認識しながら、契約を締結すること。</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資金需要者等が障害者である場合であって、その家族や介助者等のコミュニケーションを支援する者が存在する場合に、貸金業者が、当該支援者を通じて資金需要者等に契約内容を理解してもらう等の努力をすることなく、単に障害があることを理由として契約締結を拒否すること。</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者が、確定判決において消費者契約法第8条から第10条までの規定に該当し無効であると評価され、当該判決確定の事実が消費者庁、独立行政法人国民生活センター又は同法に規定する適格消費者団体によって公表されている条項と、内容が同一である条項を含む貸付けに係る契約（消費者契約に限る。）を締結すること。</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7】</w:t>
      </w:r>
    </w:p>
    <w:p>
      <w:pPr>
        <w:spacing w:after="80" w:line="300"/>
      </w:pPr>
      <w:r>
        <w:rPr>
          <w:rFonts w:ascii="Meiryo" w:cs="Meiryo" w:eastAsia="Meiryo" w:hAnsi="Meiryo"/>
          <w:sz w:val="21"/>
          <w:szCs w:val="21"/>
        </w:rPr>
        <w:t xml:space="preserve">次のａ～ｄの記述のうち、貸金業法第13条の2第2項に規定する年間の給与及びこれに類する定期的な収入の金額として内閣府令で定めるものに該当する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年間の年金の金額</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年間の投資信託の分配金（事業として行う場合を除く。）の金額</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年間の定期的に受領する不動産の賃貸収入（事業として行う場合を除く。）の金額</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年間の事業所得の金額（過去の事業所得の状況に照らして安定的と認められるものに限る。）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8】</w:t>
      </w:r>
    </w:p>
    <w:p>
      <w:pPr>
        <w:spacing w:after="80" w:line="300"/>
      </w:pPr>
      <w:r>
        <w:rPr>
          <w:rFonts w:ascii="Meiryo" w:cs="Meiryo" w:eastAsia="Meiryo" w:hAnsi="Meiryo"/>
          <w:sz w:val="21"/>
          <w:szCs w:val="21"/>
        </w:rPr>
        <w:t xml:space="preserve">貸金業法第13条の2（過剰貸付け等の禁止）第2項に規定する個人過剰貸付契約から除かれる契約として貸金業法施行規則第10条の21に定める契約（以下、本問において「除外契約」という。）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不動産の改良に必要な資金の貸付けに係る契約は、当該不動産を担保としない場合であっても、除外契約に該当する。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不動産の購入に必要な資金の貸付けに係る契約に係る貸付け（以下「不動産購入に係る貸付け」という。）が行われるまでのつなぎとして行う貸付けに係る契約は、当該不動産購入に係る貸付けが金融機関（預金保険法第2条第1項に規定する金融機関をいう。）でない者によって行われる場合であっても、除外契約に該当する。</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売却を予定している個人顧客の不動産の売却代金により弁済される貸付けに係る契約は、貸付けの金額が当該貸付けに係る契約の締結時における当該不動産の価格を超える場合であっても、除外契約に該当す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自動車の購入に必要な資金の貸付けに係る契約は、当該自動車の所有権を貸金業者が取得せず、かつ、当該自動車が譲渡担保の目的となっていない場合であっても、除外契約に該当する。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9】</w:t>
      </w:r>
    </w:p>
    <w:p>
      <w:pPr>
        <w:spacing w:after="80" w:line="300"/>
      </w:pPr>
      <w:r>
        <w:rPr>
          <w:rFonts w:ascii="Meiryo" w:cs="Meiryo" w:eastAsia="Meiryo" w:hAnsi="Meiryo"/>
          <w:sz w:val="21"/>
          <w:szCs w:val="21"/>
        </w:rPr>
        <w:t xml:space="preserve">株式会社である貸金業者Ａが個人顧客Ｂとの間で極度方式基本契約（以下、本問において「本件基本契約」という。）を締結している場合において、Ａが貸金業法第13条の3に基づいて行う本件基本契約が基準額超過極度方式基本契約に該当するかどうかの調査（以下、本問において「本件調査」という。）に関する次の①～④の記述のうち、その内容が適切なものを1つだけ選び、解答欄にその番号をマークしなさい。なお、Ａは、Ｂとの間で本件基本契約以外の極度方式基本契約を締結してい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本件基本契約の契約期間を本件基本契約の締結日から同日以後1か月以内の一定の期日までの期間及び当該一定の期日の翌日以後1か月ごとの期間に区分したそれぞれの期間（以下、本問において「所定の期間」という。）において、直近の所定の期間内にＡが行った本件基本契約に基づく極度方式貸付けの金額の合計額が5万円であっても、当該所定の期間の末日における本件基本契約に基づく極度方式貸付けの残高の合計額が10万円を超える場合、本件調査を行わ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本件調査を行わなければならない場合において、Ｂに係る極度方式個人顧客合算額が70万円であるときは、当該調査を行うに際し、既にＢから源泉徴収票その他のＢの収入又は収益その他の資力を明らかにする事項を記載し、又は記録した書面又は電磁的記録として内閣府令で定めるものの提出又は提供を受けているときを除き、その提出又は提供を受け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3か月以内の一定の期間の末日において、貸金業法第13条の4に基づき、本件基本契約が基準額超過極度方式基本契約に該当しないようにするため必要な本件基本契約の極度額の減額に係る措置を講じていた場合、本件調査を行う必要は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Ａは、本件基本契約に基づく新たな極度方式貸付けの停止に係る措置を講じている場合において、当該措置を解除しようとするときは、本件調査を行わなければならない。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10】</w:t>
      </w:r>
    </w:p>
    <w:p>
      <w:pPr>
        <w:spacing w:after="80" w:line="300"/>
      </w:pPr>
      <w:r>
        <w:rPr>
          <w:rFonts w:ascii="Meiryo" w:cs="Meiryo" w:eastAsia="Meiryo" w:hAnsi="Meiryo"/>
          <w:sz w:val="21"/>
          <w:szCs w:val="21"/>
        </w:rPr>
        <w:t xml:space="preserve">貸付条件の広告に関する次の①～④の記述のうち、その内容が適切なものを1つだけ選び、解答欄にその番号をマークしなさい。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貸金業者が貸付けの条件について広告をする場合において、貸金業者登録簿に登録されたホームページアドレスを表示するときは、貸金業者登録簿に登録された電話番号についても表示しなければならない。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貸金業者が貸付けの条件について広告をするときは、主な返済例について表示しなければならない。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日本貸金業協会が定める貸金業の業務運営に関する自主規制基本規則（以下、本問において「自主規制規則」という。）では、協会員は、新聞、雑誌又は電話帳へ個人向け貸付けの契約に係る広告を出稿するにあたっては、その表現内容に関し、安易な借入れを助長する表現、又はその疑いのある表現を排除すること、比較広告を行う場合には合理的根拠に基づかなければならないこと、ホームページアドレスを表示する場合には当該ホームページに返済シミュレーションを備えること、に留意しなければならないとされてい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自主規制規則では、協会員は、ギャンブル専門紙及びギャンブル専門誌に個人向け貸付けの契約に係る広告を出稿するにあたっては、過剰借入れへの注意喚起を目的とし、貸付条件の確認、使い過ぎ、借り過ぎへの注意、及び計画的な借入れにつき、啓発文言を入れなければならないとされてい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11】</w:t>
      </w:r>
    </w:p>
    <w:p>
      <w:pPr>
        <w:spacing w:after="80" w:line="300"/>
      </w:pPr>
      <w:r>
        <w:rPr>
          <w:rFonts w:ascii="Meiryo" w:cs="Meiryo" w:eastAsia="Meiryo" w:hAnsi="Meiryo"/>
          <w:sz w:val="21"/>
          <w:szCs w:val="21"/>
        </w:rPr>
        <w:t xml:space="preserve">貸金業法第16条の2（契約締結前の書面の交付）に関する次の①～④の記述のうち、その内容が適切なものを1つだけ選び、解答欄にその番号をマークしなさい。なお、本問における極度方式基本契約及び極度方式貸付けに係る契約は、金銭の貸付けに係る契約であって、手形の割引の契約及び売渡担保の契約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が、極度方式基本契約を締結しようとする場合に、当該基本契約の相手方となろうとする者に交付すべき貸金業法第16条の2第2項に規定する書面（以下、本問において「極度方式基本契約における契約締結前の書面」という。）の記載事項には、当該基本契約に関し貸金業者が受け取る書面の内容が含まれるが、債務者が負担すべき元本及び利息以外の金銭に関する事項は含まれ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が、極度方式基本契約を締結しようとする場合に、当該基本契約の相手方となろうとする者に交付すべき極度方式基本契約における契約締結前の書面の記載事項には、貸金業者の商号、名称又は氏名及び住所並びにその登録番号（登録番号の括弧書については、記載を省略することができる。）が含まれるが、契約の相手方の商号、名称又は氏名及び住所は含まれ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極度方式基本契約を締結しようとする場合に、当該基本契約の相手方となろうとする者に交付すべき極度方式基本契約における契約締結前の書面については、当該相手方となろうとする者の承諾の有無を問わず、当該書面の記載事項を電磁的方法により提供することはでき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極度方式基本契約を締結している顧客との間で極度方式貸付けに係る契約を締結しようとする場合には、当該契約を締結するまでに、内閣府令で定めるところにより、貸金業法第16条の2第1項に規定する書面（契約締結前の書面）を当該顧客に交付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12】</w:t>
      </w:r>
    </w:p>
    <w:p>
      <w:pPr>
        <w:spacing w:after="80" w:line="300"/>
      </w:pPr>
      <w:r>
        <w:rPr>
          <w:rFonts w:ascii="Meiryo" w:cs="Meiryo" w:eastAsia="Meiryo" w:hAnsi="Meiryo"/>
          <w:sz w:val="21"/>
          <w:szCs w:val="21"/>
        </w:rPr>
        <w:t xml:space="preserve">貸金業者が貸金業法に基づき保存すべきものに関する次のａ～ｄの記述のうち、その内容が適切なものの組み合わせを①～④の中から1つだけ選び、解答欄にその番号をマークしなさい。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は、貸金業法第12条の4（証明書の携帯等）第2項の規定により営業所又は事務所（以下、本問において「営業所等」という。）ごとに備えた従業者名簿を、当該営業所等を廃止するまでの間保存しなければ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貸金業者は、個人顧客との間で貸付けに係る契約を締結した場合、内閣府令で定めるところにより、当該個人顧客の返済能力の調査に関する記録をその作成後3年間保存しなければならない。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は、個人顧客との間で締結した貸付けの契約（極度方式基本契約及び極度方式貸付けに係る契約ではないものとする。）に係る貸金業法第19条の帳簿を、当該契約に定められた最終の返済期日（当該契約に基づく債権が弁済その他の事由により消滅したときにあっては、当該債権の消滅した日）から少なくとも10年間保存しなければなら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加入貸金業者(注)は、貸金業法第41条の36（指定信用情報機関への信用情報の提供等に係る同意の取得等）第3項及び貸金業法施行規則第30条の15（信用情報の提供等に係る配偶者の同意の取得等）第3項に規定する同意に関する記録を、当該同意に基づき指定信用情報機関が信用情報を保有している間保存しなければなら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60" w:line="300"/>
      </w:pPr>
      <w:r>
        <w:rPr>
          <w:rFonts w:ascii="Meiryo" w:cs="Meiryo" w:eastAsia="Meiryo" w:hAnsi="Meiryo"/>
          <w:sz w:val="19"/>
          <w:szCs w:val="19"/>
        </w:rPr>
        <w:t xml:space="preserve">(注) 加入貸金業者とは、指定信用情報機関と信用情報提供契約を締結した相手方である貸金業者をいう。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13】</w:t>
      </w:r>
    </w:p>
    <w:p>
      <w:pPr>
        <w:spacing w:after="80" w:line="300"/>
      </w:pPr>
      <w:r>
        <w:rPr>
          <w:rFonts w:ascii="Meiryo" w:cs="Meiryo" w:eastAsia="Meiryo" w:hAnsi="Meiryo"/>
          <w:sz w:val="21"/>
          <w:szCs w:val="21"/>
        </w:rPr>
        <w:t xml:space="preserve">指定信用情報機関への信用情報の提供等に関する次のａ～ｄの記述のうち、その内容が適切なものの個数を①～④の中から1つだけ選び、解答欄にその番号をマークしなさい。なお、本問における貸金業者は、非営利特例対象法人及び特定非営利金融法人ではないものとする。</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加入貸金業者(注1)は、加入指定信用情報機関(注2)に資金需要者等に係る信用情報の提供の依頼（当該資金需要者等に係る他の指定信用情報機関が保有する個人信用情報の提供の依頼を含む。）をする場合には、内閣府令で定める場合を除き、あらかじめ、当該資金需要者等から書面又は電磁的方法による同意を得なければ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加入貸金業者は、資金需要者である個人の顧客を相手方とする極度方式基本契約を締結したときは、遅滞なく、当該極度方式基本契約に係る個人信用情報を、加入指定信用情報機関に提供し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加入貸金業者は、加入指定信用情報機関の商号又は名称を公表しなければならない。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者向けの総合的な監督指針によれば、例えば、途上与信(注3)を行うために取得した信用情報を債権の保全を目的として利用した場合には返済能力の調査以外の目的による使用に該当しないが、当該信用情報を勧誘に二次利用した場合には返済能力の調査以外の目的による使用に該当することに留意する必要があるとされてい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60" w:line="300"/>
      </w:pPr>
      <w:r>
        <w:rPr>
          <w:rFonts w:ascii="Meiryo" w:cs="Meiryo" w:eastAsia="Meiryo" w:hAnsi="Meiryo"/>
          <w:sz w:val="19"/>
          <w:szCs w:val="19"/>
        </w:rPr>
        <w:t xml:space="preserve">(注1) 加入貸金業者とは、指定信用情報機関と信用情報提供契約を締結した相手方である貸金業者をいう。(注2) 加入指定信用情報機関とは、加入貸金業者と信用情報提供契約を締結した指定信用情報機関をいう。(注3)途上与信とは、貸金業法第13条の3第1項及び第2項の規定に基づく調査をいう。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14】</w:t>
      </w:r>
    </w:p>
    <w:p>
      <w:pPr>
        <w:spacing w:after="80" w:line="300"/>
      </w:pPr>
      <w:r>
        <w:rPr>
          <w:rFonts w:ascii="Meiryo" w:cs="Meiryo" w:eastAsia="Meiryo" w:hAnsi="Meiryo"/>
          <w:sz w:val="21"/>
          <w:szCs w:val="21"/>
        </w:rPr>
        <w:t xml:space="preserve">みなし利息に関する次のａ～ｄの記述のうち、利息制限法上、その内容が適切なものの組み合わせを①～④の中から1つだけ選び、解答欄にその番号をマークしなさい。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金業者は、顧客との間で締結した営業的金銭消費貸借契約において、金銭の貸付け及び弁済に用いるカードを交付した後、当該顧客の要請を受けて、当該カードを再発行し、再発行に係る手数料（消費税額等相当額を含むものとする。）を当該顧客から受領した。この場合、当該手数料は、利息とみなされる。</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貸金業者は、顧客との間で締結した営業的金銭消費貸借契約において、口座振替の方法による弁済につき、当該顧客が弁済期に弁済できなかったため、当該顧客の要請を受けて行った再度の口座振替手続に要した費用（消費税額等相当額を含むものとする。）を当該顧客から受領した。この場合、当該費用は、利息とみなされる。</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貸金業者は、顧客との間で締結した営業的金銭消費貸借契約において、顧客が金銭の受領又は弁済のために利用する現金自動支払機その他の機械の利用料として、20,000円の弁済を受領する際に220円（消費税額等相当額を含むものとする。）を当該顧客から受領した。この場合、当該利用料は、利息とみなされない。</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貸金業者は、顧客との間で締結した営業的金銭消費貸借契約において、貸金業法第17条第1項に規定する契約の内容を明らかにする書面を交付した後、当該顧客からの紛失による再発行の要請に基づき、当該書面を再発行し、その手数料（消費税額等相当額を含むものとする。）を当該顧客から受領した。この場合、当該手数料は、利息とみなされな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ａｂ</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ａｃ</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ｂｄ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15】</w:t>
      </w:r>
    </w:p>
    <w:p>
      <w:pPr>
        <w:spacing w:after="80" w:line="300"/>
      </w:pPr>
      <w:r>
        <w:rPr>
          <w:rFonts w:ascii="Meiryo" w:cs="Meiryo" w:eastAsia="Meiryo" w:hAnsi="Meiryo"/>
          <w:sz w:val="21"/>
          <w:szCs w:val="21"/>
        </w:rPr>
        <w:t xml:space="preserve">株式会社であるＡが貸金業の登録の申請をした場合に関する次の①～④の記述のうち、その事由が貸金業法第6条（登録の拒否）第1項各号のいずれにも該当し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Ａの取締役の中に、精神の機能の障害のため貸金業に係る職務を適正に執行するに当たって必要な認知、判断及び意思疎通を適切に行うことができない者がいる。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Ａの取締役の中に、破産手続開始の決定を受け復権した日から5年を経過しない者がいる。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Ａの政令で定める使用人の中に、貸金業法の規定に違反し、罰金の刑に処せられ、その刑の執行を終わった日から5年を経過しない者がいる。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の政令で定める使用人の中に、貸金業法第24条の6の4（監督上の処分）第1項の規定により貸金業の登録を取り消されたＢ株式会社において、当該取消しの日にＢ株式会社の取締役であった者で、当該取消しの日から5年を経過しないものがい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16】</w:t>
      </w:r>
    </w:p>
    <w:p>
      <w:pPr>
        <w:spacing w:after="80" w:line="300"/>
      </w:pPr>
      <w:r>
        <w:rPr>
          <w:rFonts w:ascii="Meiryo" w:cs="Meiryo" w:eastAsia="Meiryo" w:hAnsi="Meiryo"/>
          <w:sz w:val="21"/>
          <w:szCs w:val="21"/>
        </w:rPr>
        <w:t xml:space="preserve">貸金業者向けの総合的な監督指針において、顧客等に関する情報管理態勢について、監督当局が、貸金業者の監督に当たって留意するものとされている事項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クレジットカード情報等について、利用目的その他の事情を勘案した適切な保存期間を設定し、保存場所を限定し、保存期間経過後適切かつ速やかに廃棄しているか。業務上必要とする場合を除き、クレジットカード情報等をコンピューター画面に表示する際には、カード番号を全て表示させない等の適切な措置を講じているか。独立した内部監査部門において、クレジットカード情報等を保護するためのルール及びシステムが有効に機能しているかについて、定期的又は随時に内部監査を行っている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法人関係情報を利用したインサイダー取引等の不公正な取引の防止に係る着眼点として、法人関係情報を入手し得る立場にある役職員が当該法人関係情報に関連する有価証券の売買その他の取引等を行った際には報告を義務付ける等、不公正な取引を防止するための適切な措置を講じている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個人データの第三者提供に関して、特に、その業務の性質や方法に応じて、第三者提供の同意の取得にあたって、優越的地位の濫用や個人である資金需要者等との利益相反等の弊害が生じるおそれがないよう留意しているか。例えば、個人である資金需要者等が、第三者提供先や第三者提供先における利用目的、提供される情報の内容について、過剰な範囲の同意を強いられる等していない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顧客等に関する情報管理態勢に係る着眼点として、顧客等に関する情報へのアクセス管理の権限等を複数の役職員に分散させることなく特定の役職員に集中させ、幅広い権限等を有する当該特定の役職員の責任において適切な管理を行わせる等、顧客等に関する情報を利用した不正行為を防止するための適切な措置を図っている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17】</w:t>
      </w:r>
    </w:p>
    <w:p>
      <w:pPr>
        <w:spacing w:after="80" w:line="300"/>
      </w:pPr>
      <w:r>
        <w:rPr>
          <w:rFonts w:ascii="Meiryo" w:cs="Meiryo" w:eastAsia="Meiryo" w:hAnsi="Meiryo"/>
          <w:sz w:val="21"/>
          <w:szCs w:val="21"/>
        </w:rPr>
        <w:t xml:space="preserve">貸金業務取扱主任者に関する次の①～④の記述のうち、その内容が適切でないものを1つだけ選び、解答欄にその番号をマークしなさい。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営業所又は事務所（以下、本問において「営業所等」という。）ごとに、内閣府令で定めるところにより、営業所等において貸金業の業務に従事する者の数に対する貸金業務取扱主任者の数の割合が50分の1以上となる数の貸金業務取扱主任者を置か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向けの総合的な監督指針によれば、貸金業務取扱主任者が営業所等に常時勤務する者と認められるには、社会通念に照らし、常時勤務していると認められるだけの実態が必要であり、当該営業所等の営業時間内に当該営業所等に常時駐在している必要があるとされてい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内閣総理大臣は、貸金業務取扱主任者がその職務に関し貸金業に関する法令の規定に違反したとき、又は著しく不適当な行為を行ったときは、当該貸金業務取扱主任者の主任者登録を取り消すことができる。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貸金業者は、貸金業の業務を行うに当たり資金需要者等からの請求があったときは、当該業務を行う営業所等の貸金業務取扱主任者の氏名を明らかにしなければならない。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18】</w:t>
      </w:r>
    </w:p>
    <w:p>
      <w:pPr>
        <w:spacing w:after="80" w:line="300"/>
      </w:pPr>
      <w:r>
        <w:rPr>
          <w:rFonts w:ascii="Meiryo" w:cs="Meiryo" w:eastAsia="Meiryo" w:hAnsi="Meiryo"/>
          <w:sz w:val="21"/>
          <w:szCs w:val="21"/>
        </w:rPr>
        <w:t xml:space="preserve">貸金業法第13条に規定する返済能力の調査に関する次の①～④の記述のうち、その内容が適切でないものを1つだけ選び、解答欄にその番号をマークしなさい。なお、本問における貸金業者は、非営利特例対象法人及び特定非営利金融法人ではない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貸金業者であるＡは、法人であるＢとの間で、貸付けに係る契約を締結しようとする場合、Ｂの返済能力の調査を行うに際し、指定信用情報機関が保有する信用情報を使用する必要はない。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であるＡは、法人であるＢとの間の貸付けに係る契約について、個人であるＣとの間で、保証契約を締結しようとする場合、Ｃの返済能力の調査を行うに際し、指定信用情報機関が保有する信用情報を使用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であるＡは、個人であるＢとの間で、他の貸金業者Ｃを債権者とする金銭の貸借の媒介に係る契約を締結しようとする場合、Ｂの返済能力の調査を行うに際し、指定信用情報機関が保有する信用情報を使用する必要は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貸金業者であるＡは、個人であるＢとの間で、極度方式貸付けに係る契約を締結しようとする場合、Ｂの返済能力の調査を行うに際し、指定信用情報機関が保有する信用情報を使用しなければならない。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19】</w:t>
      </w:r>
    </w:p>
    <w:p>
      <w:pPr>
        <w:spacing w:after="80" w:line="300"/>
      </w:pPr>
      <w:r>
        <w:rPr>
          <w:rFonts w:ascii="Meiryo" w:cs="Meiryo" w:eastAsia="Meiryo" w:hAnsi="Meiryo"/>
          <w:sz w:val="21"/>
          <w:szCs w:val="21"/>
        </w:rPr>
        <w:t xml:space="preserve">貸金業者であるＡは、個人顧客であるＢとの間で極度額を50万円とする極度方式基本契約（以下、本問において「本件基本契約」という。）を締結した。Ａは、Ｂとの間で本件基本契約以外の貸付けに係る契約を締結していない。この場合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Ｂとの間の合意に基づき、極度額を100万円に増額した場合、その2年前にＢから源泉徴収票の提出を受けているときは、Ｂから源泉徴収票その他の当該顧客の収入又は収益その他の資力を明らかにする事項を記載し、又は記録した書面又は電磁的記録として内閣府令で定めるものの提出又は提供を受ける必要は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Ｂに返済能力の低下が認められたことを理由に極度額を一時的に10万円に減額した後、Ｂとの間の合意に基づき、極度額を、本件基本契約を締結した当初の極度額に戻そうとする場合、Ｂの返済能力の調査を行わ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に返済能力の低下は認められないが、Ｂと連絡することができないために、極度額を一時的に20万円に減額した。その後、Ａは、Ｂと連絡することができたことにより、極度額を、本件基本契約を締結した当初の極度額に戻そうとする場合、Ｂの返済能力の調査を行う必要は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Ｂとの間の合意に基づき、極度額を100万円に増額した場合、内閣府令で定めるところにより、極度額を増額した年月日、Ｂの資力に関する調査の結果等、Ｂの返済能力の調査に関する記録を作成し、これを保存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20】</w:t>
      </w:r>
    </w:p>
    <w:p>
      <w:pPr>
        <w:spacing w:after="80" w:line="300"/>
      </w:pPr>
      <w:r>
        <w:rPr>
          <w:rFonts w:ascii="Meiryo" w:cs="Meiryo" w:eastAsia="Meiryo" w:hAnsi="Meiryo"/>
          <w:sz w:val="21"/>
          <w:szCs w:val="21"/>
        </w:rPr>
        <w:t xml:space="preserve">貸金業法第13条の2（過剰貸付け等の禁止）第2項に規定する個人顧客の利益の保護に支障を生ずることがない契約として貸金業法施行規則第10条の23で定めるもの（以下、本問において「例外契約」という。）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例外契約に係る貸付けの残高は、貸金業法第13条の2第2項に規定する個人顧客合算額に算入される。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金融機関（預金保険法第2条第1項に規定する金融機関をいう。）からの貸付け（以下、本問において「正規貸付け」という。）が行われるまでのつなぎとして行う貸付けに係る契約（極度方式基本契約を除く。）であって、正規貸付けが行われることが確実であると認められ、かつ、返済期間が1か月を超えないものは、例外契約に該当す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個人顧客が既に貸金業者以外の者と締結した契約に基づき負担している債務（以下、本問において「既存債務」という。）を弁済するために必要な資金の貸付けに係る契約（以下、本問において「当該契約」という。）であって、当該契約の1か月の負担が既存債務に係る1か月の負担を上回らず、「当該契約の将来支払う返済金額の合計額」と「当該契約の締結に関し当該個人顧客が負担する元本及び利息以外の金銭の合計額」の合計額が既存債務に係る将来支払う返済金額の合計額を上回らず、当該契約に基づく債権につき物的担保を供させず、かつ、当該契約について保証契約を締結しないものは、例外契約に該当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個人顧客が貸金業法施行規則第10条の23第4項に規定する特定費用を支払うために必要な資金の貸付けに係る契約として当該個人顧客と貸金業者との間に締結される契約（極度方式基本契約ではないものとする。）であって、当該個人顧客の返済能力を超えない貸付けに係る契約であると認められ、かつ、返済期間が1年を超えないものは、例外契約に該当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21】</w:t>
      </w:r>
    </w:p>
    <w:p>
      <w:pPr>
        <w:spacing w:after="80" w:line="300"/>
      </w:pPr>
      <w:r>
        <w:rPr>
          <w:rFonts w:ascii="Meiryo" w:cs="Meiryo" w:eastAsia="Meiryo" w:hAnsi="Meiryo"/>
          <w:sz w:val="21"/>
          <w:szCs w:val="21"/>
        </w:rPr>
        <w:t xml:space="preserve">貸金業者であるＡは、個人顧客であるＢとの間で極度方式基本契約を締結し、貸金業法第17条（契約締結時の書面の交付）第2項に規定する書面（以下、本問において「基本契約に係る書面」という。）を交付した。この場合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Ａは、Ｂとの間の合意に基づき、極度額を引き下げた場合、変更後の内容を記載した基本契約に係る書面をＢに再交付する必要はない。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Ａは、Ｂとの間の合意に基づき、極度額を引き下げた後、元の額を上回らない額まで引き上げた場合、変更後の内容を記載した基本契約に係る書面をＢに再交付しなければならない。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Ａは、Ｂとの間の合意に基づき、貸付けの利率を引き下げた場合、変更後の内容を記載した基本契約に係る書面をＢに再交付する必要はない。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Ｂとの間の合意に基づき、返済の方法及び返済を受ける場所を変更した場合、当該変更がＢの利益となる変更であるか否かを問わず、変更後の内容を記載した基本契約に係る書面をＢに再交付し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22】</w:t>
      </w:r>
    </w:p>
    <w:p>
      <w:pPr>
        <w:spacing w:after="80" w:line="300"/>
      </w:pPr>
      <w:r>
        <w:rPr>
          <w:rFonts w:ascii="Meiryo" w:cs="Meiryo" w:eastAsia="Meiryo" w:hAnsi="Meiryo"/>
          <w:sz w:val="21"/>
          <w:szCs w:val="21"/>
        </w:rPr>
        <w:t xml:space="preserve">取立て行為の規制に関する次の①～④の記述のうち、その内容が適切でないものを1つだけ選び、解答欄にその番号をマークしなさい。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向けの総合的な監督指針（以下、本問において「監督指針」という。）によれば、貸金業法第21条第1項第5号は、債務者等に心理的圧迫を加えることにより弁済を強要することを禁止する趣旨であり、債務者等から家族に知られないように要請を受けているか否かを問わず、債務者等の自宅に電話をかけ家族がこれを受けた場合に貸金業者であることを名乗り、郵送物の送付に当たり差出人として貸金業者であることを示したときは、同号に該当するおそれが大きいとされてい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を営む者は、債務者に対し支払を催告するために書面を送付するときには、その書面に封をするなどして債務者以外の者に当該債務者の借入れに関する事実が明らかにならないように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貸金業法第21条第2項に規定する支払を催告するための書面又はこれに代わる電磁的記録に記載又は記録すべき事項には、支払を催告する金額のほか、契約年月日、貸付けの金額及び貸付けの利率が含まれる。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監督指針によれば、貸金業法第21条第2項第2号に規定する「当該書面又は電磁的記録を送付する者の氏名」については、当該債権を管理する部門又は営業所等において、当該債権を管理する者の氏名を記載することとされてい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23】</w:t>
      </w:r>
    </w:p>
    <w:p>
      <w:pPr>
        <w:spacing w:after="80" w:line="300"/>
      </w:pPr>
      <w:r>
        <w:rPr>
          <w:rFonts w:ascii="Meiryo" w:cs="Meiryo" w:eastAsia="Meiryo" w:hAnsi="Meiryo"/>
          <w:sz w:val="21"/>
          <w:szCs w:val="21"/>
        </w:rPr>
        <w:t xml:space="preserve">貸金業法第24条（債権譲渡等の規制）に関する次の①～④の記述のうち、その内容が適切でないものを1つだけ選び、解答欄にその番号をマークしなさい。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貸付けに係る契約に基づく債権を他人に譲渡する場合、譲受人が貸金業者である場合を除き、譲受人に対して、当該債権が貸金業者の貸付けに係る契約に基づいて発生したこと及び譲受人が当該債権に関して行う行為について貸金業法の一部の規定の適用がある旨を、内閣府令で定める方法により、通知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が、貸付けに係る契約に基づく債権を譲渡した場合、当該債権の譲受人の営業所又は事務所の所在する都道府県の知事は、資金需要者等の利益の保護を図るため必要があると認めるときは、当該職員に、当該債権の譲受人の営業所もしくは事務所に立ち入らせ、その業務に関して質問させ、又は帳簿書類その他の物件を検査させ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が、貸付けに係る契約に基づく債権を譲渡した場合、当該債権の譲受人は、貸金業法第24条により準用される当該債権の内容を明らかにする同法第17条（契約締結時の書面の交付）に規定する書面を、遅滞なく、当該債権の債務者に交付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日本貸金業協会が定める貸金業の業務運営に関する自主規制基本規則では、協会員が債権譲渡を行うにあたっては、債務者等からの問合せ及び取引履歴の開示請求等に適切に対応できるように、債権譲渡契約において譲渡人及び譲受人の双方が行う役割分担を明確にすることに留意し、債務者等に送付する債権譲渡に係る通知書に明記するよう努めるものとし、協会員が廃業等に伴って債権の譲渡を行った場合には、譲渡の日から10年間帳簿を保管して、債務者等からの閲覧又は謄写の請求に応じる措置を講じるよう努めるものとされてい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24】</w:t>
      </w:r>
    </w:p>
    <w:p>
      <w:pPr>
        <w:spacing w:after="80" w:line="300"/>
      </w:pPr>
      <w:r>
        <w:rPr>
          <w:rFonts w:ascii="Meiryo" w:cs="Meiryo" w:eastAsia="Meiryo" w:hAnsi="Meiryo"/>
          <w:sz w:val="21"/>
          <w:szCs w:val="21"/>
        </w:rPr>
        <w:t xml:space="preserve">貸金業法第24条の6の2（開始等の届出）に関する次の①～④の記述のうち、その内容が適切でないものを1つだけ選び、解答欄にその番号をマークしなさい。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者は、貸金業協会に加入又は脱退した場合、その日から2週間以内に、その旨をその登録をした内閣総理大臣又は都道府県知事（以下、本問において「登録行政庁」という。）に届け出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貸金業者は、特定の保証業者との保証契約の締結を貸付けに係る契約の締結の通常の条件とすることとなった場合、その日から2週間以内に、その旨を登録行政庁に届け出なければならない。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貸金業者は、第三者に貸金業の業務の委託を行った場合又は当該業務の委託を行わなくなった場合、その日から2週間以内に、その旨を登録行政庁に届け出なければならない。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貸金業者は、貸付けに係る契約に基づく債権を他人から譲り受けた場合、その日から2週間以内に、その旨を登録行政庁に届け出なければならない。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25】</w:t>
      </w:r>
    </w:p>
    <w:p>
      <w:pPr>
        <w:spacing w:after="80" w:line="300"/>
      </w:pPr>
      <w:r>
        <w:rPr>
          <w:rFonts w:ascii="Meiryo" w:cs="Meiryo" w:eastAsia="Meiryo" w:hAnsi="Meiryo"/>
          <w:sz w:val="21"/>
          <w:szCs w:val="21"/>
        </w:rPr>
        <w:t xml:space="preserve">貸金業者に対する監督等に関する次の①～④の記述のうち、その内容が適切でないものを1つだけ選び、解答欄にその番号をマークしなさい。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内閣総理大臣又は都道府県知事（以下、本問において「登録行政庁」という。）は、その登録を受けた貸金業者が、「純資産額が貸金業の業務を適正に実施するため必要かつ適当なものとして政令で定める金額に満たない者（資金需要者等の利益を損なうおそれがないものとして内閣府令で定める事由がある者を除く。）」に該当することとなった場合、当該貸金業者に対し登録を取り消し、又は1年以内の期間を定めて、その業務の全部もしくは一部の停止を命ず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登録行政庁は、その登録を受けた法人である貸金業者の役員の所在を確知できない場合において、内閣府令で定めるところにより、その事実を公告し、その公告の日から30日を経過しても当該貸金業者から申出がないときは、その登録を取り消す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貸金業者は、事業年度ごとに、内閣府令で定めるところにより、貸金業に係る事業報告書を作成し、毎事業年度経過後30日以内に、これをその登録をした登録行政庁に提出しなければならない。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金業者向けの総合的な監督指針によれば、監督当局は、貸金業者の検査・監督に係る事務処理上の留意点として、非協会員(注)に対しては、貸金業法第24条の6の10（報告徴収及び立入検査）の規定に基づき、各年の四半期毎に、前四半期に出稿した広告等の写し又はその内容がわかるものを遅滞なく徴収するものとされている。</w:t>
      </w:r>
    </w:p>
    <w:p>
      <w:pPr>
        <w:spacing w:after="60" w:line="300"/>
      </w:pPr>
      <w:r>
        <w:rPr>
          <w:rFonts w:ascii="Meiryo" w:cs="Meiryo" w:eastAsia="Meiryo" w:hAnsi="Meiryo"/>
          <w:sz w:val="19"/>
          <w:szCs w:val="19"/>
        </w:rPr>
        <w:t xml:space="preserve">(注) 非協会員とは、貸金業協会に加入していない貸金業者をいう。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26】</w:t>
      </w:r>
    </w:p>
    <w:p>
      <w:pPr>
        <w:spacing w:after="80" w:line="300"/>
      </w:pPr>
      <w:r>
        <w:rPr>
          <w:rFonts w:ascii="Meiryo" w:cs="Meiryo" w:eastAsia="Meiryo" w:hAnsi="Meiryo"/>
          <w:sz w:val="21"/>
          <w:szCs w:val="21"/>
        </w:rPr>
        <w:t xml:space="preserve">利息、賠償額の予定及び金銭の貸借の媒介の手数料の規制に関する次の①～④の記述のうち、利息制限法上、その内容が適切でないものを1つだけ選び、解答欄にその番号をマークしなさい。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金銭の貸借の媒介に係る手数料の契約は、その手数料がその媒介に係る貸借の金額を元本として利息制限法第1条（利息の制限）に規定する利率により計算した金額を超えるときは、その超過部分について、無効とな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営業的金銭消費貸借において、元本の額が50万円と定められている場合、当該営業的金銭消費貸借における利息の上限金利は年1割8分（18％）である。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営業的金銭消費貸借上の債務の不履行による賠償額の予定は、その賠償額の元本に対する割合が年2割（20％）を超えるときは、その超過部分について、無効となる。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利息の天引きをした場合において、天引額が債務者の受領額を元本として利息制限法第1条に規定する利率により計算した金額を超えるときは、その超過部分は、元本の支払に充てたものとみなされる。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27】</w:t>
      </w:r>
    </w:p>
    <w:p>
      <w:pPr>
        <w:spacing w:after="80" w:line="300"/>
      </w:pPr>
      <w:r>
        <w:rPr>
          <w:rFonts w:ascii="Meiryo" w:cs="Meiryo" w:eastAsia="Meiryo" w:hAnsi="Meiryo"/>
          <w:sz w:val="21"/>
          <w:szCs w:val="21"/>
        </w:rPr>
        <w:t xml:space="preserve">Ａは貸金業者、ＢはＡの顧客、Ｃは保証業者である。保証料の制限等に関する次の①～④の記述のうち、利息制限法上、その内容が適切でないものを1つだけ選び、解答欄にその番号をマークしなさい。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がＣとの間でＡとＢとの間の営業的金銭消費貸借上の債務を主たる債務とする保証契約を締結した場合におけるＢがＣに支払う保証料の契約は、その保証料が当該主たる債務の元本に係る法定上限額(注)から当該主たる債務について支払うべき利息の額を減じて得た金額を超えるときは、その超過部分について、無効とな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Ｂとの間で、元本を80万円とし期間を1年とする営業的金銭消費貸借契約を締結して80万円をＢに貸し付け、ＢがＡに支払う利息を変動利率をもって定めた。Ａは、当該契約について、Ｃとの間で、保証契約を締結したが、当該保証契約においてＡがＢから支払を受けることができる利息の利率の上限（特約上限利率）の定めをしなかった。この場合において、Ｃが、Ｂとの間でＢがＣに支払う保証料の契約を締結したときは、Ｂから受け取ることができる保証料の上限は、72,000円であ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がＣとの間でＡとＢとの間の営業的金銭消費貸借上の債務を主たる債務とする保証契約を締結した場合において、当該保証契約に関してＣがＢから受ける保証料以外の金銭は、契約の締結又は債務の弁済費用を除き、保証料とみな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Ｂとの間で、元本を10万円、利率を年1割3分（13％）、期間を1年、元利一括返済とする営業的金銭消費貸借契約を締結して10万円をＢに貸し付け、当該契約について、Ｃとの間で、保証契約を締結した。また、Ｃは、Ｂとの間で、ＣがＢから5,000円の保証料の支払を受ける旨の保証料の契約を締結した。この場合において、ＡとＢとの合意により、当該営業的金銭消費貸借契約の利息を利率年1割5分（15％）に変更したときは、当該変更後の利息の約定は、年1割3分（13％）を超える部分に限り無効となる。</w:t>
      </w:r>
    </w:p>
    <w:p>
      <w:pPr>
        <w:spacing w:after="60" w:line="300"/>
      </w:pPr>
      <w:r>
        <w:rPr>
          <w:rFonts w:ascii="Meiryo" w:cs="Meiryo" w:eastAsia="Meiryo" w:hAnsi="Meiryo"/>
          <w:sz w:val="19"/>
          <w:szCs w:val="19"/>
        </w:rPr>
        <w:t xml:space="preserve">(注) 法定上限額とは、利息制限法第1条（利息の制限）及び第5条（元本額の特則）の規定の例により計算した金額をいう。</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貸付実務</w:t>
      </w:r>
    </w:p>
    <w:p>
      <w:pPr>
        <w:spacing w:after="60" w:line="300"/>
      </w:pPr>
      <w:r>
        <w:rPr>
          <w:rFonts w:ascii="Meiryo" w:cs="Meiryo" w:eastAsia="Meiryo" w:hAnsi="Meiryo"/>
          <w:b/>
          <w:bCs/>
          <w:sz w:val="21"/>
          <w:szCs w:val="21"/>
        </w:rPr>
        <w:t xml:space="preserve">【問題 28】</w:t>
      </w:r>
    </w:p>
    <w:p>
      <w:pPr>
        <w:spacing w:after="80" w:line="300"/>
      </w:pPr>
      <w:r>
        <w:rPr>
          <w:rFonts w:ascii="Meiryo" w:cs="Meiryo" w:eastAsia="Meiryo" w:hAnsi="Meiryo"/>
          <w:sz w:val="21"/>
          <w:szCs w:val="21"/>
        </w:rPr>
        <w:t xml:space="preserve">意思表示に関する次の①～④の記述のうち、民法上、その内容が適切なものを1つだけ選び、解答欄にその番号をマークしなさい。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Ａは、実際には購入するつもりがないのに、Ｂとの間で、Ｂが所有する甲建物を購入する旨の売買契約を締結した。この場合において、Ａには甲建物を購入する意思がないことをＢが知っていたときは、Ａは、Ｂに対し、当該売買契約が心裡留保により無効であることを主張することが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実際には甲建物をＢに売却するつもりがないのに、Ｂと通謀して、Ｂに甲建物を売却する旨の虚偽の売買契約を締結し、ＡからＢへの甲建物の所有権移転登記を経た。その後、Ｂがこの事情を知らない第三者Ｃに甲建物を売却した場合、Ａは、Ｃに対し、ＡとＢとの間の売買契約が虚偽表示により無効であることを対抗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は、Ｂが所有する甲建物の近隣にショッピングモールが新設される計画を知り、Ｂとの間で、甲建物を購入する旨の売買契約を締結した。しかし、当該ショッピングモール新設の計画は、当該売買契約の締結前に既に中止となっていたが、Ａはそれを知らなかった。この場合、Ａは、当該ショッピングモール新設が甲建物の売買契約締結の基礎とされていることをＢに表示していたか否かにかかわらず、錯誤を理由として、当該売買契約を取り消す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Ａは、Ｂの強迫により、Ｂとの間で、自己が所有する甲建物をＢに売却する旨の売買契約を締結した後、Ｂは、強迫の事実を知らないＣに甲建物を売却した。その後、Ａが強迫による意思表示を理由としてＡとＢとの間の売買契約を取り消した場合、Ａは、Ｃに対し、その取消しを対抗することができ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29】</w:t>
      </w:r>
    </w:p>
    <w:p>
      <w:pPr>
        <w:spacing w:after="80" w:line="300"/>
      </w:pPr>
      <w:r>
        <w:rPr>
          <w:rFonts w:ascii="Meiryo" w:cs="Meiryo" w:eastAsia="Meiryo" w:hAnsi="Meiryo"/>
          <w:sz w:val="21"/>
          <w:szCs w:val="21"/>
        </w:rPr>
        <w:t xml:space="preserve">無効及び取消しに関する次の①～④の記述のうち、民法上、その内容が適切なものを1つだけ選び、解答欄にその番号をマークしなさい。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無効な行為は、当事者がその行為の無効であることを知って追認をしたときは、その行為をした時に遡って有効であるものとみなされる。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行為能力の制限によって取り消すことができる行為について、制限行為能力者は、その法定代理人、保佐人又は補助人の同意を得ずに、その行為を取り消すことができない。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取り消すことができる行為は、民法第120条（取消権者）に規定する者が追認した後であっても、その行為の相手方が自己の債務の履行に着手するまでは、取り消すことができる。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錯誤、詐欺又は強迫によって取り消すことができる行為の追認は、取消しの原因となっていた状況が消滅し、かつ、取消権を有することを知った後にしなければ、その効力を生じない。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30】</w:t>
      </w:r>
    </w:p>
    <w:p>
      <w:pPr>
        <w:spacing w:after="80" w:line="300"/>
      </w:pPr>
      <w:r>
        <w:rPr>
          <w:rFonts w:ascii="Meiryo" w:cs="Meiryo" w:eastAsia="Meiryo" w:hAnsi="Meiryo"/>
          <w:sz w:val="21"/>
          <w:szCs w:val="21"/>
        </w:rPr>
        <w:t xml:space="preserve">時効に関する次の①～④の記述のうち、民法上、その内容が適切なものを1つだけ選び、解答欄にその番号をマークしなさい。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裁判上の請求がある場合において、確定判決又は確定判決と同一の効力を有するものによって権利が確定したときは、時効は、その事由が終了した時から6か月を経過した時から新たにその進行を始める。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仮差押えがある場合には、その事由が終了した時から6か月を経過するまでの間は、時効は、完成しない。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時効の更新事由である権利の承認をするには、相手方の権利についての処分につき行為能力の制限を受けていないこと又は権限があることを要する。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時効の利益は、あらかじめ放棄することができる。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31】</w:t>
      </w:r>
    </w:p>
    <w:p>
      <w:pPr>
        <w:spacing w:after="80" w:line="300"/>
      </w:pPr>
      <w:r>
        <w:rPr>
          <w:rFonts w:ascii="Meiryo" w:cs="Meiryo" w:eastAsia="Meiryo" w:hAnsi="Meiryo"/>
          <w:sz w:val="21"/>
          <w:szCs w:val="21"/>
        </w:rPr>
        <w:t xml:space="preserve">連帯保証に関する次の①～④の記述のうち、民法上、その内容が適切なものを1つだけ選び、解答欄にその番号をマークしなさい。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主たる債務者の意思に反して連帯保証をすることは認められていない。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主たる債務の目的又は態様が連帯保証契約の締結後に加重されたときは、連帯保証人の負担も加重される。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債権者が連帯保証人に債務の履行を請求したときは、当該連帯保証人は、まず主たる債務者に催告をすべき旨を請求することができる。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連帯保証人に対する履行の請求その他の事由による時効の完成猶予及び更新は、債権者及び主たる債務者が別段の意思を表示したときを除き、主たる債務者に対して、その効力を生じない。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32】</w:t>
      </w:r>
    </w:p>
    <w:p>
      <w:pPr>
        <w:spacing w:after="80" w:line="300"/>
      </w:pPr>
      <w:r>
        <w:rPr>
          <w:rFonts w:ascii="Meiryo" w:cs="Meiryo" w:eastAsia="Meiryo" w:hAnsi="Meiryo"/>
          <w:sz w:val="21"/>
          <w:szCs w:val="21"/>
        </w:rPr>
        <w:t xml:space="preserve">ＡのＢに対する金銭債権を「甲債権」とし、ＢのＡに対する金銭債権を「乙債権」とする。この場合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甲債権の弁済期が11月1日であり、乙債権の弁済期が同年10月15日である場合、Ａは、同年10月15日の時点で、甲債権と乙債権とを相殺することができる。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Ａは、甲債権と乙債権とを相殺するにあたり、相殺の意思表示に条件又は期限を付することができる。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甲債権と乙債権とが相殺に適するようになった後に、甲債権が時効によって消滅した場合であっても、Ａは、甲債権と乙債権とを相殺することができる。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甲債権が他人から譲り受けた債権である場合において、その譲受けの時期が、乙債権に係る債権差押命令がＡに送達された後であっても、甲債権が当該差押え前の原因に基づき発生したものであるときは、Ａは、甲債権と乙債権との相殺をもって乙債権の差押債権者に対抗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33】</w:t>
      </w:r>
    </w:p>
    <w:p>
      <w:pPr>
        <w:spacing w:after="80" w:line="300"/>
      </w:pPr>
      <w:r>
        <w:rPr>
          <w:rFonts w:ascii="Meiryo" w:cs="Meiryo" w:eastAsia="Meiryo" w:hAnsi="Meiryo"/>
          <w:sz w:val="21"/>
          <w:szCs w:val="21"/>
        </w:rPr>
        <w:t xml:space="preserve">相続に関する次の①～④の記述のうち、民法上、その内容が適切なものを1つだけ選び、解答欄にその番号をマークしなさい。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相続人は、相続によって得た財産の限度においてのみ被相続人の債務及び遺贈を弁済すべきことを留保して、相続の承認をすることができる。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被相続人の子が、相続の開始以前に相続放棄をした場合、その者の子がこれを代襲して相続人となる。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相続の承認及び放棄は、民法第915条（相続の承認又は放棄をすべき期間）第1項の期間内は、いつでも撤回することができる。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配偶者及び兄弟姉妹が相続人であるときは、配偶者の法定相続分は、3分の2であり、兄弟姉妹の法定相続分は3分の1である。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34】</w:t>
      </w:r>
    </w:p>
    <w:p>
      <w:pPr>
        <w:spacing w:after="80" w:line="300"/>
      </w:pPr>
      <w:r>
        <w:rPr>
          <w:rFonts w:ascii="Meiryo" w:cs="Meiryo" w:eastAsia="Meiryo" w:hAnsi="Meiryo"/>
          <w:sz w:val="21"/>
          <w:szCs w:val="21"/>
        </w:rPr>
        <w:t xml:space="preserve">手形法及び電子記録債権法に関する次の①～④の記述のうち、その内容が適切なものを1つだけ選び、解答欄にその番号をマークしなさい。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確定日払いの約束手形の所持人は、支払をなすべき日又はこれに次ぐ2取引日内に支払のため約束手形を呈示して、約束手形の支払を受けることができる。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約束手形に、一定の金額を支払うべき旨の単純な約束（以下、本問において「支払約束文句」という。）の記載に付加して「手形金を2回に分割して支払う」旨の条件を記載した場合、支払約束文句に付加された記載は無効となるが、当該約束手形自体は無効と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電子記録債権の譲渡は、当事者間の合意のみによりその効力を生じ、譲渡記録は、電子記録債権の譲渡の対抗要件である。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電子記録債権は、分割をすることができない。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35】</w:t>
      </w:r>
    </w:p>
    <w:p>
      <w:pPr>
        <w:spacing w:after="80" w:line="300"/>
      </w:pPr>
      <w:r>
        <w:rPr>
          <w:rFonts w:ascii="Meiryo" w:cs="Meiryo" w:eastAsia="Meiryo" w:hAnsi="Meiryo"/>
          <w:sz w:val="21"/>
          <w:szCs w:val="21"/>
        </w:rPr>
        <w:t xml:space="preserve">強制執行手続に関する次の①～④の記述のうち、その内容が適切なものを1つだけ選び、解答欄にその番号をマークしなさい。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債権者が自己の貸金返還請求権につき執行証書(注)を有する場合における強制執行は、執行証書の正本に基づいて実施され、執行証書に執行文が付されていることを要しない。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不動産（登記することができない土地の定着物を除く。）に対する強制執行は、強制競売又は強制管理の方法により行われ、これらの方法は、併用することができない。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動産に対する強制執行は、執行裁判所の差押命令により開始する。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債務者が会社から受ける給料（毎月25日払い、月額28万円であるものとする。）に係る債権は、その支払期に受けるべき給付の4分の3に相当する部分は、差し押さえることができない。</w:t>
      </w:r>
    </w:p>
    <w:p>
      <w:pPr>
        <w:spacing w:after="60" w:line="300"/>
      </w:pPr>
      <w:r>
        <w:rPr>
          <w:rFonts w:ascii="Meiryo" w:cs="Meiryo" w:eastAsia="Meiryo" w:hAnsi="Meiryo"/>
          <w:sz w:val="19"/>
          <w:szCs w:val="19"/>
        </w:rPr>
        <w:t xml:space="preserve">(注) 執行証書とは、金銭の一定の額の支払又はその他の代替物もしくは有価証券の一定の数量の給付を目的とする請求について公証人が作成した公正証書で、債務者が直ちに強制執行に服する旨の陳述が記載されているもの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36】</w:t>
      </w:r>
    </w:p>
    <w:p>
      <w:pPr>
        <w:spacing w:after="80" w:line="300"/>
      </w:pPr>
      <w:r>
        <w:rPr>
          <w:rFonts w:ascii="Meiryo" w:cs="Meiryo" w:eastAsia="Meiryo" w:hAnsi="Meiryo"/>
          <w:sz w:val="21"/>
          <w:szCs w:val="21"/>
        </w:rPr>
        <w:t xml:space="preserve">行為能力に関する次の①～④の記述のうち、民法上、その内容が適切でないものを1つだけ選び、解答欄にその番号をマークしなさい。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一種又は数種の営業を許された未成年者は、その営業に関しては、成年者と同一の行為能力を有する。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成年被後見人は、その成年後見人の同意を得た場合、借財又は保証をすることができる。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家庭裁判所の審判により、被補助人が特定の法律行為をするためにその補助人の同意を得なければならないものとすることができる行為は、民法第13条（保佐人の同意を要する行為等）第1項に規定する行為の一部に限ら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制限行為能力者の相手方が、制限行為能力者が行為能力者とならない間に、その法定代理人、保佐人又は補助人に対し、その権限内の行為について、1か月以上の期間を定めて、その期間内にその取り消すことができる行為を追認するかどうかを確答すべき旨の催告をした場合において、これらの者がその期間内に確答を発しないときは、その行為を追認したものとみなされ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37】</w:t>
      </w:r>
    </w:p>
    <w:p>
      <w:pPr>
        <w:spacing w:after="80" w:line="300"/>
      </w:pPr>
      <w:r>
        <w:rPr>
          <w:rFonts w:ascii="Meiryo" w:cs="Meiryo" w:eastAsia="Meiryo" w:hAnsi="Meiryo"/>
          <w:sz w:val="21"/>
          <w:szCs w:val="21"/>
        </w:rPr>
        <w:t xml:space="preserve">Ａがその所有する甲自動車をＢに売却する旨の委任に係る代理権（以下、本問において「本件代理権」という。）をＣに付与する場合等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Ｃは、本件代理権を付与された後、Ａの代理人であることを示さないで、Ｂに甲自動車を売却する旨の売買契約を締結した。この場合において、Ｂが、ＣがＡの代理人であることを知っていたときは、当該売買契約は、Ａに対して直接にその効力を生ず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Ｃは、本件代理権を付与されていた場合、Ａの許諾を得たとき、又はやむを得ない事由があるときでなければ、復代理人を選任することはできない。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Ｃは、本件代理権を付与された後、本件代理権に係る代理行為をする前に、後見開始の審判を受け成年被後見人となった。この場合、本件代理権は消滅する。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Ｃは、Ａから付与された本件代理権が消滅した後に、Ａの代理人としてＢに甲自動車を売却する旨の売買契約を締結した。この場合において、Ｂが、本件代理権の消滅の事実を知らなかったときは、知らないことに過失があったとしても、Ａは、Ｂに対して、Ｃの行為についての責任を負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38】</w:t>
      </w:r>
    </w:p>
    <w:p>
      <w:pPr>
        <w:spacing w:after="80" w:line="300"/>
      </w:pPr>
      <w:r>
        <w:rPr>
          <w:rFonts w:ascii="Meiryo" w:cs="Meiryo" w:eastAsia="Meiryo" w:hAnsi="Meiryo"/>
          <w:sz w:val="21"/>
          <w:szCs w:val="21"/>
        </w:rPr>
        <w:t xml:space="preserve">債権の効力に関する次の①～④の記述のうち、民法上、その内容が適切でないものを1つだけ選び、解答欄にその番号をマークしなさい。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債権者が債務の履行を受けることを拒み、又は受けることができない場合において、その債務の目的が特定物の引渡しであるときは、債務者は、履行の提供をした時からその引渡しをするまで、自己の財産に対するのと同一の注意をもって、その物を保存すれば足り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債務の不履行に対する損害賠償の請求は、これによって通常生ずべき損害の賠償をさせることをその目的とし、特別の事情によって生じた損害は、特約がなければ、その賠償を請求することができない。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当事者は、債務の不履行について損害賠償の額を予定することができる。賠償額の予定は、履行の請求又は解除権の行使を妨げない。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債権者が、損害賠償として、その債権の目的である物又は権利の価額の全部の支払を受けたときは、債務者は、その物又は権利について当然に債権者に代位する。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39】</w:t>
      </w:r>
    </w:p>
    <w:p>
      <w:pPr>
        <w:spacing w:after="80" w:line="300"/>
      </w:pPr>
      <w:r>
        <w:rPr>
          <w:rFonts w:ascii="Meiryo" w:cs="Meiryo" w:eastAsia="Meiryo" w:hAnsi="Meiryo"/>
          <w:sz w:val="21"/>
          <w:szCs w:val="21"/>
        </w:rPr>
        <w:t xml:space="preserve">債権の譲渡に関する次の①～④の記述のうち、民法上、その内容が適切でないものを1つだけ選び、解答欄にその番号をマークしなさい。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債務者は、譲渡制限の意思表示(注1)がされた金銭の給付を目的とする債権が譲渡されたときは、その債権の全額に相当する金銭を債務の履行地（債務の履行地が債権者の現在の住所により定まる場合にあっては、譲渡人の現在の住所を含む。）の供託所に供託することができ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債権の譲渡は、その意思表示の時に債権が現に発生していることを要しない。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債権の譲渡は、譲渡人が債務者に確定日付のある証書による通知をし、又は債務者が確定日付のある証書による承諾をしなければ、債務者に対抗することができない。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債務者が対抗要件具備時(注2)より後に取得した譲渡人に対する債権であっても、その債権が対抗要件具備時より前の原因に基づいて生じたものであるときは、債務者は、その債権による相殺をもって譲受人に対抗することができる。ただし、債務者が対抗要件具備時より後に他人からその債権を取得した場合はこの限りでない。</w:t>
      </w:r>
    </w:p>
    <w:p>
      <w:pPr>
        <w:spacing w:after="60" w:line="300"/>
      </w:pPr>
      <w:r>
        <w:rPr>
          <w:rFonts w:ascii="Meiryo" w:cs="Meiryo" w:eastAsia="Meiryo" w:hAnsi="Meiryo"/>
          <w:sz w:val="19"/>
          <w:szCs w:val="19"/>
        </w:rPr>
        <w:t xml:space="preserve">(注1) 譲渡制限の意思表示とは、当事者が債権の譲渡を禁止し、又は制限する旨の意思表示をいう。(注2) 対抗要件具備時とは、債権が譲渡された場合において、譲渡人が民法第467条（債権の譲渡の対抗要件）の規定による通知をし、又は債務者が同条の規定による承諾をした時をいう。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40】</w:t>
      </w:r>
    </w:p>
    <w:p>
      <w:pPr>
        <w:spacing w:after="80" w:line="300"/>
      </w:pPr>
      <w:r>
        <w:rPr>
          <w:rFonts w:ascii="Meiryo" w:cs="Meiryo" w:eastAsia="Meiryo" w:hAnsi="Meiryo"/>
          <w:sz w:val="21"/>
          <w:szCs w:val="21"/>
        </w:rPr>
        <w:t xml:space="preserve">定型約款(注1)に関する次の①～④の記述のうち、民法上、その内容が適切でないものを1つだけ選び、解答欄にその番号をマークしなさい。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定型取引を行い、又は行おうとする定型約款準備者(注2)は、定型約款を用いて契約を締結しようとする場合、事前に相手方にその定型約款の内容を示さなければならない。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定型約款の条項のうち、相手方の権利を制限し、又は相手方の義務を加重する条項であって、その定型取引の態様及びその実情並びに取引上の社会通念に照らして民法第1条第2項に規定する基本原則に反して相手方の利益を一方的に害すると認められるものについては、合意をしなかったものとみなされ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定型約款準備者は、民法第548条の4（定型約款の変更）第1項の規定による定型約款の変更をするときは、その効力発生時期を定め、かつ、定型約款を変更する旨及び変更後の定型約款の内容並びにその効力発生時期をインターネットの利用その他の適切な方法により周知し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定型約款準備者は、定型約款の変更が、相手方の一般の利益に適合する場合には、定型約款の変更をすることにより、変更後の定型約款の条項について合意があったものとみなし、個別に相手方と合意をすることなく契約の内容を変更することができる。</w:t>
      </w:r>
    </w:p>
    <w:p>
      <w:pPr>
        <w:spacing w:after="60" w:line="300"/>
      </w:pPr>
      <w:r>
        <w:rPr>
          <w:rFonts w:ascii="Meiryo" w:cs="Meiryo" w:eastAsia="Meiryo" w:hAnsi="Meiryo"/>
          <w:sz w:val="19"/>
          <w:szCs w:val="19"/>
        </w:rPr>
        <w:t xml:space="preserve">(注1) 定型約款とは、定型取引（ある特定の者が不特定多数の者を相手方として行う取引であって、その内容の全部又は一部が画一的であることがその双方にとって合理的なものをいう。）において、契約の内容とすることを目的としてその特定の者により準備された条項の総体をいう。(注2) 定型約款準備者とは、定型約款を準備した者をいう。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41】</w:t>
      </w:r>
    </w:p>
    <w:p>
      <w:pPr>
        <w:spacing w:after="80" w:line="300"/>
      </w:pPr>
      <w:r>
        <w:rPr>
          <w:rFonts w:ascii="Meiryo" w:cs="Meiryo" w:eastAsia="Meiryo" w:hAnsi="Meiryo"/>
          <w:sz w:val="21"/>
          <w:szCs w:val="21"/>
        </w:rPr>
        <w:t xml:space="preserve">破産法に関する次の①～④の記述のうち、その内容が適切でないものを1つだけ選び、解答欄にその番号をマークしなさい。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破産債権とは、破産者に対して破産手続開始前の原因に基づいて生じた財産上の請求権であって、財団債権に該当しないものをいい、破産債権は、破産法に特別の定めがある場合を除き、破産手続によらなければ、行使することができ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破産債権者の共同の利益のためにする裁判上の費用の請求権は、財団債権に該当し、破産手続によらないで、破産財団から随時弁済を受けることができる。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別除権とは、破産手続開始の時において破産財団に属する財産につき特別の先取特権、質権又は抵当権を有する者がこれらの権利の目的である財産について行使することができる権利をいい、別除権は、破産手続によらなければ、行使することができ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破産債権者は、破産手続開始の申立てがあった時より1年以上前に生じた原因に基づき破産者に対して債務を負担するときは、破産手続によらないで、相殺をすることができる。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42】</w:t>
      </w:r>
    </w:p>
    <w:p>
      <w:pPr>
        <w:spacing w:after="80" w:line="300"/>
      </w:pPr>
      <w:r>
        <w:rPr>
          <w:rFonts w:ascii="Meiryo" w:cs="Meiryo" w:eastAsia="Meiryo" w:hAnsi="Meiryo"/>
          <w:sz w:val="21"/>
          <w:szCs w:val="21"/>
        </w:rPr>
        <w:t xml:space="preserve">貸金業者であるＡが、自然人である顧客Ｂから融資の申込みを受けた場合において、Ｂについて確認すべき、犯罪による収益の移転防止に関する法律第4条第1項第1号に規定する本人特定事項の確認方法に関する次の①～④の記述のうち、その内容が同法上の確認方法に該当しないものを1つだけ選び、解答欄にその番号をマークしなさい。なお、Ｂの国民健康保険の被保険者証、国民年金手帳及び運転免許証は、いずれもＡがその提示又は送付を受ける日において有効なもので、Ｂの現在の住居の記載があるものとす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Ｂの国民健康保険の被保険者証及びＢの国民年金手帳の提示を受ける方法</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Ｂの国民健康保険の被保険者証の提示を受け、かつ、Ｂの現在の住居の記載のある電気料金の領収証書（領収日付の押印又は発行年月日の記載があるもので、その日がＡが送付を受ける日前6か月以内のものに限る。）の写しの送付を受ける方法</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Ａが提供するソフトウェアを使用して、Ｂに当該ソフトウェアを使用して撮影させたＢの容貌及びＢの運転免許証の画像情報（当該画像情報が、当該運転免許証に記載されている氏名、住居及び生年月日、当該運転免許証に貼り付けられた写真並びに当該運転免許証の厚みその他の特徴を確認することができるもの）の送信を受ける方法</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Ｂの運転免許証の写しの送付を受けるとともに、当該運転免許証の写しに記載されているＢの住居に宛てて、取引関係文書を書留郵便の方法により、転送不要郵便物（その取扱いにおいて転送しない郵便物）として送付する方法</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資金需要者保護</w:t>
      </w:r>
    </w:p>
    <w:p>
      <w:pPr>
        <w:spacing w:after="60" w:line="300"/>
      </w:pPr>
      <w:r>
        <w:rPr>
          <w:rFonts w:ascii="Meiryo" w:cs="Meiryo" w:eastAsia="Meiryo" w:hAnsi="Meiryo"/>
          <w:b/>
          <w:bCs/>
          <w:sz w:val="21"/>
          <w:szCs w:val="21"/>
        </w:rPr>
        <w:t xml:space="preserve">【問題 43】</w:t>
      </w:r>
    </w:p>
    <w:p>
      <w:pPr>
        <w:spacing w:after="80" w:line="300"/>
      </w:pPr>
      <w:r>
        <w:rPr>
          <w:rFonts w:ascii="Meiryo" w:cs="Meiryo" w:eastAsia="Meiryo" w:hAnsi="Meiryo"/>
          <w:sz w:val="21"/>
          <w:szCs w:val="21"/>
        </w:rPr>
        <w:t xml:space="preserve">個人情報の保護に関する法律に関する次の①～④の記述のうち、その内容が適切なものを1つだけ選び、解答欄にその番号をマークしなさい。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個人識別符号とは、当該情報単体から特定の個人を識別できるものとして個人情報の保護に関する法律施行令第1条に定められた文字、番号、記号その他の符号をいい、携帯電話番号やクレジットカード番号は個人識別符号に該当す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個人情報取扱事業者とは、個人情報データベース等を事業の用に供している者（国の機関、地方公共団体、独立行政法人等及び地方独立行政法人を除く。）をいい、個人情報データベース等を事業の用に供している者であれば、当該個人情報データベース等を構成する個人情報によって識別される特定の個人の数の多寡にかかわらず、個人情報取扱事業者に該当す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保有個人データとは、個人情報取扱事業者が管理する個人情報データベース等を構成する個人情報をいい、本人又はその代理人から請求される開示、内容の訂正、追加もしくは削除、利用の停止、消去又は第三者への提供の停止のいずれかに応じることができる権限を有する個人情報に限ら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要配慮個人情報とは、本人の人種、信条、社会的身分、病歴、犯罪の経歴が含まれる個人情報をいうが、犯罪により害を被った事実は要配慮個人情報に含まれない。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44】</w:t>
      </w:r>
    </w:p>
    <w:p>
      <w:pPr>
        <w:spacing w:after="80" w:line="300"/>
      </w:pPr>
      <w:r>
        <w:rPr>
          <w:rFonts w:ascii="Meiryo" w:cs="Meiryo" w:eastAsia="Meiryo" w:hAnsi="Meiryo"/>
          <w:sz w:val="21"/>
          <w:szCs w:val="21"/>
        </w:rPr>
        <w:t xml:space="preserve">消費者契約法に関する次の①～④の記述のうち、その内容が適切なものを1つだけ選び、解答欄にその番号をマークしなさい。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事業者とは法人その他の団体をいい、事業として又は事業のために契約の当事者となる場合における個人は消費者契約法上の事業者には当たらない。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事業者が消費者契約の締結について消費者を勧誘するに際し、当該消費者に対してある重要事項又は当該重要事項に関連する事項について当該消費者の利益となる旨を告げ、かつ、当該重要事項について当該消費者の不利益となる事実を故意に告げなかったことにより、当該消費者が、当該事実が存在しないとの誤認をし、それによって当該消費者契約の申込み又はその承諾の意思表示をしたときは、当該消費者契約は無効であ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消費者契約の解除に伴う損害賠償の額を予定する条項であって、その額が、当該条項において設定された解除の事由、時期等の区分に応じ、当該消費者契約と同種の消費者契約の解除に伴い当該事業者に生ずべき平均的な損害の額を超えるものは、無効であ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事業者の債務不履行（当該事業者、その代表者又はその使用する者の故意又は重大な過失によるものに限る。）により消費者に生じた損害を賠償する責任の一部を免除する消費者契約の条項は、無効である。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45】</w:t>
      </w:r>
    </w:p>
    <w:p>
      <w:pPr>
        <w:spacing w:after="80" w:line="300"/>
      </w:pPr>
      <w:r>
        <w:rPr>
          <w:rFonts w:ascii="Meiryo" w:cs="Meiryo" w:eastAsia="Meiryo" w:hAnsi="Meiryo"/>
          <w:sz w:val="21"/>
          <w:szCs w:val="21"/>
        </w:rPr>
        <w:t xml:space="preserve">日本貸金業協会が定める紛争解決等業務に関する規則についての次の①～④の記述のうち、その内容が適切なものを1つだけ選び、解答欄にその番号をマークしなさい。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貸金業務等関連苦情とは、貸金業務等に関し、その契約者等による当該貸金業務等を行った者に対する不満足の表明をいう。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貸金業務関連紛争とは、貸金業務等関連苦情のうち、当該苦情の相手方である貸金業者と当該苦情に係る契約者等の自主的な交渉では解決ができないものであって、当事者が和解をすることができないものをいう。</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苦情処理手続の申立人又は相手方が、苦情処理手続において代理人とすることができるのは、その法定代理人、弁護士、司法書士、行政書士に限られる。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紛争解決手続開始の申立てをすることができるのは、貸金業務関連紛争の当事者である個人又は法人とされており、法人ではない社団又は財団は、紛争解決手続開始の申立てをすることができない。</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46】</w:t>
      </w:r>
    </w:p>
    <w:p>
      <w:pPr>
        <w:spacing w:after="80" w:line="300"/>
      </w:pPr>
      <w:r>
        <w:rPr>
          <w:rFonts w:ascii="Meiryo" w:cs="Meiryo" w:eastAsia="Meiryo" w:hAnsi="Meiryo"/>
          <w:sz w:val="21"/>
          <w:szCs w:val="21"/>
        </w:rPr>
        <w:t xml:space="preserve">個人情報の保護に関する法律についてのガイドライン（通則編）（以下、本問において「ガイドライン（通則編）」という。）及び金融分野における個人情報保護に関するガイドライン（以下、本問において「金融分野ガイドライン」という。）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ガイドライン（通則編）によれば、親子兄弟会社、グループ会社の間で個人データを交換する場合は、個人情報の保護に関する法律第23条第5項各号に該当するときを除き、第三者提供に該当するとされてい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ガイドライン（通則編）によれば、個人情報取扱事業者は、個人データを共同利用する場合において、「共同利用する者の利用目的」については、社会通念上、本人が通常予期し得る限度と客観的に認められる範囲内で変更することができ、「個人データの管理について責任を有する者の氏名又は名称」についても変更することができるが、いずれも変更する前に、本人に通知し、又は容易に知り得る状態に置かなければならないとされてい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ガイドライン（通則編）によれば、個人データの取扱いに関する業務の全部又は一部を委託することに伴い、当該個人データが提供される場合は、利用目的の達成に必要な範囲内であっても、当該提供先は第三者に該当するとされてい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金融分野ガイドラインによれば、金融分野における個人情報取扱事業者は、与信事業に係る個人の返済能力に関する情報を個人信用情報機関へ提供するに当たっては、個人情報の保護に関する法律第23条第2項（オプトアウト）の規定を適用しないこととされてい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47】</w:t>
      </w:r>
    </w:p>
    <w:p>
      <w:pPr>
        <w:spacing w:after="80" w:line="300"/>
      </w:pPr>
      <w:r>
        <w:rPr>
          <w:rFonts w:ascii="Meiryo" w:cs="Meiryo" w:eastAsia="Meiryo" w:hAnsi="Meiryo"/>
          <w:sz w:val="21"/>
          <w:szCs w:val="21"/>
        </w:rPr>
        <w:t xml:space="preserve">日本貸金業協会が定める貸金業の業務運営に関する自主規制基本規則に規定する「広告及び勧誘に関する規制」についての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協会員は、資金需要者等が、協会員からの勧誘を一切拒否する旨の強い意思表示を行った場合、当該意思の表示のあった日から最低1年間は一切の勧誘を見合わせるものとし、当該期間経過後も架電、ファックス、電子メールもしくはダイレクトメール等の送信又は訪問等、当該資金需要者等の私生活や業務に与える影響が大きい方法による勧誘は行わないことを目処として対応しなければならない。</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協会員は、資金需要者等が、協会員が勧誘を行った取引に係る勧誘を引き続き受けることを希望しない旨の明確な意思の表示を行った場合、当該意思表示のあった日から最低6か月間は当該勧誘に係る取引及びこれと類似する取引の勧誘を見合わせることを目処として対応しなければならない。</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協会員は、貸付けの契約の締結の勧誘に際し、資金需要者等が身体的・精神的な障害等により契約の内容が理解困難なことを認識した場合、当該資金需要者等に対し、契約内容を丁寧に説明し十分にその内容を理解させるように努めなければならない。</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協会員は、債務者等に対して貸付けの契約に係る勧誘を行うに際しては、例えば、店頭窓口において口頭での承諾の事実を確認し、当該承諾に係る記録を作成及び保管する方法により、当該債務者等から当該勧誘を行うことについての承諾を得なければならない。</w:t>
      </w:r>
    </w:p>
    <w:p>
      <w:pPr>
        <w:spacing w:after="150" w:line="300"/>
      </w:pPr>
      <w:r>
        <w:rPr>
          <w:rFonts w:ascii="Meiryo" w:cs="Meiryo" w:eastAsia="Meiryo" w:hAnsi="Meiryo"/>
          <w:sz w:val="21"/>
          <w:szCs w:val="21"/>
        </w:rPr>
        <w:t xml:space="preserve"/>
      </w:r>
    </w:p>
    <w:p>
      <w:pPr>
        <w:spacing w:after="120" w:line="300"/>
      </w:pPr>
      <w:r>
        <w:rPr>
          <w:rFonts w:ascii="Meiryo" w:cs="Meiryo" w:eastAsia="Meiryo" w:hAnsi="Meiryo"/>
          <w:b/>
          <w:bCs/>
          <w:color w:val="0A5A2C"/>
          <w:sz w:val="23"/>
          <w:szCs w:val="23"/>
        </w:rPr>
        <w:t xml:space="preserve">財務会計</w:t>
      </w:r>
    </w:p>
    <w:p>
      <w:pPr>
        <w:spacing w:after="60" w:line="300"/>
      </w:pPr>
      <w:r>
        <w:rPr>
          <w:rFonts w:ascii="Meiryo" w:cs="Meiryo" w:eastAsia="Meiryo" w:hAnsi="Meiryo"/>
          <w:b/>
          <w:bCs/>
          <w:sz w:val="21"/>
          <w:szCs w:val="21"/>
        </w:rPr>
        <w:t xml:space="preserve">【問題 48】</w:t>
      </w:r>
    </w:p>
    <w:p>
      <w:pPr>
        <w:spacing w:after="80" w:line="300"/>
      </w:pPr>
      <w:r>
        <w:rPr>
          <w:rFonts w:ascii="Meiryo" w:cs="Meiryo" w:eastAsia="Meiryo" w:hAnsi="Meiryo"/>
          <w:sz w:val="21"/>
          <w:szCs w:val="21"/>
        </w:rPr>
        <w:t xml:space="preserve">会社計算規則に規定する貸借対照表等(注)に関する次のａ～ｄの記述のうち、その内容が適切なものの個数を①～④の中から1つだけ選び、解答欄にその番号をマークしなさい。</w:t>
      </w:r>
    </w:p>
    <w:p>
      <w:pPr>
        <w:spacing w:after="50" w:line="300"/>
        <w:ind w:left="340" w:hanging="340"/>
      </w:pPr>
      <w:r>
        <w:rPr>
          <w:rFonts w:ascii="Meiryo" w:cs="Meiryo" w:eastAsia="Meiryo" w:hAnsi="Meiryo"/>
          <w:b/>
          <w:bCs/>
          <w:sz w:val="21"/>
          <w:szCs w:val="21"/>
        </w:rPr>
        <w:t xml:space="preserve">ａ　</w:t>
      </w:r>
      <w:r>
        <w:rPr>
          <w:rFonts w:ascii="Meiryo" w:cs="Meiryo" w:eastAsia="Meiryo" w:hAnsi="Meiryo"/>
          <w:sz w:val="21"/>
          <w:szCs w:val="21"/>
        </w:rPr>
        <w:t xml:space="preserve">貸借対照表等は、資産、負債及び純資産の各部に区分して表示しなければならない。</w:t>
      </w:r>
    </w:p>
    <w:p>
      <w:pPr>
        <w:spacing w:after="50" w:line="300"/>
        <w:ind w:left="340" w:hanging="340"/>
      </w:pPr>
      <w:r>
        <w:rPr>
          <w:rFonts w:ascii="Meiryo" w:cs="Meiryo" w:eastAsia="Meiryo" w:hAnsi="Meiryo"/>
          <w:b/>
          <w:bCs/>
          <w:sz w:val="21"/>
          <w:szCs w:val="21"/>
        </w:rPr>
        <w:t xml:space="preserve">ｂ　</w:t>
      </w:r>
      <w:r>
        <w:rPr>
          <w:rFonts w:ascii="Meiryo" w:cs="Meiryo" w:eastAsia="Meiryo" w:hAnsi="Meiryo"/>
          <w:sz w:val="21"/>
          <w:szCs w:val="21"/>
        </w:rPr>
        <w:t xml:space="preserve">負債の部は、流動負債、固定負債及び繰延負債に区分して表示しなければならない。</w:t>
      </w:r>
    </w:p>
    <w:p>
      <w:pPr>
        <w:spacing w:after="50" w:line="300"/>
        <w:ind w:left="340" w:hanging="340"/>
      </w:pPr>
      <w:r>
        <w:rPr>
          <w:rFonts w:ascii="Meiryo" w:cs="Meiryo" w:eastAsia="Meiryo" w:hAnsi="Meiryo"/>
          <w:b/>
          <w:bCs/>
          <w:sz w:val="21"/>
          <w:szCs w:val="21"/>
        </w:rPr>
        <w:t xml:space="preserve">ｃ　</w:t>
      </w:r>
      <w:r>
        <w:rPr>
          <w:rFonts w:ascii="Meiryo" w:cs="Meiryo" w:eastAsia="Meiryo" w:hAnsi="Meiryo"/>
          <w:sz w:val="21"/>
          <w:szCs w:val="21"/>
        </w:rPr>
        <w:t xml:space="preserve">前受金（受注工事、受注品等に対する前受金をいう。）は、流動資産に属するものとされている。</w:t>
      </w:r>
    </w:p>
    <w:p>
      <w:pPr>
        <w:spacing w:after="50" w:line="300"/>
        <w:ind w:left="340" w:hanging="340"/>
      </w:pPr>
      <w:r>
        <w:rPr>
          <w:rFonts w:ascii="Meiryo" w:cs="Meiryo" w:eastAsia="Meiryo" w:hAnsi="Meiryo"/>
          <w:b/>
          <w:bCs/>
          <w:sz w:val="21"/>
          <w:szCs w:val="21"/>
        </w:rPr>
        <w:t xml:space="preserve">ｄ　</w:t>
      </w:r>
      <w:r>
        <w:rPr>
          <w:rFonts w:ascii="Meiryo" w:cs="Meiryo" w:eastAsia="Meiryo" w:hAnsi="Meiryo"/>
          <w:sz w:val="21"/>
          <w:szCs w:val="21"/>
        </w:rPr>
        <w:t xml:space="preserve">前払費用であって、1年内に費用となるべきものは、流動負債に属するものとされている。</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1個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2個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3個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4個</w:t>
      </w:r>
    </w:p>
    <w:p>
      <w:pPr>
        <w:spacing w:after="60" w:line="300"/>
      </w:pPr>
      <w:r>
        <w:rPr>
          <w:rFonts w:ascii="Meiryo" w:cs="Meiryo" w:eastAsia="Meiryo" w:hAnsi="Meiryo"/>
          <w:sz w:val="19"/>
          <w:szCs w:val="19"/>
        </w:rPr>
        <w:t xml:space="preserve">(注) 貸借対照表等とは、貸借対照表及び連結貸借対照表をいう。</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49】</w:t>
      </w:r>
    </w:p>
    <w:p>
      <w:pPr>
        <w:spacing w:after="80" w:line="300"/>
      </w:pPr>
      <w:r>
        <w:rPr>
          <w:rFonts w:ascii="Meiryo" w:cs="Meiryo" w:eastAsia="Meiryo" w:hAnsi="Meiryo"/>
          <w:sz w:val="21"/>
          <w:szCs w:val="21"/>
        </w:rPr>
        <w:t xml:space="preserve">財務諸表等の用語、様式及び作成方法に関する規則に規定するキャッシュ・フロー計算書に関する次の①～④の記述のうち、その内容が適切なものを1つだけ選び、解答欄にその番号をマークしなさい。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短期借入れによる収入、短期借入金の返済による支出は、営業活動によるキャッシュ・フローの区分に掲記される。</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棚卸資産の増加額又は減少額は、投資活動によるキャッシュ・フローの区分に掲記される。</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営業活動によるキャッシュ・フローの区分には、営業利益又は営業損失の計算の対象となった取引に係るキャッシュ・フローのほか、投資活動及び財務活動以外の取引に係るキャッシュ・フローが掲記される。</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貸付けによる支出、貸付金の回収による収入は、財務活動によるキャッシュ・フローの区分に掲記される。</w:t>
      </w:r>
    </w:p>
    <w:p>
      <w:pPr>
        <w:spacing w:after="150" w:line="300"/>
      </w:pPr>
      <w:r>
        <w:rPr>
          <w:rFonts w:ascii="Meiryo" w:cs="Meiryo" w:eastAsia="Meiryo" w:hAnsi="Meiryo"/>
          <w:sz w:val="21"/>
          <w:szCs w:val="21"/>
        </w:rPr>
        <w:t xml:space="preserve"/>
      </w:r>
    </w:p>
    <w:p>
      <w:pPr>
        <w:spacing w:after="60" w:line="300"/>
      </w:pPr>
      <w:r>
        <w:rPr>
          <w:rFonts w:ascii="Meiryo" w:cs="Meiryo" w:eastAsia="Meiryo" w:hAnsi="Meiryo"/>
          <w:b/>
          <w:bCs/>
          <w:sz w:val="21"/>
          <w:szCs w:val="21"/>
        </w:rPr>
        <w:t xml:space="preserve">【問題 50】</w:t>
      </w:r>
    </w:p>
    <w:p>
      <w:pPr>
        <w:spacing w:after="80" w:line="300"/>
      </w:pPr>
      <w:r>
        <w:rPr>
          <w:rFonts w:ascii="Meiryo" w:cs="Meiryo" w:eastAsia="Meiryo" w:hAnsi="Meiryo"/>
          <w:sz w:val="21"/>
          <w:szCs w:val="21"/>
        </w:rPr>
        <w:t xml:space="preserve">企業会計原則（大蔵省企業会計審議会発表）の一般原則に関する次の①～④の記述のうち、その内容が適切でないものを1つだけ選び、解答欄にその番号をマークしなさい。</w:t>
      </w:r>
    </w:p>
    <w:p>
      <w:pPr>
        <w:spacing w:after="50" w:line="300"/>
        <w:ind w:left="340" w:hanging="340"/>
      </w:pPr>
      <w:r>
        <w:rPr>
          <w:rFonts w:ascii="Meiryo" w:cs="Meiryo" w:eastAsia="Meiryo" w:hAnsi="Meiryo"/>
          <w:b/>
          <w:bCs/>
          <w:sz w:val="21"/>
          <w:szCs w:val="21"/>
        </w:rPr>
        <w:t xml:space="preserve">①　</w:t>
      </w:r>
      <w:r>
        <w:rPr>
          <w:rFonts w:ascii="Meiryo" w:cs="Meiryo" w:eastAsia="Meiryo" w:hAnsi="Meiryo"/>
          <w:sz w:val="21"/>
          <w:szCs w:val="21"/>
        </w:rPr>
        <w:t xml:space="preserve">企業会計は、すべての取引につき、正規の簿記の原則に従って、正確な会計帳簿を作成しなければならない。これを一般に正規の簿記の原則という。</w:t>
      </w:r>
    </w:p>
    <w:p>
      <w:pPr>
        <w:spacing w:after="50" w:line="300"/>
        <w:ind w:left="340" w:hanging="340"/>
      </w:pPr>
      <w:r>
        <w:rPr>
          <w:rFonts w:ascii="Meiryo" w:cs="Meiryo" w:eastAsia="Meiryo" w:hAnsi="Meiryo"/>
          <w:b/>
          <w:bCs/>
          <w:sz w:val="21"/>
          <w:szCs w:val="21"/>
        </w:rPr>
        <w:t xml:space="preserve">②　</w:t>
      </w:r>
      <w:r>
        <w:rPr>
          <w:rFonts w:ascii="Meiryo" w:cs="Meiryo" w:eastAsia="Meiryo" w:hAnsi="Meiryo"/>
          <w:sz w:val="21"/>
          <w:szCs w:val="21"/>
        </w:rPr>
        <w:t xml:space="preserve">資本取引と負債取引とを明確に区別し、特に資本金と借入金とを混同してはならない。これを一般に明瞭性の原則という。</w:t>
      </w:r>
    </w:p>
    <w:p>
      <w:pPr>
        <w:spacing w:after="50" w:line="300"/>
        <w:ind w:left="340" w:hanging="340"/>
      </w:pPr>
      <w:r>
        <w:rPr>
          <w:rFonts w:ascii="Meiryo" w:cs="Meiryo" w:eastAsia="Meiryo" w:hAnsi="Meiryo"/>
          <w:b/>
          <w:bCs/>
          <w:sz w:val="21"/>
          <w:szCs w:val="21"/>
        </w:rPr>
        <w:t xml:space="preserve">③　</w:t>
      </w:r>
      <w:r>
        <w:rPr>
          <w:rFonts w:ascii="Meiryo" w:cs="Meiryo" w:eastAsia="Meiryo" w:hAnsi="Meiryo"/>
          <w:sz w:val="21"/>
          <w:szCs w:val="21"/>
        </w:rPr>
        <w:t xml:space="preserve">企業会計は、その処理の原則及び手続を毎期継続して適用し、みだりにこれを変更してはならない。これを一般に継続性の原則という。</w:t>
      </w:r>
    </w:p>
    <w:p>
      <w:pPr>
        <w:spacing w:after="50" w:line="300"/>
        <w:ind w:left="340" w:hanging="340"/>
      </w:pPr>
      <w:r>
        <w:rPr>
          <w:rFonts w:ascii="Meiryo" w:cs="Meiryo" w:eastAsia="Meiryo" w:hAnsi="Meiryo"/>
          <w:b/>
          <w:bCs/>
          <w:sz w:val="21"/>
          <w:szCs w:val="21"/>
        </w:rPr>
        <w:t xml:space="preserve">④　</w:t>
      </w:r>
      <w:r>
        <w:rPr>
          <w:rFonts w:ascii="Meiryo" w:cs="Meiryo" w:eastAsia="Meiryo" w:hAnsi="Meiryo"/>
          <w:sz w:val="21"/>
          <w:szCs w:val="21"/>
        </w:rPr>
        <w:t xml:space="preserve">企業の財政に不利な影響を及ぼす可能性がある場合には、これに備えて適当に健全な会計処理をしなければならない。これを一般に保守主義の原則という。</w:t>
      </w:r>
    </w:p>
    <w:p>
      <w:pPr>
        <w:spacing w:after="150" w:line="300"/>
      </w:pPr>
      <w:r>
        <w:rPr>
          <w:rFonts w:ascii="Meiryo" w:cs="Meiryo" w:eastAsia="Meiryo" w:hAnsi="Meiryo"/>
          <w:sz w:val="21"/>
          <w:szCs w:val="21"/>
        </w:rPr>
        <w:t xml:space="preserve"/>
      </w:r>
    </w:p>
    <w:p>
      <w:pPr>
        <w:pageBreakBefore/>
        <w:pBdr>
          <w:bottom w:val="single" w:color="0A5A2C" w:sz="6" w:space="4"/>
        </w:pBdr>
        <w:spacing w:after="180" w:line="300"/>
      </w:pPr>
      <w:r>
        <w:rPr>
          <w:rFonts w:ascii="Meiryo" w:cs="Meiryo" w:eastAsia="Meiryo" w:hAnsi="Meiryo"/>
          <w:b/>
          <w:bCs/>
          <w:color w:val="0A5A2C"/>
          <w:sz w:val="26"/>
          <w:szCs w:val="26"/>
        </w:rPr>
        <w:t xml:space="preserve">正解と着眼点</w:t>
      </w:r>
    </w:p>
    <w:p>
      <w:pPr>
        <w:spacing w:after="50" w:line="300"/>
      </w:pPr>
      <w:r>
        <w:rPr>
          <w:rFonts w:ascii="Meiryo" w:cs="Meiryo" w:eastAsia="Meiryo" w:hAnsi="Meiryo"/>
          <w:b/>
          <w:bCs/>
          <w:sz w:val="21"/>
          <w:szCs w:val="21"/>
        </w:rPr>
        <w:t xml:space="preserve">問題 1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用語の定義　（個数）</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貸金業務取扱主任者　（組合せ）</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期間の数字：</w:t>
      </w:r>
      <w:r>
        <w:rPr>
          <w:rFonts w:ascii="Meiryo" w:cs="Meiryo" w:eastAsia="Meiryo" w:hAnsi="Meiryo"/>
          <w:sz w:val="21"/>
          <w:szCs w:val="21"/>
        </w:rPr>
        <w:t xml:space="preserve">「2週間」「1か月」「30日」など、期間の数字の入れ替えです。届出は2週間、登録の有効期間は3年、といった数字は表にして覚えるのが確実です。</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貸金業法第8条（変更の届出）</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監督指針・内部管理態勢　（組合せ）</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必要か不要か：</w:t>
      </w:r>
      <w:r>
        <w:rPr>
          <w:rFonts w:ascii="Meiryo" w:cs="Meiryo" w:eastAsia="Meiryo" w:hAnsi="Meiryo"/>
          <w:sz w:val="21"/>
          <w:szCs w:val="21"/>
        </w:rPr>
        <w:t xml:space="preserve">「必要がある」と「必要はない」の入れ替えです。手続が要るケースと要らないケースを対にして覚えてください。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5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禁止行為・業務運営の規制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貸金業法第12条の4（証明書の携帯等）</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6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禁止行為・業務運営の規制　（個数）</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7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（個数）</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貸金業法第13条の2（過剰貸付け等の禁止）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8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貸金業法第13条の2（過剰貸付け等の禁止）　貸金業法施行規則第10条の21（個人過剰貸付契約から除かれる契約）</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以上・超える：</w:t>
      </w:r>
      <w:r>
        <w:rPr>
          <w:rFonts w:ascii="Meiryo" w:cs="Meiryo" w:eastAsia="Meiryo" w:hAnsi="Meiryo"/>
          <w:sz w:val="21"/>
          <w:szCs w:val="21"/>
        </w:rPr>
        <w:t xml:space="preserve">「以上／以下」と「超える／未満」の入れ替えです。その数字を含むかどうかが分かれ目です。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9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貸金業法第13条の3（基準額超過極度方式基本契約に係る調査）　貸金業法第13条の4（基準額超過極度方式基本契約に係る必要な措置）</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期間の数字：</w:t>
      </w:r>
      <w:r>
        <w:rPr>
          <w:rFonts w:ascii="Meiryo" w:cs="Meiryo" w:eastAsia="Meiryo" w:hAnsi="Meiryo"/>
          <w:sz w:val="21"/>
          <w:szCs w:val="21"/>
        </w:rPr>
        <w:t xml:space="preserve">「2週間」「1か月」「30日」など、期間の数字の入れ替えです。届出は2週間、登録の有効期間は3年、といった数字は表にして覚えるのが確実です。</w:t>
      </w:r>
    </w:p>
    <w:p>
      <w:pPr>
        <w:spacing w:after="30" w:line="300"/>
        <w:ind w:left="240"/>
      </w:pPr>
      <w:r>
        <w:rPr>
          <w:rFonts w:ascii="Meiryo" w:cs="Meiryo" w:eastAsia="Meiryo" w:hAnsi="Meiryo"/>
          <w:b/>
          <w:bCs/>
          <w:sz w:val="21"/>
          <w:szCs w:val="21"/>
        </w:rPr>
        <w:t xml:space="preserve">以上・超える：</w:t>
      </w:r>
      <w:r>
        <w:rPr>
          <w:rFonts w:ascii="Meiryo" w:cs="Meiryo" w:eastAsia="Meiryo" w:hAnsi="Meiryo"/>
          <w:sz w:val="21"/>
          <w:szCs w:val="21"/>
        </w:rPr>
        <w:t xml:space="preserve">「以上／以下」と「超える／未満」の入れ替えです。その数字を含むかどうかが分かれ目です。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10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広告・勧誘の規制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11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契約締結前の書面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貸金業法第16条の2（契約締結前の書面の交付）</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30" w:line="300"/>
        <w:ind w:left="240"/>
      </w:pPr>
      <w:r>
        <w:rPr>
          <w:rFonts w:ascii="Meiryo" w:cs="Meiryo" w:eastAsia="Meiryo" w:hAnsi="Meiryo"/>
          <w:b/>
          <w:bCs/>
          <w:sz w:val="21"/>
          <w:szCs w:val="21"/>
        </w:rPr>
        <w:t xml:space="preserve">含む・含まない：</w:t>
      </w:r>
      <w:r>
        <w:rPr>
          <w:rFonts w:ascii="Meiryo" w:cs="Meiryo" w:eastAsia="Meiryo" w:hAnsi="Meiryo"/>
          <w:sz w:val="21"/>
          <w:szCs w:val="21"/>
        </w:rPr>
        <w:t xml:space="preserve">「含まれる」と「含まれない」の入れ替えです。定義に何が入って何が入らないかを、境界の例で押さえてください。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12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指定信用情報機関・信用情報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貸金業法第12条の4（証明書の携帯等）　貸金業法第19条（帳簿の備付け）　貸金業法施行規則第30条の15（信用情報の提供等に係る配偶者の同意の取得等）</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期間の数字：</w:t>
      </w:r>
      <w:r>
        <w:rPr>
          <w:rFonts w:ascii="Meiryo" w:cs="Meiryo" w:eastAsia="Meiryo" w:hAnsi="Meiryo"/>
          <w:sz w:val="21"/>
          <w:szCs w:val="21"/>
        </w:rPr>
        <w:t xml:space="preserve">「2週間」「1か月」「30日」など、期間の数字の入れ替えです。届出は2週間、登録の有効期間は3年、といった数字は表にして覚えるのが確実です。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13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（個数）</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貸金業法第13条の3（基準額超過極度方式基本契約に係る調査）</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含む・含まない：</w:t>
      </w:r>
      <w:r>
        <w:rPr>
          <w:rFonts w:ascii="Meiryo" w:cs="Meiryo" w:eastAsia="Meiryo" w:hAnsi="Meiryo"/>
          <w:sz w:val="21"/>
          <w:szCs w:val="21"/>
        </w:rPr>
        <w:t xml:space="preserve">「含まれる」と「含まれない」の入れ替えです。定義に何が入って何が入らないかを、境界の例で押さえてください。</w:t>
      </w:r>
    </w:p>
    <w:p>
      <w:pPr>
        <w:spacing w:after="30" w:line="300"/>
        <w:ind w:left="240"/>
      </w:pPr>
      <w:r>
        <w:rPr>
          <w:rFonts w:ascii="Meiryo" w:cs="Meiryo" w:eastAsia="Meiryo" w:hAnsi="Meiryo"/>
          <w:b/>
          <w:bCs/>
          <w:sz w:val="21"/>
          <w:szCs w:val="21"/>
        </w:rPr>
        <w:t xml:space="preserve">いつまでに：</w:t>
      </w:r>
      <w:r>
        <w:rPr>
          <w:rFonts w:ascii="Meiryo" w:cs="Meiryo" w:eastAsia="Meiryo" w:hAnsi="Meiryo"/>
          <w:sz w:val="21"/>
          <w:szCs w:val="21"/>
        </w:rPr>
        <w:t xml:space="preserve">「遅滞なく」「あらかじめ」「直ちに」「その日のうちに」など、時期の入れ替えです。いつ時点で何をするのかを、行為ごとに紐づけてください。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14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（組合せ）</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貸金業法第17条（契約締結時の書面の交付）</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15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登録・届出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貸金業法第6条（登録の拒否）　貸金業法第24条の6の4（監督上の処分）</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16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監督指針・内部管理態勢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17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貸金業務取扱主任者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以上・超える：</w:t>
      </w:r>
      <w:r>
        <w:rPr>
          <w:rFonts w:ascii="Meiryo" w:cs="Meiryo" w:eastAsia="Meiryo" w:hAnsi="Meiryo"/>
          <w:sz w:val="21"/>
          <w:szCs w:val="21"/>
        </w:rPr>
        <w:t xml:space="preserve">「以上／以下」と「超える／未満」の入れ替えです。その数字を含むかどうかが分かれ目です。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18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返済能力の調査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貸金業法第13条（返済能力の調査）</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19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収入の証明・源泉徴収票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30" w:line="300"/>
        <w:ind w:left="240"/>
      </w:pPr>
      <w:r>
        <w:rPr>
          <w:rFonts w:ascii="Meiryo" w:cs="Meiryo" w:eastAsia="Meiryo" w:hAnsi="Meiryo"/>
          <w:b/>
          <w:bCs/>
          <w:sz w:val="21"/>
          <w:szCs w:val="21"/>
        </w:rPr>
        <w:t xml:space="preserve">金額の基準：</w:t>
      </w:r>
      <w:r>
        <w:rPr>
          <w:rFonts w:ascii="Meiryo" w:cs="Meiryo" w:eastAsia="Meiryo" w:hAnsi="Meiryo"/>
          <w:sz w:val="21"/>
          <w:szCs w:val="21"/>
        </w:rPr>
        <w:t xml:space="preserve">「50万円」「100万円」「10万円」など、基準となる金額の入れ替えです。書面徴求や総量規制の閾値は、数字そのものが問われます。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20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総量規制・過剰貸付けの禁止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貸金業法施行規則第10条の23（個人顧客の利益の保護に支障を生ずることがない契約等）　貸金業法第13条の2（過剰貸付け等の禁止）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21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貸金業法第17条（契約締結時の書面の交付）</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22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取立て行為の規制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貸金業法第21条（取立て行為の規制）</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23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契約締結時の書面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貸金業法第24条（債権譲渡等の規制）　貸金業法第17条（契約締結時の書面の交付）</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24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監督・行政処分・立入検査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貸金業法第24条の6の2（開始等の届出）</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25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業務委託・事業報告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誰が・誰に：</w:t>
      </w:r>
      <w:r>
        <w:rPr>
          <w:rFonts w:ascii="Meiryo" w:cs="Meiryo" w:eastAsia="Meiryo" w:hAnsi="Meiryo"/>
          <w:sz w:val="21"/>
          <w:szCs w:val="21"/>
        </w:rPr>
        <w:t xml:space="preserve">手続の相手方や権限者の入れ替えです。内閣総理大臣なのか都道府県知事なのか、貸金業者なのか指定信用情報機関なのかを、条文ごとに確認してください。</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26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利息制限法・みなし利息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利息制限法第1条（利息の制限）</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利率の区分：</w:t>
      </w:r>
      <w:r>
        <w:rPr>
          <w:rFonts w:ascii="Meiryo" w:cs="Meiryo" w:eastAsia="Meiryo" w:hAnsi="Meiryo"/>
          <w:sz w:val="21"/>
          <w:szCs w:val="21"/>
        </w:rPr>
        <w:t xml:space="preserve">「15%」「18%」「20%」など、元本額に応じた利率区分の入れ替えです。10万円未満は年20%、100万円以上は年15%、という段階を押さえてください。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27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法令 ／ 利息制限法・みなし利息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利息制限法第1条（利息の制限）</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28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有効か無効か：</w:t>
      </w:r>
      <w:r>
        <w:rPr>
          <w:rFonts w:ascii="Meiryo" w:cs="Meiryo" w:eastAsia="Meiryo" w:hAnsi="Meiryo"/>
          <w:sz w:val="21"/>
          <w:szCs w:val="21"/>
        </w:rPr>
        <w:t xml:space="preserve">「無効」「取り消すことができる」「有効」の入れ替えです。効果が当然に生じるのか、主張してはじめて生じるのかが分かれ目です。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29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契約の無効・取消し・条件期限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民法第120条（取消権者）</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有効か無効か：</w:t>
      </w:r>
      <w:r>
        <w:rPr>
          <w:rFonts w:ascii="Meiryo" w:cs="Meiryo" w:eastAsia="Meiryo" w:hAnsi="Meiryo"/>
          <w:sz w:val="21"/>
          <w:szCs w:val="21"/>
        </w:rPr>
        <w:t xml:space="preserve">「無効」「取り消すことができる」「有効」の入れ替えです。効果が当然に生じるのか、主張してはじめて生じるのかが分かれ目です。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30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時効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31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保証・連帯債務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32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33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相続・親族　（単純択一）</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民法第915条（相続の承認又は放棄をすべき期間）</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34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手形・小切手・電子記録債権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35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民事執行・保全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36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民法第13条（保佐人の同意を要する行為等）</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37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意思表示・代理・行為能力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38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債務不履行・損害賠償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39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債権譲渡・債務引受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民法第467条（指名債権の譲渡の対抗要件）</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40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契約一般・消費貸借　（単純択一・否定形）</w:t>
      </w:r>
    </w:p>
    <w:p>
      <w:pPr>
        <w:spacing w:after="40" w:line="300"/>
      </w:pPr>
      <w:r>
        <w:rPr>
          <w:rFonts w:ascii="Meiryo" w:cs="Meiryo" w:eastAsia="Meiryo" w:hAnsi="Meiryo"/>
          <w:b/>
          <w:bCs/>
          <w:sz w:val="21"/>
          <w:szCs w:val="21"/>
        </w:rPr>
        <w:t xml:space="preserve">条文：</w:t>
      </w:r>
      <w:r>
        <w:rPr>
          <w:rFonts w:ascii="Meiryo" w:cs="Meiryo" w:eastAsia="Meiryo" w:hAnsi="Meiryo"/>
          <w:sz w:val="21"/>
          <w:szCs w:val="21"/>
        </w:rPr>
        <w:t xml:space="preserve">民法第548条の4（定型約款の変更）</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義務か任意か：</w:t>
      </w:r>
      <w:r>
        <w:rPr>
          <w:rFonts w:ascii="Meiryo" w:cs="Meiryo" w:eastAsia="Meiryo" w:hAnsi="Meiryo"/>
          <w:sz w:val="21"/>
          <w:szCs w:val="21"/>
        </w:rPr>
        <w:t xml:space="preserve">「しなければならない」と「することができる」の入れ替えです。条文が義務を課しているのか、できる規定にすぎないのかを分けて覚えてください。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41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倒産処理（破産・再生・調停）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42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貸付実務 ／ 犯罪収益移転防止・反社会的勢力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43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個人情報の保護　（単純択一）</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含む・含まない：</w:t>
      </w:r>
      <w:r>
        <w:rPr>
          <w:rFonts w:ascii="Meiryo" w:cs="Meiryo" w:eastAsia="Meiryo" w:hAnsi="Meiryo"/>
          <w:sz w:val="21"/>
          <w:szCs w:val="21"/>
        </w:rPr>
        <w:t xml:space="preserve">「含まれる」と「含まれない」の入れ替えです。定義に何が入って何が入らないかを、境界の例で押さえてください。</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44　</w:t>
      </w:r>
      <w:r>
        <w:rPr>
          <w:rFonts w:ascii="Meiryo" w:cs="Meiryo" w:eastAsia="Meiryo" w:hAnsi="Meiryo"/>
          <w:b/>
          <w:bCs/>
          <w:color w:val="C6402A"/>
          <w:sz w:val="21"/>
          <w:szCs w:val="21"/>
        </w:rPr>
        <w:t xml:space="preserve">正解 ④</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消費者保護（消費者契約法など）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45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苦情処理・紛争解決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46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個人情報の保護　（単純択一・否定形）</w:t>
      </w:r>
    </w:p>
    <w:p>
      <w:pPr>
        <w:spacing w:after="30" w:line="300"/>
      </w:pPr>
      <w:r>
        <w:rPr>
          <w:rFonts w:ascii="Meiryo" w:cs="Meiryo" w:eastAsia="Meiryo" w:hAnsi="Meiryo"/>
          <w:b/>
          <w:bCs/>
          <w:sz w:val="19"/>
          <w:szCs w:val="19"/>
        </w:rPr>
        <w:t xml:space="preserve">狙われている点</w:t>
      </w:r>
    </w:p>
    <w:p>
      <w:pPr>
        <w:spacing w:after="30" w:line="300"/>
        <w:ind w:left="240"/>
      </w:pPr>
      <w:r>
        <w:rPr>
          <w:rFonts w:ascii="Meiryo" w:cs="Meiryo" w:eastAsia="Meiryo" w:hAnsi="Meiryo"/>
          <w:b/>
          <w:bCs/>
          <w:sz w:val="21"/>
          <w:szCs w:val="21"/>
        </w:rPr>
        <w:t xml:space="preserve">全部か一部か：</w:t>
      </w:r>
      <w:r>
        <w:rPr>
          <w:rFonts w:ascii="Meiryo" w:cs="Meiryo" w:eastAsia="Meiryo" w:hAnsi="Meiryo"/>
          <w:sz w:val="21"/>
          <w:szCs w:val="21"/>
        </w:rPr>
        <w:t xml:space="preserve">「すべて」と「一部」、「限る」と「限らない」の入れ替えです。例外があるかないかで結論が変わります。</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47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資金需要者保護 ／ 広告・勧誘の規制　（単純択一・否定形）</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48　</w:t>
      </w:r>
      <w:r>
        <w:rPr>
          <w:rFonts w:ascii="Meiryo" w:cs="Meiryo" w:eastAsia="Meiryo" w:hAnsi="Meiryo"/>
          <w:b/>
          <w:bCs/>
          <w:color w:val="C6402A"/>
          <w:sz w:val="21"/>
          <w:szCs w:val="21"/>
        </w:rPr>
        <w:t xml:space="preserve">正解 ①</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貸借対照表　（個数）</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49　</w:t>
      </w:r>
      <w:r>
        <w:rPr>
          <w:rFonts w:ascii="Meiryo" w:cs="Meiryo" w:eastAsia="Meiryo" w:hAnsi="Meiryo"/>
          <w:b/>
          <w:bCs/>
          <w:color w:val="C6402A"/>
          <w:sz w:val="21"/>
          <w:szCs w:val="21"/>
        </w:rPr>
        <w:t xml:space="preserve">正解 ③</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キャッシュ・フロー計算書　（単純択一）</w:t>
      </w:r>
    </w:p>
    <w:p>
      <w:pPr>
        <w:spacing w:after="130" w:line="300"/>
      </w:pPr>
      <w:r>
        <w:rPr>
          <w:rFonts w:ascii="Meiryo" w:cs="Meiryo" w:eastAsia="Meiryo" w:hAnsi="Meiryo"/>
          <w:sz w:val="21"/>
          <w:szCs w:val="21"/>
        </w:rPr>
        <w:t xml:space="preserve"/>
      </w:r>
    </w:p>
    <w:p>
      <w:pPr>
        <w:spacing w:after="50" w:line="300"/>
      </w:pPr>
      <w:r>
        <w:rPr>
          <w:rFonts w:ascii="Meiryo" w:cs="Meiryo" w:eastAsia="Meiryo" w:hAnsi="Meiryo"/>
          <w:b/>
          <w:bCs/>
          <w:sz w:val="21"/>
          <w:szCs w:val="21"/>
        </w:rPr>
        <w:t xml:space="preserve">問題 50　</w:t>
      </w:r>
      <w:r>
        <w:rPr>
          <w:rFonts w:ascii="Meiryo" w:cs="Meiryo" w:eastAsia="Meiryo" w:hAnsi="Meiryo"/>
          <w:b/>
          <w:bCs/>
          <w:color w:val="C6402A"/>
          <w:sz w:val="21"/>
          <w:szCs w:val="21"/>
        </w:rPr>
        <w:t xml:space="preserve">正解 ②</w:t>
      </w:r>
    </w:p>
    <w:p>
      <w:pPr>
        <w:spacing w:after="40" w:line="300"/>
      </w:pPr>
      <w:r>
        <w:rPr>
          <w:rFonts w:ascii="Meiryo" w:cs="Meiryo" w:eastAsia="Meiryo" w:hAnsi="Meiryo"/>
          <w:b/>
          <w:bCs/>
          <w:sz w:val="21"/>
          <w:szCs w:val="21"/>
        </w:rPr>
        <w:t xml:space="preserve">分野・テーマ：</w:t>
      </w:r>
      <w:r>
        <w:rPr>
          <w:rFonts w:ascii="Meiryo" w:cs="Meiryo" w:eastAsia="Meiryo" w:hAnsi="Meiryo"/>
          <w:sz w:val="21"/>
          <w:szCs w:val="21"/>
        </w:rPr>
        <w:t xml:space="preserve">財務会計 ／ 企業会計原則　（単純択一・否定形）</w:t>
      </w:r>
    </w:p>
    <w:p>
      <w:pPr>
        <w:spacing w:after="130" w:line="300"/>
      </w:pPr>
      <w:r>
        <w:rPr>
          <w:rFonts w:ascii="Meiryo" w:cs="Meiryo" w:eastAsia="Meiryo" w:hAnsi="Meiryo"/>
          <w:sz w:val="21"/>
          <w:szCs w:val="21"/>
        </w:rPr>
        <w:t xml:space="preserve"/>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w:cs="Meiryo" w:eastAsia="Meiryo" w:hAnsi="Meiryo"/>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令和3年度 第16回 貸金業務取扱主任者資格試験</dc:title>
  <dc:creator>貸金業務取扱主任者 過去問1000</dc:creator>
  <cp:lastModifiedBy>Un-named</cp:lastModifiedBy>
  <cp:revision>1</cp:revision>
  <dcterms:created xsi:type="dcterms:W3CDTF">2026-07-30T09:40:32.078Z</dcterms:created>
  <dcterms:modified xsi:type="dcterms:W3CDTF">2026-07-30T09:40:32.078Z</dcterms:modified>
</cp:coreProperties>
</file>

<file path=docProps/custom.xml><?xml version="1.0" encoding="utf-8"?>
<Properties xmlns="http://schemas.openxmlformats.org/officeDocument/2006/custom-properties" xmlns:vt="http://schemas.openxmlformats.org/officeDocument/2006/docPropsVTypes"/>
</file>