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firstLine="480"/>
        <w:rPr>
          <w:rFonts w:ascii="Arial" w:hAnsi="Arial" w:cs="Arial"/>
        </w:rPr>
      </w:pPr>
    </w:p>
    <w:p>
      <w:pPr>
        <w:spacing w:before="468" w:beforeLines="150" w:after="468" w:afterLines="150"/>
        <w:ind w:firstLine="1040"/>
        <w:jc w:val="center"/>
        <w:rPr>
          <w:rFonts w:ascii="微软雅黑" w:hAnsi="微软雅黑" w:cs="Arial"/>
          <w:b/>
          <w:sz w:val="52"/>
          <w:szCs w:val="52"/>
        </w:rPr>
      </w:pPr>
      <w:r>
        <w:rPr>
          <w:rFonts w:hint="eastAsia" w:ascii="微软雅黑" w:hAnsi="微软雅黑" w:cs="Arial"/>
          <w:b/>
          <w:sz w:val="52"/>
          <w:szCs w:val="52"/>
        </w:rPr>
        <w:t>专利提案技术交底书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276"/>
        <w:gridCol w:w="2547"/>
        <w:gridCol w:w="1138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701" w:type="dxa"/>
            <w:vAlign w:val="center"/>
          </w:tcPr>
          <w:p>
            <w:pPr>
              <w:ind w:firstLine="480"/>
              <w:jc w:val="center"/>
              <w:rPr>
                <w:rFonts w:ascii="微软雅黑" w:hAnsi="微软雅黑"/>
                <w:b/>
                <w:color w:val="0000FF"/>
                <w:szCs w:val="21"/>
              </w:rPr>
            </w:pPr>
            <w:r>
              <w:rPr>
                <w:rFonts w:hint="eastAsia" w:ascii="微软雅黑" w:hAnsi="微软雅黑"/>
                <w:b/>
                <w:color w:val="0000FF"/>
                <w:szCs w:val="21"/>
              </w:rPr>
              <w:t>申报单位</w:t>
            </w:r>
          </w:p>
        </w:tc>
        <w:tc>
          <w:tcPr>
            <w:tcW w:w="6804" w:type="dxa"/>
            <w:gridSpan w:val="4"/>
            <w:vAlign w:val="center"/>
          </w:tcPr>
          <w:p>
            <w:pPr>
              <w:ind w:firstLine="480"/>
              <w:rPr>
                <w:rFonts w:ascii="微软雅黑" w:hAnsi="微软雅黑"/>
                <w:b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701" w:type="dxa"/>
            <w:vAlign w:val="center"/>
          </w:tcPr>
          <w:p>
            <w:pPr>
              <w:ind w:firstLine="480"/>
              <w:jc w:val="center"/>
              <w:rPr>
                <w:rFonts w:ascii="微软雅黑" w:hAnsi="微软雅黑"/>
                <w:b/>
                <w:color w:val="0000FF"/>
                <w:szCs w:val="21"/>
              </w:rPr>
            </w:pPr>
            <w:r>
              <w:rPr>
                <w:rFonts w:hint="eastAsia" w:ascii="微软雅黑" w:hAnsi="微软雅黑"/>
                <w:b/>
                <w:color w:val="0000FF"/>
                <w:szCs w:val="21"/>
              </w:rPr>
              <w:t>建议专利类型</w:t>
            </w:r>
          </w:p>
        </w:tc>
        <w:tc>
          <w:tcPr>
            <w:tcW w:w="6804" w:type="dxa"/>
            <w:gridSpan w:val="4"/>
            <w:vAlign w:val="center"/>
          </w:tcPr>
          <w:p>
            <w:pPr>
              <w:pStyle w:val="28"/>
              <w:ind w:left="130" w:firstLine="0" w:firstLineChars="0"/>
              <w:rPr>
                <w:rFonts w:ascii="微软雅黑" w:hAnsi="微软雅黑"/>
              </w:rPr>
            </w:pPr>
            <w:sdt>
              <w:sdtPr>
                <w:rPr>
                  <w:rFonts w:ascii="微软雅黑" w:hAnsi="微软雅黑"/>
                </w:rPr>
                <w:id w:val="80367165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ascii="微软雅黑" w:hAnsi="微软雅黑"/>
                </w:rPr>
              </w:sdtEndPr>
              <w:sdtContent>
                <w:r>
                  <w:rPr>
                    <w:rFonts w:ascii="微软雅黑" w:hAnsi="微软雅黑"/>
                  </w:rPr>
                  <w:sym w:font="Wingdings 2" w:char="F052"/>
                </w:r>
              </w:sdtContent>
            </w:sdt>
            <w:r>
              <w:rPr>
                <w:rFonts w:hint="eastAsia" w:ascii="微软雅黑" w:hAnsi="微软雅黑"/>
              </w:rPr>
              <w:t xml:space="preserve">发明   </w:t>
            </w:r>
            <w:sdt>
              <w:sdtPr>
                <w:rPr>
                  <w:rFonts w:ascii="微软雅黑" w:hAnsi="微软雅黑"/>
                </w:rPr>
                <w:id w:val="-82389645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ascii="微软雅黑" w:hAnsi="微软雅黑"/>
                </w:rPr>
              </w:sdtEndPr>
              <w:sdtContent>
                <w:r>
                  <w:rPr>
                    <w:rFonts w:hint="eastAsia" w:ascii="MS Gothic" w:hAnsi="MS Gothic" w:eastAsia="MS Gothic"/>
                  </w:rPr>
                  <w:t>☐</w:t>
                </w:r>
              </w:sdtContent>
            </w:sdt>
            <w:r>
              <w:rPr>
                <w:rFonts w:hint="eastAsia" w:ascii="微软雅黑" w:hAnsi="微软雅黑"/>
              </w:rPr>
              <w:t>实用新型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701" w:type="dxa"/>
            <w:vMerge w:val="restart"/>
            <w:vAlign w:val="center"/>
          </w:tcPr>
          <w:p>
            <w:pPr>
              <w:ind w:firstLine="480"/>
              <w:jc w:val="center"/>
              <w:rPr>
                <w:rFonts w:ascii="微软雅黑" w:hAnsi="微软雅黑"/>
                <w:b/>
                <w:color w:val="0000FF"/>
                <w:szCs w:val="21"/>
              </w:rPr>
            </w:pPr>
            <w:r>
              <w:rPr>
                <w:rFonts w:hint="eastAsia" w:ascii="微软雅黑" w:hAnsi="微软雅黑"/>
                <w:b/>
                <w:color w:val="0000FF"/>
                <w:szCs w:val="21"/>
              </w:rPr>
              <w:t>技术联系人</w:t>
            </w:r>
          </w:p>
        </w:tc>
        <w:tc>
          <w:tcPr>
            <w:tcW w:w="1276" w:type="dxa"/>
            <w:vAlign w:val="center"/>
          </w:tcPr>
          <w:p>
            <w:pPr>
              <w:ind w:firstLine="480"/>
              <w:jc w:val="center"/>
              <w:rPr>
                <w:rFonts w:ascii="微软雅黑" w:hAnsi="微软雅黑"/>
                <w:color w:val="0000FF"/>
                <w:szCs w:val="21"/>
              </w:rPr>
            </w:pPr>
            <w:r>
              <w:rPr>
                <w:rFonts w:hint="eastAsia" w:ascii="微软雅黑" w:hAnsi="微软雅黑"/>
                <w:color w:val="0000FF"/>
                <w:szCs w:val="21"/>
              </w:rPr>
              <w:t>姓名</w:t>
            </w:r>
          </w:p>
        </w:tc>
        <w:tc>
          <w:tcPr>
            <w:tcW w:w="2547" w:type="dxa"/>
          </w:tcPr>
          <w:p>
            <w:pPr>
              <w:ind w:firstLine="480"/>
              <w:rPr>
                <w:rFonts w:ascii="微软雅黑" w:hAnsi="微软雅黑"/>
                <w:szCs w:val="21"/>
              </w:rPr>
            </w:pPr>
          </w:p>
        </w:tc>
        <w:tc>
          <w:tcPr>
            <w:tcW w:w="1138" w:type="dxa"/>
          </w:tcPr>
          <w:p>
            <w:pPr>
              <w:ind w:firstLine="480"/>
              <w:rPr>
                <w:rFonts w:ascii="微软雅黑" w:hAnsi="微软雅黑"/>
                <w:color w:val="0000FF"/>
                <w:szCs w:val="21"/>
              </w:rPr>
            </w:pPr>
            <w:r>
              <w:rPr>
                <w:rFonts w:hint="eastAsia" w:ascii="微软雅黑" w:hAnsi="微软雅黑"/>
                <w:color w:val="0000FF"/>
                <w:szCs w:val="21"/>
              </w:rPr>
              <w:t>手机</w:t>
            </w:r>
          </w:p>
        </w:tc>
        <w:tc>
          <w:tcPr>
            <w:tcW w:w="1843" w:type="dxa"/>
          </w:tcPr>
          <w:p>
            <w:pPr>
              <w:ind w:firstLine="480"/>
              <w:rPr>
                <w:rFonts w:ascii="微软雅黑" w:hAnsi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701" w:type="dxa"/>
            <w:vMerge w:val="continue"/>
            <w:vAlign w:val="center"/>
          </w:tcPr>
          <w:p>
            <w:pPr>
              <w:ind w:firstLine="480"/>
              <w:jc w:val="center"/>
              <w:rPr>
                <w:rFonts w:ascii="微软雅黑" w:hAnsi="微软雅黑"/>
                <w:b/>
                <w:color w:val="0000FF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80"/>
              <w:jc w:val="center"/>
              <w:rPr>
                <w:rFonts w:ascii="微软雅黑" w:hAnsi="微软雅黑"/>
                <w:color w:val="0000FF"/>
                <w:szCs w:val="21"/>
              </w:rPr>
            </w:pPr>
            <w:r>
              <w:rPr>
                <w:rFonts w:hint="eastAsia" w:ascii="微软雅黑" w:hAnsi="微软雅黑"/>
                <w:color w:val="0000FF"/>
                <w:szCs w:val="21"/>
              </w:rPr>
              <w:t>公司邮箱</w:t>
            </w:r>
          </w:p>
        </w:tc>
        <w:tc>
          <w:tcPr>
            <w:tcW w:w="2547" w:type="dxa"/>
          </w:tcPr>
          <w:p>
            <w:pPr>
              <w:ind w:firstLine="480"/>
              <w:rPr>
                <w:rFonts w:ascii="微软雅黑" w:hAnsi="微软雅黑"/>
                <w:szCs w:val="21"/>
              </w:rPr>
            </w:pPr>
          </w:p>
        </w:tc>
        <w:tc>
          <w:tcPr>
            <w:tcW w:w="1138" w:type="dxa"/>
          </w:tcPr>
          <w:p>
            <w:pPr>
              <w:ind w:firstLine="480"/>
              <w:rPr>
                <w:rFonts w:ascii="微软雅黑" w:hAnsi="微软雅黑"/>
                <w:color w:val="0000FF"/>
                <w:szCs w:val="21"/>
              </w:rPr>
            </w:pPr>
            <w:r>
              <w:rPr>
                <w:rFonts w:hint="eastAsia" w:ascii="微软雅黑" w:hAnsi="微软雅黑"/>
                <w:color w:val="0000FF"/>
                <w:szCs w:val="21"/>
              </w:rPr>
              <w:t>QQ</w:t>
            </w:r>
          </w:p>
        </w:tc>
        <w:tc>
          <w:tcPr>
            <w:tcW w:w="1843" w:type="dxa"/>
          </w:tcPr>
          <w:p>
            <w:pPr>
              <w:ind w:firstLine="480"/>
              <w:rPr>
                <w:rFonts w:ascii="微软雅黑" w:hAnsi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701" w:type="dxa"/>
            <w:vAlign w:val="center"/>
          </w:tcPr>
          <w:p>
            <w:pPr>
              <w:snapToGrid w:val="0"/>
              <w:ind w:firstLine="480"/>
              <w:jc w:val="center"/>
              <w:rPr>
                <w:rFonts w:ascii="微软雅黑" w:hAnsi="微软雅黑"/>
                <w:b/>
                <w:color w:val="0000FF"/>
                <w:szCs w:val="21"/>
              </w:rPr>
            </w:pPr>
            <w:r>
              <w:rPr>
                <w:rFonts w:hint="eastAsia" w:ascii="微软雅黑" w:hAnsi="微软雅黑"/>
                <w:b/>
                <w:color w:val="0000FF"/>
                <w:szCs w:val="21"/>
              </w:rPr>
              <w:t>建议发明人名单</w:t>
            </w:r>
          </w:p>
          <w:p>
            <w:pPr>
              <w:snapToGrid w:val="0"/>
              <w:ind w:firstLine="416"/>
              <w:jc w:val="center"/>
              <w:rPr>
                <w:rFonts w:ascii="微软雅黑" w:hAnsi="微软雅黑"/>
                <w:b/>
                <w:color w:val="0000FF"/>
                <w:spacing w:val="-16"/>
                <w:szCs w:val="21"/>
              </w:rPr>
            </w:pPr>
            <w:r>
              <w:rPr>
                <w:rFonts w:hint="eastAsia" w:ascii="微软雅黑" w:hAnsi="微软雅黑"/>
                <w:b/>
                <w:color w:val="0000FF"/>
                <w:spacing w:val="-16"/>
                <w:szCs w:val="21"/>
              </w:rPr>
              <w:t>（奖励分配依据）</w:t>
            </w:r>
          </w:p>
        </w:tc>
        <w:tc>
          <w:tcPr>
            <w:tcW w:w="6804" w:type="dxa"/>
            <w:gridSpan w:val="4"/>
            <w:vAlign w:val="center"/>
          </w:tcPr>
          <w:p>
            <w:pPr>
              <w:ind w:firstLine="480"/>
              <w:rPr>
                <w:rFonts w:ascii="微软雅黑" w:hAnsi="微软雅黑"/>
              </w:rPr>
            </w:pPr>
          </w:p>
        </w:tc>
      </w:tr>
    </w:tbl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  <w:rPr>
          <w:b/>
        </w:rPr>
      </w:pPr>
    </w:p>
    <w:p>
      <w:pPr>
        <w:ind w:firstLine="480"/>
        <w:rPr>
          <w:b/>
        </w:rPr>
      </w:pPr>
    </w:p>
    <w:p>
      <w:pPr>
        <w:ind w:firstLine="480"/>
        <w:rPr>
          <w:b/>
        </w:rPr>
      </w:pPr>
    </w:p>
    <w:p>
      <w:pPr>
        <w:ind w:firstLine="480"/>
        <w:rPr>
          <w:b/>
        </w:rPr>
      </w:pPr>
    </w:p>
    <w:p>
      <w:pPr>
        <w:ind w:firstLine="480"/>
        <w:rPr>
          <w:b/>
        </w:rPr>
      </w:pPr>
    </w:p>
    <w:p>
      <w:pPr>
        <w:ind w:firstLine="480"/>
        <w:rPr>
          <w:b/>
        </w:rPr>
      </w:pPr>
    </w:p>
    <w:p>
      <w:pPr>
        <w:ind w:firstLine="480"/>
        <w:rPr>
          <w:b/>
        </w:rPr>
      </w:pPr>
    </w:p>
    <w:p>
      <w:pPr>
        <w:ind w:firstLine="480"/>
        <w:rPr>
          <w:b/>
        </w:rPr>
      </w:pPr>
    </w:p>
    <w:p>
      <w:pPr>
        <w:ind w:firstLine="480"/>
        <w:rPr>
          <w:b/>
        </w:rPr>
      </w:pPr>
    </w:p>
    <w:p>
      <w:pPr>
        <w:ind w:firstLine="480"/>
        <w:rPr>
          <w:b/>
        </w:rPr>
      </w:pPr>
    </w:p>
    <w:p>
      <w:pPr>
        <w:ind w:firstLine="480"/>
        <w:rPr>
          <w:b/>
        </w:rPr>
      </w:pPr>
    </w:p>
    <w:p>
      <w:pPr>
        <w:ind w:firstLine="480"/>
        <w:rPr>
          <w:b/>
        </w:rPr>
      </w:pPr>
    </w:p>
    <w:p>
      <w:pPr>
        <w:ind w:firstLine="480"/>
        <w:rPr>
          <w:b/>
        </w:rPr>
      </w:pPr>
    </w:p>
    <w:p>
      <w:pPr>
        <w:pStyle w:val="2"/>
        <w:snapToGrid w:val="0"/>
        <w:spacing w:after="0" w:line="240" w:lineRule="auto"/>
        <w:ind w:firstLine="0" w:firstLineChars="0"/>
        <w:rPr>
          <w:rFonts w:ascii="微软雅黑" w:hAnsi="微软雅黑"/>
          <w:sz w:val="30"/>
          <w:szCs w:val="30"/>
        </w:rPr>
      </w:pPr>
      <w:r>
        <w:rPr>
          <w:rFonts w:hint="eastAsia" w:ascii="微软雅黑" w:hAnsi="微软雅黑"/>
          <w:sz w:val="30"/>
          <w:szCs w:val="30"/>
        </w:rPr>
        <w:t>一、专利名称</w:t>
      </w:r>
    </w:p>
    <w:p>
      <w:pPr>
        <w:ind w:firstLine="621" w:firstLineChars="259"/>
        <w:rPr>
          <w:rFonts w:ascii="微软雅黑" w:hAnsi="微软雅黑"/>
        </w:rPr>
      </w:pPr>
      <w:r>
        <w:rPr>
          <w:rFonts w:hint="eastAsia" w:ascii="微软雅黑" w:hAnsi="微软雅黑"/>
        </w:rPr>
        <w:t>一种基于SVC模式的FEC优化方法</w:t>
      </w:r>
    </w:p>
    <w:p>
      <w:pPr>
        <w:pStyle w:val="2"/>
        <w:snapToGrid w:val="0"/>
        <w:spacing w:after="0" w:line="240" w:lineRule="auto"/>
        <w:ind w:left="588" w:hanging="588" w:hangingChars="196"/>
        <w:rPr>
          <w:rFonts w:ascii="微软雅黑" w:hAnsi="微软雅黑"/>
          <w:sz w:val="30"/>
          <w:szCs w:val="30"/>
        </w:rPr>
      </w:pPr>
      <w:r>
        <w:rPr>
          <w:rFonts w:hint="eastAsia" w:ascii="微软雅黑" w:hAnsi="微软雅黑"/>
          <w:sz w:val="30"/>
          <w:szCs w:val="30"/>
        </w:rPr>
        <w:t>二、所属技术领域</w:t>
      </w:r>
    </w:p>
    <w:p>
      <w:pPr>
        <w:ind w:firstLine="480"/>
      </w:pPr>
      <w:r>
        <w:rPr>
          <w:rFonts w:hint="eastAsia"/>
        </w:rPr>
        <w:t>在实时视频流中，数据包通过网络从发送端传输到接收端。接收到的视频质量会随着网络条件的变化而波动，当有大量丢包时，视频质量会大幅下降。前向纠错(FEC)技术可以通过合并冗余数据来恢复丢失的数据包。当采用可扩展视频编码(SVC)时，通过考虑SVC的参考图像结构，</w:t>
      </w:r>
      <w:bookmarkStart w:id="5" w:name="_GoBack"/>
      <w:bookmarkEnd w:id="5"/>
      <w:r>
        <w:rPr>
          <w:rFonts w:hint="eastAsia"/>
        </w:rPr>
        <w:t>并在使用FEC冗余时增加参考图像的权重，克服了传统方案的缺点。但是这种方案集中在SVC模式的采用固定滑动窗口大小编码，忽略了滑动窗口大小对速率的复杂交互作用及对用户QoE的影响。</w:t>
      </w:r>
    </w:p>
    <w:p>
      <w:pPr>
        <w:ind w:firstLine="480"/>
      </w:pPr>
      <w:r>
        <w:rPr>
          <w:rFonts w:hint="eastAsia"/>
        </w:rPr>
        <w:t>然而，确定FEC滑动窗口大小的最佳值是一个重大挑战，因为FEC如果被滥用，还会增加延迟或损害视频质量。更具体地说，FEC适用于在丢包情况下恢复数据包，而不会产生额外的数据包恢复往返时间。但如果过度使用，则会显著降低用户QoE，因为较大的FEC部分会大大降低有效视频速率，从而导致视频质量差。此外，它还会增加FEC处理开销带来的额外延迟。</w:t>
      </w:r>
    </w:p>
    <w:p>
      <w:pPr>
        <w:pStyle w:val="2"/>
        <w:snapToGrid w:val="0"/>
        <w:spacing w:after="0" w:line="240" w:lineRule="auto"/>
        <w:ind w:left="588" w:hanging="588" w:hangingChars="196"/>
        <w:rPr>
          <w:rFonts w:ascii="微软雅黑" w:hAnsi="微软雅黑"/>
          <w:sz w:val="30"/>
          <w:szCs w:val="30"/>
        </w:rPr>
      </w:pPr>
      <w:r>
        <w:rPr>
          <w:rFonts w:hint="eastAsia" w:ascii="微软雅黑" w:hAnsi="微软雅黑"/>
          <w:sz w:val="30"/>
          <w:szCs w:val="30"/>
        </w:rPr>
        <w:t>三、</w:t>
      </w:r>
      <w:bookmarkStart w:id="0" w:name="_Toc362863749"/>
      <w:r>
        <w:rPr>
          <w:rFonts w:hint="eastAsia" w:ascii="微软雅黑" w:hAnsi="微软雅黑"/>
          <w:sz w:val="30"/>
          <w:szCs w:val="30"/>
        </w:rPr>
        <w:t>现有技术</w:t>
      </w:r>
      <w:bookmarkEnd w:id="0"/>
      <w:r>
        <w:rPr>
          <w:rFonts w:hint="eastAsia" w:ascii="微软雅黑" w:hAnsi="微软雅黑"/>
          <w:sz w:val="30"/>
          <w:szCs w:val="30"/>
        </w:rPr>
        <w:t>的技术方案</w:t>
      </w:r>
    </w:p>
    <w:p>
      <w:pPr>
        <w:ind w:firstLine="480"/>
      </w:pPr>
      <w:r>
        <w:rPr>
          <w:rFonts w:hint="eastAsia"/>
        </w:rPr>
        <w:t>在实时视频流中，FEC方案可分为帧级FEC、GOP级FEC、扩展窗口FEC和滑动窗口FEC。</w:t>
      </w:r>
    </w:p>
    <w:p>
      <w:pPr>
        <w:ind w:firstLine="480"/>
      </w:pPr>
      <w:r>
        <w:t>1.</w:t>
      </w:r>
      <w:bookmarkStart w:id="1" w:name="_Hlk143077158"/>
      <w:r>
        <w:rPr>
          <w:rFonts w:hint="eastAsia"/>
        </w:rPr>
        <w:t>在帧级执行Reed-Solomon (RS)编码</w:t>
      </w:r>
      <w:bookmarkEnd w:id="1"/>
      <w:r>
        <w:rPr>
          <w:rFonts w:hint="eastAsia"/>
        </w:rPr>
        <w:t>，其中RS编码块包含来自同一视频帧的视频数据包(即每个编码窗口包含单个视频帧及其相应的FEC冗余)。在此约束下，RS解码器不需要收集很多帧的源数据包来恢复丢失的数据包;因此，没有解码延迟。</w:t>
      </w:r>
    </w:p>
    <w:p>
      <w:pPr>
        <w:ind w:firstLine="480"/>
      </w:pPr>
      <w:r>
        <w:t>2.</w:t>
      </w:r>
      <w:bookmarkStart w:id="2" w:name="_Hlk143077361"/>
      <w:r>
        <w:rPr>
          <w:rFonts w:hint="eastAsia"/>
        </w:rPr>
        <w:t>在GOP级FEC中</w:t>
      </w:r>
      <w:bookmarkEnd w:id="2"/>
      <w:r>
        <w:rPr>
          <w:rFonts w:hint="eastAsia"/>
        </w:rPr>
        <w:t>，FEC编码窗口包含GOP中的所有视频帧，以产生相应的FEC冗余。通过利用大的编码窗口，GOP级FEC能够处理突发损失。</w:t>
      </w:r>
    </w:p>
    <w:p>
      <w:pPr>
        <w:ind w:firstLine="48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扩展窗口FEC都通过为每帧分配修复包来消除额外的延迟。扩展窗口FEC使用当前视频帧和之前的所有帧来构建编码窗口，因此窗口会不断扩大，直到覆盖整个GOP。</w:t>
      </w:r>
    </w:p>
    <w:p>
      <w:pPr>
        <w:ind w:firstLine="480"/>
      </w:pPr>
      <w:r>
        <w:t>4.</w:t>
      </w:r>
      <w:r>
        <w:rPr>
          <w:rFonts w:hint="eastAsia"/>
        </w:rPr>
        <w:t xml:space="preserve"> 滑动窗口也是通过为每帧分配修复包来消除额外的延迟。不同的是，滑动窗口FEC采用固定窗口，只包含之前编码窗口的一部分数据。相比之下，滑动窗口FEC可以保持良好的恢复性能，而不会导致编码过度累积;在保持低延迟和低复杂度的同时，具有足够的恢复性能。滑动窗口FEC有一个滑动编码窗口，通常由同一GOP中连续的一组帧组成。</w:t>
      </w:r>
    </w:p>
    <w:p>
      <w:pPr>
        <w:ind w:firstLine="48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 xml:space="preserve"> </w:t>
      </w:r>
      <w:bookmarkStart w:id="3" w:name="_Hlk143078857"/>
      <w:r>
        <w:rPr>
          <w:rFonts w:hint="eastAsia"/>
        </w:rPr>
        <w:t>适用SVC模式下的基于参考图像结构的编码窗口管理机制</w:t>
      </w:r>
      <w:bookmarkEnd w:id="3"/>
      <w:r>
        <w:rPr>
          <w:rFonts w:hint="eastAsia"/>
        </w:rPr>
        <w:t>。当一个新的帧被生成并传递给FEC编码器时，FEC编码器缓存帧并获得它的参考帧。在FEC编码过程中，通过反向搜索找到当前帧的参考帧，并将所有参考帧添加到编码窗口中。当编码窗口超过最大窗口大小或发现内部帧时，向后搜索停止。</w:t>
      </w:r>
    </w:p>
    <w:p>
      <w:pPr>
        <w:pStyle w:val="2"/>
        <w:snapToGrid w:val="0"/>
        <w:spacing w:after="0" w:line="240" w:lineRule="auto"/>
        <w:ind w:left="588" w:hanging="588" w:hangingChars="196"/>
        <w:rPr>
          <w:rFonts w:ascii="微软雅黑" w:hAnsi="微软雅黑"/>
          <w:sz w:val="30"/>
          <w:szCs w:val="30"/>
        </w:rPr>
      </w:pPr>
      <w:r>
        <w:rPr>
          <w:rFonts w:hint="eastAsia" w:ascii="微软雅黑" w:hAnsi="微软雅黑"/>
          <w:sz w:val="30"/>
          <w:szCs w:val="30"/>
        </w:rPr>
        <w:t>四、现有技术的缺点及本提案要解决的技术问题</w:t>
      </w:r>
    </w:p>
    <w:p>
      <w:pPr>
        <w:ind w:firstLine="480"/>
      </w:pPr>
      <w:r>
        <w:rPr>
          <w:rFonts w:hint="eastAsia"/>
        </w:rPr>
        <w:t>现有技术的缺点：</w:t>
      </w:r>
    </w:p>
    <w:p>
      <w:pPr>
        <w:ind w:firstLine="48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在帧级执行Reed-Solomon (RS)编码，当每帧产生的源视频包数量较少时，FEC的效率较低。此外，当前帧的恢复报文不能帮助恢复前一帧的丢失报文，前一帧的失真可能会传播到当前帧和后续帧。</w:t>
      </w:r>
    </w:p>
    <w:p>
      <w:pPr>
        <w:ind w:firstLine="48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 在GOP级FEC中，GOP级FEC会带来额外的解码延迟，因为必须收集GOP中的所有视频帧进行FEC解码，这在实时视频流中是不可接受的。</w:t>
      </w:r>
    </w:p>
    <w:p>
      <w:pPr>
        <w:ind w:firstLine="48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 在扩展窗口FEC中，编码窗口大小在一个GOP内呈线性增加;在实际实现中，当GOP的大小足够大时，计算成本和解码延迟都相当高，限制了扩窗FEC在实时视频流中的应用。</w:t>
      </w:r>
    </w:p>
    <w:p>
      <w:pPr>
        <w:ind w:firstLine="48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 xml:space="preserve"> 在SVC中，视频帧被分成几层:基础层和一个或多个增强层。通过分层视频编码，SVC可以适应不同的终端功能和终端用户的需求，并在网络条件变化时提供不同的层信息。但是，采用SVC时，帧依赖关系也发生了变化，不再是简单的一维时间顺序逐帧依赖关系，这就导致了时间顺序滑动窗口FEC不是最优的。</w:t>
      </w:r>
    </w:p>
    <w:p>
      <w:pPr>
        <w:ind w:firstLine="48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 xml:space="preserve"> 适用SVC模式下的基于参考图像结构的编码窗口管理机制重点是可以在SVC模式下应用的FEC编码，最大编码窗口T是恒定不变的，忽略了这种FEC机制对速率控制的复杂交互作用及其对用户QoE的影响。</w:t>
      </w:r>
    </w:p>
    <w:p>
      <w:pPr>
        <w:ind w:firstLine="480"/>
      </w:pPr>
      <w:r>
        <w:rPr>
          <w:rFonts w:hint="eastAsia"/>
        </w:rPr>
        <w:t>解决的问题：</w:t>
      </w:r>
    </w:p>
    <w:p>
      <w:pPr>
        <w:ind w:firstLine="480"/>
      </w:pPr>
      <w:r>
        <w:t>1.</w:t>
      </w:r>
      <w:r>
        <w:rPr>
          <w:rFonts w:hint="eastAsia"/>
        </w:rPr>
        <w:t>适用SVC模式下的基于参考图像结构的编码窗口管理机制，基于SVC的分层特点通过缓存帧获取参考帧，并构成编码窗口解决了时间顺序滑动窗口的依赖关系的问题。</w:t>
      </w:r>
    </w:p>
    <w:p>
      <w:pPr>
        <w:ind w:firstLine="48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引入机器学习算法，考虑视频恢复机制对速率控制的复杂交互作用及其对用户QoE的影响，确定FEC最大编码窗口T的最佳值，保证在丢包情况下恢复数据包，同时减少因为增加FEC处理开销带来的额外延迟。</w:t>
      </w:r>
    </w:p>
    <w:p>
      <w:pPr>
        <w:pStyle w:val="2"/>
        <w:snapToGrid w:val="0"/>
        <w:spacing w:after="0" w:line="240" w:lineRule="auto"/>
        <w:ind w:left="588" w:hanging="588" w:hangingChars="196"/>
        <w:rPr>
          <w:rFonts w:ascii="微软雅黑" w:hAnsi="微软雅黑"/>
          <w:sz w:val="30"/>
          <w:szCs w:val="30"/>
        </w:rPr>
      </w:pPr>
      <w:r>
        <w:rPr>
          <w:rFonts w:hint="eastAsia" w:ascii="微软雅黑" w:hAnsi="微软雅黑"/>
          <w:sz w:val="30"/>
          <w:szCs w:val="30"/>
        </w:rPr>
        <w:t>五、本提案的技术方案的详细阐述</w:t>
      </w:r>
      <w:bookmarkStart w:id="4" w:name="_Hlk143079040"/>
    </w:p>
    <w:p>
      <w:pPr>
        <w:ind w:firstLine="0" w:firstLineChars="0"/>
      </w:pPr>
    </w:p>
    <w:p>
      <w:pPr>
        <w:ind w:firstLine="480"/>
        <w:rPr>
          <w:rFonts w:ascii="微软雅黑" w:hAnsi="微软雅黑" w:cs="微软雅黑"/>
          <w:color w:val="000000"/>
          <w:spacing w:val="15"/>
          <w:sz w:val="22"/>
          <w:szCs w:val="22"/>
        </w:rPr>
      </w:pPr>
      <w:r>
        <w:rPr>
          <w:rFonts w:hint="eastAsia"/>
        </w:rPr>
        <w:t>获取来自发送者的视频流，对视频采用SVC可扩展编码，将视频流分割成基础层和增强层，然后采用基于参考帧的滑动窗口FEC编码方案。但是在已有的方案中，最大滑动窗口T为恒定不变的值。为了实现可以根据网络条件，</w:t>
      </w:r>
      <w:r>
        <w:rPr>
          <w:rFonts w:hint="eastAsia" w:ascii="微软雅黑" w:hAnsi="微软雅黑" w:cs="微软雅黑"/>
        </w:rPr>
        <w:t>动态调整最大滑动窗口T值，</w:t>
      </w:r>
      <w:r>
        <w:rPr>
          <w:rFonts w:hint="eastAsia" w:ascii="微软雅黑" w:hAnsi="微软雅黑" w:cs="微软雅黑"/>
          <w:color w:val="000000"/>
          <w:spacing w:val="15"/>
        </w:rPr>
        <w:t>引入了强化学习算法作为一种优化方案，来避免引入不必要的FEC开销。</w:t>
      </w:r>
      <w:r>
        <w:rPr>
          <w:rFonts w:hint="eastAsia" w:ascii="微软雅黑" w:hAnsi="微软雅黑" w:cs="微软雅黑"/>
          <w:color w:val="000000"/>
          <w:spacing w:val="15"/>
          <w:sz w:val="22"/>
          <w:szCs w:val="22"/>
        </w:rPr>
        <w:t xml:space="preserve"> </w:t>
      </w:r>
    </w:p>
    <w:p>
      <w:pPr>
        <w:ind w:firstLine="480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基于强化学习的模型建模依赖马尔科夫决策过程，定义其四元组组&lt;状态 S, 动作 A, 奖励函数 R, 状态转移函数 T&gt;如下：</w:t>
      </w:r>
    </w:p>
    <w:p>
      <w:pPr>
        <w:ind w:firstLine="480"/>
        <w:rPr>
          <w:rFonts w:ascii="宋体" w:hAnsi="宋体" w:eastAsia="宋体" w:cs="宋体"/>
        </w:rPr>
      </w:pPr>
      <w:r>
        <w:rPr>
          <w:rFonts w:hint="eastAsia" w:ascii="微软雅黑" w:hAnsi="微软雅黑" w:cs="微软雅黑"/>
        </w:rPr>
        <w:t>状态空间：状态空间定义为传输层的各项指标信息，包括丢包率（loss rate，记为 l）、包时延（delay，记为 d），实际编码速率（encoder bitrate，记为 b）。此外，为了将各个指标约束到相同数据级别， 将所有指标首先进行数据归一化处理，然后将其作为模型的输入，以避免异常值的干扰，影响神经网络的正常训练以及梯度更新。</w:t>
      </w:r>
    </w:p>
    <w:p>
      <w:pPr>
        <w:ind w:firstLine="480"/>
      </w:pPr>
      <w:r>
        <w:rPr>
          <w:rFonts w:hint="eastAsia"/>
        </w:rPr>
        <w:t>奖励函数：此奖励函数主要涉及关乎视频质量的重要指标：视频码率（记为 v）、时延（记为 d），以及帧率（记为 f）。上述 3 种指标通过合理的超参数调整，如对视频码率及帧率给予正向奖励（奖励因子），对视频缓冲时延给予负向惩罚（惩罚因子），然后进行加权综合，强化学习的奖励函数为</w:t>
      </w:r>
    </w:p>
    <w:p>
      <w:pPr>
        <w:ind w:firstLine="48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cs="Cambria Math"/>
            </w:rPr>
            <m:t>α</m:t>
          </m:r>
          <m:nary>
            <m:naryPr>
              <m:chr m:val="∑"/>
              <m:limLoc m:val="undOvr"/>
              <m:ctrlPr>
                <w:rPr>
                  <w:rFonts w:ascii="Cambria Math" w:hAnsi="Cambria Math" w:cs="Cambria Math"/>
                </w:rPr>
              </m:ctrlPr>
            </m:naryPr>
            <m:sub>
              <m:r>
                <m:rPr>
                  <m:sty m:val="p"/>
                </m:rPr>
                <w:rPr>
                  <w:rFonts w:hint="eastAsia" w:ascii="Cambria Math" w:hAnsi="Cambria Math" w:cs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=1</m:t>
              </m:r>
              <m:ctrlPr>
                <w:rPr>
                  <w:rFonts w:ascii="Cambria Math" w:hAnsi="Cambria Math" w:cs="Cambria Math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cs="Cambria Math"/>
                </w:rPr>
                <m:t>N</m:t>
              </m:r>
              <m:ctrlPr>
                <w:rPr>
                  <w:rFonts w:ascii="Cambria Math" w:hAnsi="Cambria Math" w:cs="Cambria Math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v+</m:t>
              </m:r>
              <m:ctrlPr>
                <w:rPr>
                  <w:rFonts w:ascii="Cambria Math" w:hAnsi="Cambria Math" w:cs="Cambria Math"/>
                </w:rPr>
              </m:ctrlPr>
            </m:e>
          </m:nary>
          <m:r>
            <m:rPr>
              <m:sty m:val="p"/>
            </m:rPr>
            <w:rPr>
              <w:rFonts w:ascii="Cambria Math" w:hAnsi="Cambria Math" w:cs="Cambria Math"/>
            </w:rPr>
            <m:t>β</m:t>
          </m:r>
          <m:nary>
            <m:naryPr>
              <m:chr m:val="∑"/>
              <m:limLoc m:val="undOvr"/>
              <m:ctrlPr>
                <w:rPr>
                  <w:rFonts w:ascii="Cambria Math" w:hAnsi="Cambria Math" w:cs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</w:rPr>
                <m:t>i=1</m:t>
              </m:r>
              <m:ctrlPr>
                <w:rPr>
                  <w:rFonts w:ascii="Cambria Math" w:hAnsi="Cambria Math" w:cs="Cambria Math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cs="Cambria Math"/>
                </w:rPr>
                <m:t>N</m:t>
              </m:r>
              <m:ctrlPr>
                <w:rPr>
                  <w:rFonts w:ascii="Cambria Math" w:hAnsi="Cambria Math" w:cs="Cambria Math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f−</m:t>
              </m:r>
              <m:ctrlPr>
                <w:rPr>
                  <w:rFonts w:ascii="Cambria Math" w:hAnsi="Cambria Math" w:cs="Cambria Math"/>
                </w:rPr>
              </m:ctrlPr>
            </m:e>
          </m:nary>
          <m:r>
            <m:rPr>
              <m:sty m:val="p"/>
            </m:rPr>
            <w:rPr>
              <w:rFonts w:ascii="Cambria Math" w:hAnsi="Cambria Math" w:cs="Cambria Math"/>
            </w:rPr>
            <m:t>γ</m:t>
          </m:r>
          <m:nary>
            <m:naryPr>
              <m:chr m:val="∑"/>
              <m:limLoc m:val="undOvr"/>
              <m:ctrlPr>
                <w:rPr>
                  <w:rFonts w:ascii="Cambria Math" w:hAnsi="Cambria Math" w:cs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</w:rPr>
                <m:t>i=1</m:t>
              </m:r>
              <m:ctrlPr>
                <w:rPr>
                  <w:rFonts w:ascii="Cambria Math" w:hAnsi="Cambria Math" w:cs="Cambria Math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cs="Cambria Math"/>
                </w:rPr>
                <m:t>N</m:t>
              </m:r>
              <m:ctrlPr>
                <w:rPr>
                  <w:rFonts w:ascii="Cambria Math" w:hAnsi="Cambria Math" w:cs="Cambria Math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d</m:t>
              </m:r>
              <m:ctrlPr>
                <w:rPr>
                  <w:rFonts w:ascii="Cambria Math" w:hAnsi="Cambria Math" w:cs="Cambria Math"/>
                </w:rPr>
              </m:ctrlPr>
            </m:e>
          </m:nary>
        </m:oMath>
      </m:oMathPara>
    </w:p>
    <w:p>
      <w:pPr>
        <w:ind w:firstLine="480"/>
      </w:pPr>
      <w:r>
        <w:rPr>
          <w:rFonts w:hint="eastAsia"/>
        </w:rPr>
        <w:t>其中，N表示观测次数，α&gt;0、β&gt;0、γ&gt;0。</w:t>
      </w:r>
    </w:p>
    <w:p>
      <w:pPr>
        <w:ind w:firstLine="480"/>
      </w:pPr>
      <w:r>
        <w:rPr>
          <w:rFonts w:hint="eastAsia"/>
        </w:rPr>
        <w:t>动作空间：将连续动作空间定义为FEC最大编码窗口T的预测值，输出范围为 A= [T_min, T_max]，具体值为此空间内的任一离散数值。将状态空间输入给神经网络模型，算法会根据当前策略生成较优的最大编码窗口动作值T，此动作值会传输到发送端作为下一阶段的视频发送速率，继而模型会生成此次反馈的奖励函数值，用来判断上一次动作的收益情况，如若收益值较大，模型将会倾向于生成此类较优策略；如若收益值较小或者为负值，模型的参数训练则会避免生成类似动作。上述阶段循环往复，在训练一定规模的数据集并拥有较多的经验之后，则会演变为一个能够合理预测网络带宽的最大编码窗口T预测模型。</w:t>
      </w:r>
    </w:p>
    <w:p>
      <w:pPr>
        <w:ind w:firstLine="480"/>
      </w:pPr>
      <w:r>
        <w:rPr>
          <w:rFonts w:hint="eastAsia"/>
        </w:rPr>
        <w:t>当一个新的帧被生成并传递给基于参考图像的滑动窗口FEC时，编码器缓存帧并获得它的参考帧。同时，通过上述基于强化学习的最大编码窗口T预测模型，FEC控制器会获得预测值T’，并将其作为此FEC编码进程中的参考值。在FEC编码过程中，通过反向搜索找到当前帧的参考帧，并将所有参考帧添加到编码窗口中。当编码窗口超过最大窗口T’或发现内部帧时，向后搜索停止。</w:t>
      </w:r>
    </w:p>
    <w:p>
      <w:pPr>
        <w:ind w:firstLine="480"/>
      </w:pPr>
      <w:r>
        <w:rPr>
          <w:rFonts w:hint="eastAsia"/>
        </w:rPr>
        <w:t>按照这种方法加上FEC冗余信息经过数据包平滑发送模块，打包成RTP数据包。随后，RTP报文从发送方发送到接收方接收。然后，这些RTP数据包在接收缓冲区中进行处理，以检查数据包的顺序和时间戳、帧边界等。一旦帧重建完成，它被发送到解码器显示在用户的屏幕上。</w:t>
      </w:r>
    </w:p>
    <w:bookmarkEnd w:id="4"/>
    <w:p>
      <w:pPr>
        <w:pStyle w:val="2"/>
        <w:snapToGrid w:val="0"/>
        <w:spacing w:after="0" w:line="240" w:lineRule="auto"/>
        <w:ind w:left="588" w:hanging="588" w:hangingChars="196"/>
        <w:rPr>
          <w:rFonts w:ascii="微软雅黑" w:hAnsi="微软雅黑"/>
          <w:sz w:val="30"/>
          <w:szCs w:val="30"/>
        </w:rPr>
      </w:pPr>
      <w:r>
        <w:rPr>
          <w:rFonts w:hint="eastAsia" w:ascii="微软雅黑" w:hAnsi="微软雅黑"/>
          <w:sz w:val="30"/>
          <w:szCs w:val="30"/>
        </w:rPr>
        <w:t>六、本提案的技术关键点和欲保护点</w:t>
      </w:r>
    </w:p>
    <w:p>
      <w:pPr>
        <w:ind w:firstLine="480"/>
      </w:pPr>
      <w:r>
        <w:rPr>
          <w:rFonts w:hint="eastAsia"/>
        </w:rPr>
        <w:t>在适用SVC模式下的基于参考图像结构的编码窗口FEC机制引入强化学习去优化FEC的方案。</w:t>
      </w:r>
    </w:p>
    <w:p>
      <w:pPr>
        <w:pStyle w:val="2"/>
        <w:snapToGrid w:val="0"/>
        <w:spacing w:after="0" w:line="240" w:lineRule="auto"/>
        <w:ind w:left="588" w:hanging="588" w:hangingChars="196"/>
        <w:rPr>
          <w:sz w:val="30"/>
          <w:szCs w:val="30"/>
        </w:rPr>
      </w:pPr>
      <w:r>
        <w:rPr>
          <w:rFonts w:hint="eastAsia" w:ascii="微软雅黑" w:hAnsi="微软雅黑"/>
          <w:sz w:val="30"/>
          <w:szCs w:val="30"/>
        </w:rPr>
        <w:t>七、与第三条中最接近的现有技术相比，本提案有何技术优点</w:t>
      </w:r>
    </w:p>
    <w:p>
      <w:pPr>
        <w:pStyle w:val="7"/>
        <w:snapToGrid w:val="0"/>
        <w:ind w:firstLine="482" w:firstLineChars="201"/>
        <w:rPr>
          <w:rFonts w:ascii="微软雅黑" w:hAnsi="微软雅黑"/>
        </w:rPr>
      </w:pPr>
      <w:r>
        <w:rPr>
          <w:rFonts w:hint="eastAsia" w:ascii="微软雅黑" w:hAnsi="微软雅黑"/>
        </w:rPr>
        <w:t>在适用SVC模式下的基于参考图像结构的编码窗口管理机制上，引入强化学习算法，不仅可以保证原有SVC技术的多路分发的优势，还可以通过强化学习分析历史数据，网络状况、传输质量等因素，来推测不同的情况下最适合的FEC最大编码窗口，避免过大的冗余传输，从而节约带宽资源。</w:t>
      </w:r>
    </w:p>
    <w:p>
      <w:pPr>
        <w:pStyle w:val="2"/>
        <w:snapToGrid w:val="0"/>
        <w:spacing w:after="0" w:line="240" w:lineRule="auto"/>
        <w:ind w:left="588" w:hanging="588" w:hangingChars="196"/>
        <w:rPr>
          <w:rFonts w:ascii="微软雅黑" w:hAnsi="微软雅黑"/>
          <w:sz w:val="30"/>
          <w:szCs w:val="30"/>
        </w:rPr>
      </w:pPr>
      <w:r>
        <w:rPr>
          <w:rFonts w:hint="eastAsia" w:ascii="微软雅黑" w:hAnsi="微软雅黑"/>
          <w:sz w:val="30"/>
          <w:szCs w:val="30"/>
        </w:rPr>
        <w:t>八、其他有助于理解本提案的技术资料</w:t>
      </w:r>
    </w:p>
    <w:p>
      <w:pPr>
        <w:ind w:firstLine="480"/>
      </w:pPr>
      <w:r>
        <w:rPr>
          <w:rFonts w:hint="eastAsia"/>
        </w:rPr>
        <w:t>基于SVC模式的FEC优化架构示例图：</w:t>
      </w:r>
    </w:p>
    <w:p>
      <w:pPr>
        <w:pStyle w:val="7"/>
        <w:snapToGrid w:val="0"/>
        <w:ind w:firstLine="482" w:firstLineChars="201"/>
        <w:rPr>
          <w:rFonts w:ascii="微软雅黑" w:hAnsi="微软雅黑"/>
        </w:rPr>
      </w:pPr>
      <w:r>
        <w:drawing>
          <wp:inline distT="0" distB="0" distL="0" distR="0">
            <wp:extent cx="5581015" cy="2008505"/>
            <wp:effectExtent l="0" t="0" r="635" b="0"/>
            <wp:docPr id="10773774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377423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958" w:right="1558" w:bottom="851" w:left="1559" w:header="284" w:footer="589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150" w:firstLineChars="1750"/>
    </w:pPr>
    <w:r>
      <w:rPr>
        <w:rFonts w:hint="eastAsia"/>
      </w:rPr>
      <w:t>第</w:t>
    </w:r>
    <w:r>
      <w:fldChar w:fldCharType="begin"/>
    </w:r>
    <w:r>
      <w:rPr>
        <w:rStyle w:val="19"/>
      </w:rPr>
      <w:instrText xml:space="preserve"> PAGE </w:instrText>
    </w:r>
    <w:r>
      <w:fldChar w:fldCharType="separate"/>
    </w:r>
    <w:r>
      <w:rPr>
        <w:rStyle w:val="19"/>
      </w:rPr>
      <w:t>2</w:t>
    </w:r>
    <w:r>
      <w:fldChar w:fldCharType="end"/>
    </w:r>
    <w:r>
      <w:rPr>
        <w:rStyle w:val="19"/>
        <w:rFonts w:hint="eastAsia"/>
      </w:rPr>
      <w:t>页 共</w:t>
    </w:r>
    <w:r>
      <w:fldChar w:fldCharType="begin"/>
    </w:r>
    <w:r>
      <w:rPr>
        <w:rStyle w:val="19"/>
      </w:rPr>
      <w:instrText xml:space="preserve"> NUMPAGES </w:instrText>
    </w:r>
    <w:r>
      <w:fldChar w:fldCharType="separate"/>
    </w:r>
    <w:r>
      <w:rPr>
        <w:rStyle w:val="19"/>
      </w:rPr>
      <w:t>4</w:t>
    </w:r>
    <w:r>
      <w:fldChar w:fldCharType="end"/>
    </w:r>
    <w:r>
      <w:rPr>
        <w:rStyle w:val="19"/>
        <w:rFonts w:hint="eastAsia"/>
      </w:rPr>
      <w:t xml:space="preserve">页                              </w:t>
    </w:r>
    <w:r>
      <w:rPr>
        <w:rFonts w:hint="eastAsia" w:ascii="微软雅黑" w:hAnsi="微软雅黑"/>
        <w:szCs w:val="21"/>
      </w:rPr>
      <w:t>技术机密，请予保密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center" w:pos="0"/>
        <w:tab w:val="right" w:pos="8789"/>
        <w:tab w:val="clear" w:pos="4153"/>
        <w:tab w:val="clear" w:pos="8306"/>
      </w:tabs>
      <w:ind w:firstLine="360"/>
    </w:pPr>
    <w:r>
      <w:drawing>
        <wp:inline distT="0" distB="0" distL="0" distR="0">
          <wp:extent cx="790575" cy="425450"/>
          <wp:effectExtent l="0" t="0" r="0" b="0"/>
          <wp:docPr id="4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10423" cy="4363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9"/>
      <w:tabs>
        <w:tab w:val="center" w:pos="0"/>
        <w:tab w:val="right" w:pos="8789"/>
        <w:tab w:val="clear" w:pos="4153"/>
        <w:tab w:val="clear" w:pos="8306"/>
      </w:tabs>
      <w:ind w:firstLine="360"/>
      <w:rPr>
        <w:rFonts w:ascii="微软雅黑" w:hAnsi="微软雅黑"/>
        <w:szCs w:val="21"/>
      </w:rPr>
    </w:pPr>
    <w:r>
      <w:rPr>
        <w:rFonts w:hint="eastAsia" w:ascii="微软雅黑" w:hAnsi="微软雅黑"/>
        <w:szCs w:val="21"/>
      </w:rPr>
      <w:t>公司名称：广州通则康威智能科技有限公司</w:t>
    </w:r>
  </w:p>
  <w:p>
    <w:pPr>
      <w:pStyle w:val="10"/>
      <w:tabs>
        <w:tab w:val="center" w:pos="993"/>
        <w:tab w:val="right" w:pos="8789"/>
        <w:tab w:val="clear" w:pos="4153"/>
        <w:tab w:val="clear" w:pos="8306"/>
      </w:tabs>
      <w:ind w:firstLine="360"/>
      <w:jc w:val="left"/>
      <w:rPr>
        <w:rFonts w:ascii="微软雅黑" w:hAnsi="微软雅黑"/>
      </w:rPr>
    </w:pPr>
    <w:r>
      <w:rPr>
        <w:rFonts w:hint="eastAsia" w:ascii="微软雅黑" w:hAnsi="微软雅黑"/>
        <w:szCs w:val="21"/>
      </w:rPr>
      <w:t>公司地址：广州市南沙区香江金融商务中心南沙街金隆3</w:t>
    </w:r>
    <w:r>
      <w:rPr>
        <w:rFonts w:ascii="微软雅黑" w:hAnsi="微软雅黑"/>
        <w:szCs w:val="21"/>
      </w:rPr>
      <w:t>7号</w:t>
    </w:r>
    <w:r>
      <w:rPr>
        <w:rFonts w:hint="eastAsia" w:ascii="微软雅黑" w:hAnsi="微软雅黑"/>
        <w:szCs w:val="21"/>
      </w:rPr>
      <w:t>1</w:t>
    </w:r>
    <w:r>
      <w:rPr>
        <w:rFonts w:ascii="微软雅黑" w:hAnsi="微软雅黑"/>
        <w:szCs w:val="21"/>
      </w:rPr>
      <w:t>301房</w:t>
    </w:r>
    <w:r>
      <w:rPr>
        <w:rFonts w:hint="eastAsia" w:ascii="微软雅黑" w:hAnsi="微软雅黑"/>
      </w:rPr>
      <w:t xml:space="preserve">        发明/实用新型专利技术交底书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  <w:jc w:val="right"/>
    </w:pPr>
    <w:r>
      <w:rPr>
        <w:rFonts w:hint="eastAsia"/>
      </w:rPr>
      <w:t>高新兴 专利申请技术交底书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B"/>
    <w:multiLevelType w:val="multilevel"/>
    <w:tmpl w:val="0000000B"/>
    <w:lvl w:ilvl="0" w:tentative="0">
      <w:start w:val="1"/>
      <w:numFmt w:val="none"/>
      <w:pStyle w:val="29"/>
      <w:suff w:val="nothing"/>
      <w:lvlText w:val="%1"/>
      <w:lvlJc w:val="left"/>
      <w:pPr>
        <w:ind w:left="0" w:firstLine="0"/>
      </w:pPr>
      <w:rPr>
        <w:rFonts w:hint="default" w:ascii="Times New Roman" w:hAnsi="Times New Roman"/>
        <w:b/>
        <w:i w:val="0"/>
        <w:sz w:val="21"/>
      </w:rPr>
    </w:lvl>
    <w:lvl w:ilvl="1" w:tentative="0">
      <w:start w:val="1"/>
      <w:numFmt w:val="decimal"/>
      <w:suff w:val="nothing"/>
      <w:lvlText w:val="%1%2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8"/>
        <w:szCs w:val="28"/>
      </w:rPr>
    </w:lvl>
    <w:lvl w:ilvl="2" w:tentative="0">
      <w:start w:val="1"/>
      <w:numFmt w:val="decimal"/>
      <w:pStyle w:val="32"/>
      <w:suff w:val="nothing"/>
      <w:lvlText w:val="%1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  <w:szCs w:val="21"/>
      </w:rPr>
    </w:lvl>
    <w:lvl w:ilvl="3" w:tentative="0">
      <w:start w:val="1"/>
      <w:numFmt w:val="decimal"/>
      <w:suff w:val="nothing"/>
      <w:lvlText w:val="%1%2.%3.%4　"/>
      <w:lvlJc w:val="left"/>
      <w:pPr>
        <w:ind w:left="993" w:firstLine="0"/>
      </w:pPr>
      <w:rPr>
        <w:rFonts w:hint="eastAsia" w:ascii="黑体" w:hAnsi="Times New Roman" w:eastAsia="黑体"/>
        <w:b w:val="0"/>
        <w:i w:val="0"/>
        <w:sz w:val="21"/>
        <w:lang w:eastAsia="zh-CN"/>
      </w:rPr>
    </w:lvl>
    <w:lvl w:ilvl="4" w:tentative="0">
      <w:start w:val="1"/>
      <w:numFmt w:val="decimal"/>
      <w:suff w:val="nothing"/>
      <w:lvlText w:val="%1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50"/>
  <w:drawingGridHorizontalSpacing w:val="105"/>
  <w:drawingGridVerticalSpacing w:val="156"/>
  <w:noPunctuationKerning w:val="1"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Q4Y2I0ODJlNzY0ODVjNDViZWFlZWIyNTIzNTkwY2EifQ=="/>
  </w:docVars>
  <w:rsids>
    <w:rsidRoot w:val="00172A27"/>
    <w:rsid w:val="000248B9"/>
    <w:rsid w:val="00067DB0"/>
    <w:rsid w:val="000758D1"/>
    <w:rsid w:val="00077407"/>
    <w:rsid w:val="000B55C7"/>
    <w:rsid w:val="000C157F"/>
    <w:rsid w:val="00100552"/>
    <w:rsid w:val="00116E5E"/>
    <w:rsid w:val="0013397E"/>
    <w:rsid w:val="00144463"/>
    <w:rsid w:val="00163873"/>
    <w:rsid w:val="001725BC"/>
    <w:rsid w:val="00172A27"/>
    <w:rsid w:val="001953A0"/>
    <w:rsid w:val="001A65C0"/>
    <w:rsid w:val="001B6DF8"/>
    <w:rsid w:val="001D7552"/>
    <w:rsid w:val="001E3382"/>
    <w:rsid w:val="002157C8"/>
    <w:rsid w:val="00227892"/>
    <w:rsid w:val="00232899"/>
    <w:rsid w:val="0023583D"/>
    <w:rsid w:val="0024554E"/>
    <w:rsid w:val="00245CD0"/>
    <w:rsid w:val="0026186E"/>
    <w:rsid w:val="00267A02"/>
    <w:rsid w:val="002B4122"/>
    <w:rsid w:val="002D347F"/>
    <w:rsid w:val="002E0F0E"/>
    <w:rsid w:val="00307E6A"/>
    <w:rsid w:val="003101DE"/>
    <w:rsid w:val="003129E8"/>
    <w:rsid w:val="00316ACF"/>
    <w:rsid w:val="00317DFA"/>
    <w:rsid w:val="00323502"/>
    <w:rsid w:val="00340599"/>
    <w:rsid w:val="003432FB"/>
    <w:rsid w:val="003467D0"/>
    <w:rsid w:val="003631AB"/>
    <w:rsid w:val="00395EAC"/>
    <w:rsid w:val="00396B51"/>
    <w:rsid w:val="003B4330"/>
    <w:rsid w:val="003B6F5D"/>
    <w:rsid w:val="003D352F"/>
    <w:rsid w:val="00403561"/>
    <w:rsid w:val="00435318"/>
    <w:rsid w:val="004422EE"/>
    <w:rsid w:val="00451714"/>
    <w:rsid w:val="00471DCD"/>
    <w:rsid w:val="004732AD"/>
    <w:rsid w:val="00481BBC"/>
    <w:rsid w:val="004F18FF"/>
    <w:rsid w:val="004F4ACC"/>
    <w:rsid w:val="00523456"/>
    <w:rsid w:val="00532262"/>
    <w:rsid w:val="00533E86"/>
    <w:rsid w:val="00573404"/>
    <w:rsid w:val="00575FF3"/>
    <w:rsid w:val="005813BB"/>
    <w:rsid w:val="00581649"/>
    <w:rsid w:val="005A03FD"/>
    <w:rsid w:val="005D43A6"/>
    <w:rsid w:val="005E16EC"/>
    <w:rsid w:val="005F1A6D"/>
    <w:rsid w:val="006067D7"/>
    <w:rsid w:val="00620956"/>
    <w:rsid w:val="0062372A"/>
    <w:rsid w:val="006479EF"/>
    <w:rsid w:val="006531A9"/>
    <w:rsid w:val="00656987"/>
    <w:rsid w:val="006A48C6"/>
    <w:rsid w:val="006D2DC1"/>
    <w:rsid w:val="0074114B"/>
    <w:rsid w:val="00752AE3"/>
    <w:rsid w:val="007546F6"/>
    <w:rsid w:val="007558BB"/>
    <w:rsid w:val="007A5A63"/>
    <w:rsid w:val="007D53EC"/>
    <w:rsid w:val="007F7C73"/>
    <w:rsid w:val="00811177"/>
    <w:rsid w:val="008231D4"/>
    <w:rsid w:val="00823793"/>
    <w:rsid w:val="008349E1"/>
    <w:rsid w:val="00850A54"/>
    <w:rsid w:val="00850C38"/>
    <w:rsid w:val="00863C00"/>
    <w:rsid w:val="00873051"/>
    <w:rsid w:val="00876691"/>
    <w:rsid w:val="00895F36"/>
    <w:rsid w:val="00916F11"/>
    <w:rsid w:val="0095542E"/>
    <w:rsid w:val="00963876"/>
    <w:rsid w:val="009D1264"/>
    <w:rsid w:val="009D1F13"/>
    <w:rsid w:val="009F2F72"/>
    <w:rsid w:val="009F6A9C"/>
    <w:rsid w:val="00A24A43"/>
    <w:rsid w:val="00A35A50"/>
    <w:rsid w:val="00A45DD1"/>
    <w:rsid w:val="00AA11B2"/>
    <w:rsid w:val="00AF338C"/>
    <w:rsid w:val="00B11DB4"/>
    <w:rsid w:val="00B2595F"/>
    <w:rsid w:val="00B73DEF"/>
    <w:rsid w:val="00B828A9"/>
    <w:rsid w:val="00B90636"/>
    <w:rsid w:val="00BB5F84"/>
    <w:rsid w:val="00BD0A49"/>
    <w:rsid w:val="00BE5C80"/>
    <w:rsid w:val="00BE710D"/>
    <w:rsid w:val="00C019E8"/>
    <w:rsid w:val="00C15C7B"/>
    <w:rsid w:val="00C30643"/>
    <w:rsid w:val="00C50A7B"/>
    <w:rsid w:val="00C560F3"/>
    <w:rsid w:val="00C6238A"/>
    <w:rsid w:val="00C85888"/>
    <w:rsid w:val="00C91A86"/>
    <w:rsid w:val="00C97288"/>
    <w:rsid w:val="00CB5EB5"/>
    <w:rsid w:val="00CC72D9"/>
    <w:rsid w:val="00CE0C69"/>
    <w:rsid w:val="00CE2EB0"/>
    <w:rsid w:val="00CE73C8"/>
    <w:rsid w:val="00D021CC"/>
    <w:rsid w:val="00D21459"/>
    <w:rsid w:val="00D27C28"/>
    <w:rsid w:val="00D37B79"/>
    <w:rsid w:val="00D44DF4"/>
    <w:rsid w:val="00D7167E"/>
    <w:rsid w:val="00D77CB7"/>
    <w:rsid w:val="00D83532"/>
    <w:rsid w:val="00D86D5B"/>
    <w:rsid w:val="00D9636C"/>
    <w:rsid w:val="00DC0DA9"/>
    <w:rsid w:val="00DD3AF0"/>
    <w:rsid w:val="00DE58DE"/>
    <w:rsid w:val="00DF535B"/>
    <w:rsid w:val="00E02C07"/>
    <w:rsid w:val="00E23900"/>
    <w:rsid w:val="00E6476E"/>
    <w:rsid w:val="00E872AE"/>
    <w:rsid w:val="00EB2199"/>
    <w:rsid w:val="00EC7149"/>
    <w:rsid w:val="00EE0576"/>
    <w:rsid w:val="00EE0BB9"/>
    <w:rsid w:val="00EE772A"/>
    <w:rsid w:val="00F22194"/>
    <w:rsid w:val="00F22B29"/>
    <w:rsid w:val="00F32124"/>
    <w:rsid w:val="00F512B6"/>
    <w:rsid w:val="00F53495"/>
    <w:rsid w:val="00F7322A"/>
    <w:rsid w:val="00F92008"/>
    <w:rsid w:val="00FA442A"/>
    <w:rsid w:val="00FB2940"/>
    <w:rsid w:val="00FD7979"/>
    <w:rsid w:val="00FE5131"/>
    <w:rsid w:val="00FE5F1B"/>
    <w:rsid w:val="00FE73DC"/>
    <w:rsid w:val="00FE7423"/>
    <w:rsid w:val="00FF6FD8"/>
    <w:rsid w:val="04B92825"/>
    <w:rsid w:val="05210ACE"/>
    <w:rsid w:val="0F94596D"/>
    <w:rsid w:val="0FD30530"/>
    <w:rsid w:val="11154740"/>
    <w:rsid w:val="11801912"/>
    <w:rsid w:val="19F95CF6"/>
    <w:rsid w:val="1A782FA6"/>
    <w:rsid w:val="1DB57F2A"/>
    <w:rsid w:val="25D226D7"/>
    <w:rsid w:val="2B7E7E14"/>
    <w:rsid w:val="2E227509"/>
    <w:rsid w:val="33907952"/>
    <w:rsid w:val="3B054B74"/>
    <w:rsid w:val="3FA73252"/>
    <w:rsid w:val="5E975A83"/>
    <w:rsid w:val="633011FC"/>
    <w:rsid w:val="6DDC2A28"/>
    <w:rsid w:val="72CC781B"/>
    <w:rsid w:val="76186B02"/>
    <w:rsid w:val="7715115E"/>
    <w:rsid w:val="77630F8A"/>
    <w:rsid w:val="7A2A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="微软雅黑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6"/>
    <w:qFormat/>
    <w:uiPriority w:val="0"/>
    <w:pPr>
      <w:keepNext/>
      <w:keepLines/>
      <w:tabs>
        <w:tab w:val="left" w:pos="1080"/>
      </w:tabs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7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link w:val="21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text"/>
    <w:basedOn w:val="1"/>
    <w:link w:val="26"/>
    <w:qFormat/>
    <w:uiPriority w:val="0"/>
    <w:pPr>
      <w:jc w:val="left"/>
    </w:pPr>
  </w:style>
  <w:style w:type="paragraph" w:styleId="8">
    <w:name w:val="Balloon Text"/>
    <w:basedOn w:val="1"/>
    <w:link w:val="20"/>
    <w:qFormat/>
    <w:uiPriority w:val="0"/>
    <w:rPr>
      <w:sz w:val="18"/>
      <w:szCs w:val="18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annotation subject"/>
    <w:basedOn w:val="7"/>
    <w:next w:val="7"/>
    <w:link w:val="34"/>
    <w:semiHidden/>
    <w:unhideWhenUsed/>
    <w:qFormat/>
    <w:uiPriority w:val="99"/>
    <w:rPr>
      <w:b/>
      <w:bCs/>
    </w:rPr>
  </w:style>
  <w:style w:type="character" w:styleId="14">
    <w:name w:val="Hyperlink"/>
    <w:qFormat/>
    <w:uiPriority w:val="0"/>
    <w:rPr>
      <w:color w:val="0000FF"/>
      <w:u w:val="single"/>
    </w:rPr>
  </w:style>
  <w:style w:type="character" w:styleId="15">
    <w:name w:val="annotation reference"/>
    <w:basedOn w:val="13"/>
    <w:semiHidden/>
    <w:unhideWhenUsed/>
    <w:qFormat/>
    <w:uiPriority w:val="99"/>
    <w:rPr>
      <w:sz w:val="21"/>
      <w:szCs w:val="21"/>
    </w:rPr>
  </w:style>
  <w:style w:type="character" w:customStyle="1" w:styleId="16">
    <w:name w:val="标题 3 字符"/>
    <w:link w:val="4"/>
    <w:qFormat/>
    <w:uiPriority w:val="0"/>
    <w:rPr>
      <w:b/>
      <w:bCs/>
      <w:kern w:val="2"/>
      <w:sz w:val="32"/>
      <w:szCs w:val="32"/>
    </w:rPr>
  </w:style>
  <w:style w:type="character" w:customStyle="1" w:styleId="17">
    <w:name w:val="标题 4 字符"/>
    <w:link w:val="5"/>
    <w:qFormat/>
    <w:uiPriority w:val="0"/>
    <w:rPr>
      <w:rFonts w:ascii="Arial" w:hAnsi="Arial" w:eastAsia="黑体"/>
      <w:b/>
      <w:bCs/>
      <w:kern w:val="2"/>
      <w:sz w:val="28"/>
      <w:szCs w:val="28"/>
    </w:rPr>
  </w:style>
  <w:style w:type="character" w:customStyle="1" w:styleId="18">
    <w:name w:val="批注引用1"/>
    <w:qFormat/>
    <w:uiPriority w:val="0"/>
    <w:rPr>
      <w:sz w:val="21"/>
      <w:szCs w:val="21"/>
    </w:rPr>
  </w:style>
  <w:style w:type="character" w:customStyle="1" w:styleId="19">
    <w:name w:val="页码1"/>
    <w:basedOn w:val="13"/>
    <w:qFormat/>
    <w:uiPriority w:val="0"/>
  </w:style>
  <w:style w:type="character" w:customStyle="1" w:styleId="20">
    <w:name w:val="批注框文本 字符"/>
    <w:link w:val="8"/>
    <w:qFormat/>
    <w:uiPriority w:val="0"/>
    <w:rPr>
      <w:kern w:val="2"/>
      <w:sz w:val="18"/>
      <w:szCs w:val="18"/>
    </w:rPr>
  </w:style>
  <w:style w:type="character" w:customStyle="1" w:styleId="21">
    <w:name w:val="标题 5 字符"/>
    <w:link w:val="6"/>
    <w:qFormat/>
    <w:uiPriority w:val="0"/>
    <w:rPr>
      <w:b/>
      <w:bCs/>
      <w:kern w:val="2"/>
      <w:sz w:val="28"/>
      <w:szCs w:val="28"/>
    </w:rPr>
  </w:style>
  <w:style w:type="character" w:customStyle="1" w:styleId="22">
    <w:name w:val="文档结构图 Char"/>
    <w:link w:val="23"/>
    <w:qFormat/>
    <w:uiPriority w:val="0"/>
    <w:rPr>
      <w:rFonts w:ascii="宋体"/>
      <w:kern w:val="2"/>
      <w:sz w:val="18"/>
      <w:szCs w:val="18"/>
    </w:rPr>
  </w:style>
  <w:style w:type="paragraph" w:customStyle="1" w:styleId="23">
    <w:name w:val="文档结构图1"/>
    <w:basedOn w:val="1"/>
    <w:link w:val="22"/>
    <w:qFormat/>
    <w:uiPriority w:val="0"/>
    <w:rPr>
      <w:rFonts w:ascii="宋体"/>
      <w:sz w:val="18"/>
      <w:szCs w:val="18"/>
    </w:rPr>
  </w:style>
  <w:style w:type="character" w:customStyle="1" w:styleId="24">
    <w:name w:val="批注主题 Char"/>
    <w:link w:val="25"/>
    <w:qFormat/>
    <w:uiPriority w:val="0"/>
    <w:rPr>
      <w:b/>
      <w:bCs/>
      <w:kern w:val="2"/>
      <w:sz w:val="21"/>
      <w:szCs w:val="24"/>
    </w:rPr>
  </w:style>
  <w:style w:type="paragraph" w:customStyle="1" w:styleId="25">
    <w:name w:val="批注主题1"/>
    <w:basedOn w:val="7"/>
    <w:next w:val="7"/>
    <w:link w:val="24"/>
    <w:qFormat/>
    <w:uiPriority w:val="0"/>
    <w:rPr>
      <w:b/>
      <w:bCs/>
    </w:rPr>
  </w:style>
  <w:style w:type="character" w:customStyle="1" w:styleId="26">
    <w:name w:val="批注文字 字符"/>
    <w:link w:val="7"/>
    <w:qFormat/>
    <w:uiPriority w:val="0"/>
    <w:rPr>
      <w:kern w:val="2"/>
      <w:sz w:val="21"/>
      <w:szCs w:val="24"/>
    </w:rPr>
  </w:style>
  <w:style w:type="paragraph" w:customStyle="1" w:styleId="27">
    <w:name w:val="默认段落字体 Para Char Char Char Char Char Char Char Char Char Char Char Char Char Char"/>
    <w:next w:val="1"/>
    <w:qFormat/>
    <w:uiPriority w:val="0"/>
    <w:pPr>
      <w:keepNext/>
      <w:keepLines/>
      <w:tabs>
        <w:tab w:val="left" w:pos="3720"/>
      </w:tabs>
      <w:spacing w:before="240" w:after="240"/>
      <w:ind w:left="3720" w:hanging="420"/>
      <w:outlineLvl w:val="7"/>
    </w:pPr>
    <w:rPr>
      <w:rFonts w:ascii="Arial" w:hAnsi="Arial" w:eastAsia="黑体" w:cs="Arial"/>
      <w:snapToGrid w:val="0"/>
      <w:sz w:val="21"/>
      <w:szCs w:val="21"/>
      <w:lang w:val="en-US" w:eastAsia="zh-CN" w:bidi="ar-SA"/>
    </w:rPr>
  </w:style>
  <w:style w:type="paragraph" w:customStyle="1" w:styleId="28">
    <w:name w:val="列出段落1"/>
    <w:basedOn w:val="1"/>
    <w:qFormat/>
    <w:uiPriority w:val="0"/>
    <w:pPr>
      <w:ind w:firstLine="420"/>
    </w:pPr>
  </w:style>
  <w:style w:type="paragraph" w:customStyle="1" w:styleId="29">
    <w:name w:val="前言、引言标题"/>
    <w:next w:val="1"/>
    <w:qFormat/>
    <w:uiPriority w:val="0"/>
    <w:pPr>
      <w:numPr>
        <w:ilvl w:val="0"/>
        <w:numId w:val="1"/>
      </w:numPr>
      <w:shd w:val="clear" w:color="FFFFFF" w:fill="FFFFFF"/>
      <w:spacing w:before="640" w:after="56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30">
    <w:name w:val="章标题"/>
    <w:next w:val="1"/>
    <w:qFormat/>
    <w:uiPriority w:val="0"/>
    <w:pPr>
      <w:spacing w:before="312" w:beforeLines="100" w:after="312" w:afterLines="100"/>
      <w:jc w:val="both"/>
      <w:outlineLvl w:val="1"/>
    </w:pPr>
    <w:rPr>
      <w:rFonts w:ascii="黑体" w:hAnsi="Times New Roman" w:eastAsia="宋体" w:cs="Times New Roman"/>
      <w:b/>
      <w:sz w:val="28"/>
      <w:lang w:val="en-US" w:eastAsia="zh-CN" w:bidi="ar-SA"/>
    </w:rPr>
  </w:style>
  <w:style w:type="paragraph" w:customStyle="1" w:styleId="31">
    <w:name w:val="二级条标题"/>
    <w:basedOn w:val="32"/>
    <w:next w:val="1"/>
    <w:qFormat/>
    <w:uiPriority w:val="0"/>
    <w:pPr>
      <w:numPr>
        <w:numId w:val="0"/>
      </w:numPr>
      <w:spacing w:line="288" w:lineRule="auto"/>
      <w:ind w:left="420" w:hanging="420"/>
      <w:outlineLvl w:val="3"/>
    </w:pPr>
    <w:rPr>
      <w:rFonts w:hAnsi="宋体"/>
      <w:szCs w:val="24"/>
    </w:rPr>
  </w:style>
  <w:style w:type="paragraph" w:customStyle="1" w:styleId="32">
    <w:name w:val="一级条标题"/>
    <w:basedOn w:val="30"/>
    <w:next w:val="1"/>
    <w:qFormat/>
    <w:uiPriority w:val="0"/>
    <w:pPr>
      <w:numPr>
        <w:ilvl w:val="2"/>
        <w:numId w:val="1"/>
      </w:numPr>
      <w:ind w:left="200" w:hanging="200" w:hangingChars="200"/>
      <w:outlineLvl w:val="2"/>
    </w:pPr>
  </w:style>
  <w:style w:type="paragraph" w:styleId="33">
    <w:name w:val="List Paragraph"/>
    <w:basedOn w:val="1"/>
    <w:qFormat/>
    <w:uiPriority w:val="34"/>
    <w:pPr>
      <w:ind w:firstLine="420"/>
    </w:pPr>
  </w:style>
  <w:style w:type="character" w:customStyle="1" w:styleId="34">
    <w:name w:val="批注主题 字符"/>
    <w:basedOn w:val="26"/>
    <w:link w:val="11"/>
    <w:semiHidden/>
    <w:qFormat/>
    <w:uiPriority w:val="99"/>
    <w:rPr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964F6-9579-438D-8597-2BF5CFE5E2E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GZtozed</Company>
  <Pages>1</Pages>
  <Words>494</Words>
  <Characters>2822</Characters>
  <Lines>23</Lines>
  <Paragraphs>6</Paragraphs>
  <TotalTime>52</TotalTime>
  <ScaleCrop>false</ScaleCrop>
  <LinksUpToDate>false</LinksUpToDate>
  <CharactersWithSpaces>3310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2023-08-17T07:20:00Z</dcterms:created>
  <dc:creator>User</dc:creator>
  <cp:lastModifiedBy></cp:lastModifiedBy>
  <dcterms:modified xsi:type="dcterms:W3CDTF">2023-10-25T08:21:44Z</dcterms:modified>
  <dc:title>技术交底书（模板）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C72E3492712E45C4AFAEBA3F50F192D2</vt:lpwstr>
  </property>
  <property fmtid="{D5CDD505-2E9C-101B-9397-08002B2CF9AE}" pid="4" name="MTWinEqns">
    <vt:bool>true</vt:bool>
  </property>
</Properties>
</file>