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Ex1.xml" ContentType="application/vnd.ms-office.chartex+xml"/>
  <Override PartName="/word/charts/style4.xml" ContentType="application/vnd.ms-office.chartstyle+xml"/>
  <Override PartName="/word/charts/colors4.xml" ContentType="application/vnd.ms-office.chartcolorstyle+xml"/>
  <Override PartName="/word/charts/chartEx2.xml" ContentType="application/vnd.ms-office.chartex+xml"/>
  <Override PartName="/word/charts/style5.xml" ContentType="application/vnd.ms-office.chartstyle+xml"/>
  <Override PartName="/word/charts/colors5.xml" ContentType="application/vnd.ms-office.chartcolorstyle+xml"/>
  <Override PartName="/word/charts/chartEx3.xml" ContentType="application/vnd.ms-office.chartex+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292F1" w14:textId="77777777" w:rsidR="00496167" w:rsidRDefault="00496167" w:rsidP="003D7EE1">
      <w:pPr>
        <w:spacing w:after="0" w:line="360" w:lineRule="auto"/>
        <w:jc w:val="center"/>
        <w:rPr>
          <w:rFonts w:ascii="Times New Roman" w:hAnsi="Times New Roman" w:cs="Times New Roman"/>
          <w:b/>
          <w:sz w:val="28"/>
          <w:szCs w:val="28"/>
          <w:lang w:val="en-US"/>
        </w:rPr>
      </w:pPr>
    </w:p>
    <w:p w14:paraId="39BB6C3D" w14:textId="3EB87782" w:rsidR="00496167" w:rsidRDefault="00496167" w:rsidP="003D7EE1">
      <w:pPr>
        <w:spacing w:after="0" w:line="360" w:lineRule="auto"/>
        <w:jc w:val="center"/>
        <w:rPr>
          <w:rFonts w:ascii="Times New Roman" w:hAnsi="Times New Roman" w:cs="Times New Roman"/>
          <w:b/>
          <w:sz w:val="28"/>
          <w:szCs w:val="28"/>
          <w:lang w:val="en-US"/>
        </w:rPr>
      </w:pPr>
      <w:r w:rsidRPr="00DE627B">
        <w:rPr>
          <w:rFonts w:ascii="Garamond" w:hAnsi="Garamond"/>
          <w:noProof/>
          <w:lang w:val="en-GB"/>
        </w:rPr>
        <w:drawing>
          <wp:inline distT="0" distB="0" distL="0" distR="0" wp14:anchorId="45CD83C7" wp14:editId="7845430E">
            <wp:extent cx="1409700" cy="733425"/>
            <wp:effectExtent l="0" t="0" r="0" b="9525"/>
            <wp:docPr id="4" name="Picture 4" descr="B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9700" cy="733425"/>
                    </a:xfrm>
                    <a:prstGeom prst="rect">
                      <a:avLst/>
                    </a:prstGeom>
                    <a:noFill/>
                    <a:ln>
                      <a:noFill/>
                    </a:ln>
                  </pic:spPr>
                </pic:pic>
              </a:graphicData>
            </a:graphic>
          </wp:inline>
        </w:drawing>
      </w:r>
    </w:p>
    <w:p w14:paraId="7A4EDE70" w14:textId="04601950" w:rsidR="00496167" w:rsidRDefault="00496167" w:rsidP="003D7EE1">
      <w:pPr>
        <w:spacing w:after="0" w:line="360" w:lineRule="auto"/>
        <w:jc w:val="center"/>
        <w:rPr>
          <w:rFonts w:ascii="Times New Roman" w:hAnsi="Times New Roman" w:cs="Times New Roman"/>
          <w:b/>
          <w:sz w:val="28"/>
          <w:szCs w:val="28"/>
          <w:lang w:val="en-US"/>
        </w:rPr>
      </w:pPr>
    </w:p>
    <w:p w14:paraId="75B7B62D" w14:textId="23D4CB52" w:rsidR="003F2B33" w:rsidRDefault="003F2B33" w:rsidP="003D7EE1">
      <w:pPr>
        <w:spacing w:after="0" w:line="360" w:lineRule="auto"/>
        <w:jc w:val="center"/>
        <w:rPr>
          <w:rFonts w:ascii="Times New Roman" w:hAnsi="Times New Roman" w:cs="Times New Roman"/>
          <w:b/>
          <w:sz w:val="28"/>
          <w:szCs w:val="28"/>
          <w:lang w:val="en-US"/>
        </w:rPr>
      </w:pPr>
    </w:p>
    <w:p w14:paraId="3588BCB7" w14:textId="77777777" w:rsidR="003F2B33" w:rsidRDefault="003F2B33" w:rsidP="003D7EE1">
      <w:pPr>
        <w:spacing w:after="0" w:line="360" w:lineRule="auto"/>
        <w:jc w:val="center"/>
        <w:rPr>
          <w:rFonts w:ascii="Times New Roman" w:hAnsi="Times New Roman" w:cs="Times New Roman"/>
          <w:b/>
          <w:sz w:val="28"/>
          <w:szCs w:val="28"/>
          <w:lang w:val="en-US"/>
        </w:rPr>
      </w:pPr>
    </w:p>
    <w:p w14:paraId="0941E39D" w14:textId="66342A7D" w:rsidR="00D22D68" w:rsidRDefault="00C93850" w:rsidP="003D7EE1">
      <w:pPr>
        <w:spacing w:after="0" w:line="360" w:lineRule="auto"/>
        <w:jc w:val="center"/>
        <w:rPr>
          <w:rFonts w:ascii="Times New Roman" w:hAnsi="Times New Roman" w:cs="Times New Roman"/>
          <w:b/>
          <w:sz w:val="28"/>
          <w:szCs w:val="28"/>
          <w:lang w:val="en-US"/>
        </w:rPr>
      </w:pPr>
      <w:r w:rsidRPr="00C93850">
        <w:rPr>
          <w:rFonts w:ascii="Times New Roman" w:hAnsi="Times New Roman" w:cs="Times New Roman"/>
          <w:b/>
          <w:sz w:val="28"/>
          <w:szCs w:val="28"/>
          <w:lang w:val="en-US"/>
        </w:rPr>
        <w:t>The Impact of COVID-19 in Angola Using Input-Output Matrix</w:t>
      </w:r>
    </w:p>
    <w:p w14:paraId="3FC5BFE6" w14:textId="6192ED0F" w:rsidR="00C93850" w:rsidRDefault="00C93850" w:rsidP="003D7EE1">
      <w:pPr>
        <w:spacing w:after="0" w:line="360" w:lineRule="auto"/>
        <w:jc w:val="center"/>
        <w:rPr>
          <w:rFonts w:ascii="Times New Roman" w:hAnsi="Times New Roman" w:cs="Times New Roman"/>
          <w:sz w:val="24"/>
          <w:szCs w:val="24"/>
          <w:lang w:val="en-US"/>
        </w:rPr>
      </w:pPr>
    </w:p>
    <w:p w14:paraId="5C9D4E16" w14:textId="77777777" w:rsidR="00407142" w:rsidRPr="001C4E05" w:rsidRDefault="00407142" w:rsidP="003D7EE1">
      <w:pPr>
        <w:spacing w:after="0" w:line="360" w:lineRule="auto"/>
        <w:jc w:val="center"/>
        <w:rPr>
          <w:rFonts w:ascii="Times New Roman" w:hAnsi="Times New Roman" w:cs="Times New Roman"/>
          <w:sz w:val="24"/>
          <w:szCs w:val="24"/>
          <w:lang w:val="en-US"/>
        </w:rPr>
      </w:pPr>
    </w:p>
    <w:p w14:paraId="72FDCBA3" w14:textId="59BC8D99" w:rsidR="00C93850" w:rsidRDefault="00C93850" w:rsidP="003D7EE1">
      <w:pPr>
        <w:spacing w:after="0" w:line="360" w:lineRule="auto"/>
        <w:jc w:val="center"/>
        <w:rPr>
          <w:rFonts w:ascii="Times New Roman" w:hAnsi="Times New Roman" w:cs="Times New Roman"/>
          <w:i/>
          <w:sz w:val="24"/>
          <w:szCs w:val="24"/>
          <w:lang w:val="en-US"/>
        </w:rPr>
      </w:pPr>
    </w:p>
    <w:p w14:paraId="31910D9C" w14:textId="24C3EA26" w:rsidR="003F2B33" w:rsidRDefault="003F2B33" w:rsidP="003D7EE1">
      <w:pPr>
        <w:spacing w:after="0" w:line="360" w:lineRule="auto"/>
        <w:jc w:val="center"/>
        <w:rPr>
          <w:rFonts w:ascii="Times New Roman" w:hAnsi="Times New Roman" w:cs="Times New Roman"/>
          <w:i/>
          <w:sz w:val="24"/>
          <w:szCs w:val="24"/>
          <w:lang w:val="en-US"/>
        </w:rPr>
      </w:pPr>
    </w:p>
    <w:p w14:paraId="0AFA6A6E" w14:textId="77777777" w:rsidR="003F2B33" w:rsidRPr="00511C0E" w:rsidRDefault="003F2B33" w:rsidP="003D7EE1">
      <w:pPr>
        <w:spacing w:after="0" w:line="360" w:lineRule="auto"/>
        <w:jc w:val="center"/>
        <w:rPr>
          <w:rFonts w:ascii="Times New Roman" w:hAnsi="Times New Roman" w:cs="Times New Roman"/>
          <w:i/>
          <w:sz w:val="24"/>
          <w:szCs w:val="24"/>
          <w:lang w:val="en-US"/>
        </w:rPr>
      </w:pPr>
    </w:p>
    <w:p w14:paraId="0D7A2527" w14:textId="293D35BF" w:rsidR="00C93850" w:rsidRPr="00CB77ED" w:rsidRDefault="00C93850" w:rsidP="003D7EE1">
      <w:pPr>
        <w:spacing w:after="0" w:line="360" w:lineRule="auto"/>
        <w:jc w:val="center"/>
        <w:rPr>
          <w:rFonts w:ascii="Times New Roman" w:hAnsi="Times New Roman" w:cs="Times New Roman"/>
          <w:sz w:val="24"/>
          <w:szCs w:val="24"/>
          <w:lang w:val="en-US"/>
        </w:rPr>
      </w:pPr>
      <w:r w:rsidRPr="00CB77ED">
        <w:rPr>
          <w:rFonts w:ascii="Times New Roman" w:hAnsi="Times New Roman" w:cs="Times New Roman"/>
          <w:sz w:val="24"/>
          <w:szCs w:val="24"/>
          <w:lang w:val="en-US"/>
        </w:rPr>
        <w:t xml:space="preserve">THIS VERSION: </w:t>
      </w:r>
      <w:r w:rsidR="00D007D0" w:rsidRPr="00CB77ED">
        <w:rPr>
          <w:rFonts w:ascii="Times New Roman" w:hAnsi="Times New Roman" w:cs="Times New Roman"/>
          <w:sz w:val="24"/>
          <w:szCs w:val="24"/>
          <w:lang w:val="en-US"/>
        </w:rPr>
        <w:t>May</w:t>
      </w:r>
      <w:r w:rsidRPr="00CB77ED">
        <w:rPr>
          <w:rFonts w:ascii="Times New Roman" w:hAnsi="Times New Roman" w:cs="Times New Roman"/>
          <w:sz w:val="24"/>
          <w:szCs w:val="24"/>
          <w:lang w:val="en-US"/>
        </w:rPr>
        <w:t xml:space="preserve"> </w:t>
      </w:r>
      <w:r w:rsidR="005D3652">
        <w:rPr>
          <w:rFonts w:ascii="Times New Roman" w:hAnsi="Times New Roman" w:cs="Times New Roman"/>
          <w:sz w:val="24"/>
          <w:szCs w:val="24"/>
          <w:lang w:val="en-US"/>
        </w:rPr>
        <w:t>24</w:t>
      </w:r>
      <w:r w:rsidRPr="00CB77ED">
        <w:rPr>
          <w:rFonts w:ascii="Times New Roman" w:hAnsi="Times New Roman" w:cs="Times New Roman"/>
          <w:sz w:val="24"/>
          <w:szCs w:val="24"/>
          <w:lang w:val="en-US"/>
        </w:rPr>
        <w:t>, 2021</w:t>
      </w:r>
    </w:p>
    <w:p w14:paraId="6C413D14" w14:textId="0CCC0B39" w:rsidR="005567CD" w:rsidRPr="005E1B4F" w:rsidRDefault="00496167" w:rsidP="005E1B4F">
      <w:pPr>
        <w:spacing w:after="0" w:line="360" w:lineRule="auto"/>
        <w:jc w:val="both"/>
        <w:rPr>
          <w:rFonts w:ascii="Times New Roman" w:hAnsi="Times New Roman" w:cs="Times New Roman"/>
          <w:i/>
          <w:iCs/>
          <w:sz w:val="24"/>
          <w:szCs w:val="24"/>
          <w:lang w:val="en-US"/>
        </w:rPr>
      </w:pPr>
      <w:r w:rsidRPr="005E1B4F">
        <w:rPr>
          <w:rFonts w:ascii="Times New Roman" w:hAnsi="Times New Roman" w:cs="Times New Roman"/>
          <w:i/>
          <w:iCs/>
          <w:sz w:val="24"/>
          <w:szCs w:val="24"/>
          <w:lang w:val="en-US"/>
        </w:rPr>
        <w:t xml:space="preserve">Prepared by the Angola Country Office of the African Development Bank, based on the analytical tool presented at a workshop held in March 2021, in close collaboration with </w:t>
      </w:r>
      <w:r w:rsidR="005E1B4F" w:rsidRPr="005E1B4F">
        <w:rPr>
          <w:rFonts w:ascii="Times New Roman" w:hAnsi="Times New Roman" w:cs="Times New Roman"/>
          <w:i/>
          <w:iCs/>
          <w:sz w:val="24"/>
          <w:szCs w:val="24"/>
          <w:lang w:val="en-US"/>
        </w:rPr>
        <w:t>the National Statistics Institute (INE)</w:t>
      </w:r>
      <w:r w:rsidR="005E1B4F">
        <w:rPr>
          <w:rFonts w:ascii="Times New Roman" w:hAnsi="Times New Roman" w:cs="Times New Roman"/>
          <w:i/>
          <w:iCs/>
          <w:sz w:val="24"/>
          <w:szCs w:val="24"/>
          <w:lang w:val="en-US"/>
        </w:rPr>
        <w:t>,</w:t>
      </w:r>
      <w:r w:rsidR="005E1B4F" w:rsidRPr="005E1B4F">
        <w:rPr>
          <w:rFonts w:ascii="Times New Roman" w:hAnsi="Times New Roman" w:cs="Times New Roman"/>
          <w:i/>
          <w:iCs/>
          <w:sz w:val="24"/>
          <w:szCs w:val="24"/>
          <w:lang w:val="en-US"/>
        </w:rPr>
        <w:t xml:space="preserve"> Ministry of Economy and </w:t>
      </w:r>
      <w:r w:rsidR="005E1B4F">
        <w:rPr>
          <w:rFonts w:ascii="Times New Roman" w:hAnsi="Times New Roman" w:cs="Times New Roman"/>
          <w:i/>
          <w:iCs/>
          <w:sz w:val="24"/>
          <w:szCs w:val="24"/>
          <w:lang w:val="en-US"/>
        </w:rPr>
        <w:t>Planning</w:t>
      </w:r>
      <w:r w:rsidR="005E1B4F" w:rsidRPr="005E1B4F">
        <w:rPr>
          <w:rFonts w:ascii="Times New Roman" w:hAnsi="Times New Roman" w:cs="Times New Roman"/>
          <w:i/>
          <w:iCs/>
          <w:sz w:val="24"/>
          <w:szCs w:val="24"/>
          <w:lang w:val="en-US"/>
        </w:rPr>
        <w:t xml:space="preserve"> (MEP)</w:t>
      </w:r>
      <w:r w:rsidR="005E1B4F">
        <w:rPr>
          <w:rFonts w:ascii="Times New Roman" w:hAnsi="Times New Roman" w:cs="Times New Roman"/>
          <w:i/>
          <w:iCs/>
          <w:sz w:val="24"/>
          <w:szCs w:val="24"/>
          <w:lang w:val="en-US"/>
        </w:rPr>
        <w:t xml:space="preserve">, </w:t>
      </w:r>
      <w:r w:rsidRPr="005E1B4F">
        <w:rPr>
          <w:rFonts w:ascii="Times New Roman" w:hAnsi="Times New Roman" w:cs="Times New Roman"/>
          <w:i/>
          <w:iCs/>
          <w:sz w:val="24"/>
          <w:szCs w:val="24"/>
          <w:lang w:val="en-US"/>
        </w:rPr>
        <w:t>the Ministry of Finance (MINFIN), and the University of São Paulo (USP).</w:t>
      </w:r>
    </w:p>
    <w:p w14:paraId="21F0033D" w14:textId="77777777" w:rsidR="00C93850" w:rsidRPr="00CB77ED" w:rsidRDefault="00C93850" w:rsidP="003D7EE1">
      <w:pPr>
        <w:spacing w:after="0" w:line="360" w:lineRule="auto"/>
        <w:rPr>
          <w:rFonts w:ascii="Times New Roman" w:hAnsi="Times New Roman" w:cs="Times New Roman"/>
          <w:sz w:val="24"/>
          <w:szCs w:val="24"/>
          <w:lang w:val="en-US"/>
        </w:rPr>
      </w:pPr>
    </w:p>
    <w:p w14:paraId="0FB90C3C" w14:textId="77777777" w:rsidR="00C93850" w:rsidRPr="00C93850" w:rsidRDefault="00C93850" w:rsidP="003D7EE1">
      <w:pPr>
        <w:spacing w:after="0" w:line="360" w:lineRule="auto"/>
        <w:jc w:val="both"/>
        <w:rPr>
          <w:rFonts w:ascii="Times New Roman" w:hAnsi="Times New Roman" w:cs="Times New Roman"/>
          <w:b/>
          <w:sz w:val="24"/>
          <w:szCs w:val="24"/>
          <w:lang w:val="en-US"/>
        </w:rPr>
      </w:pPr>
      <w:r w:rsidRPr="00C93850">
        <w:rPr>
          <w:rFonts w:ascii="Times New Roman" w:hAnsi="Times New Roman" w:cs="Times New Roman"/>
          <w:b/>
          <w:sz w:val="24"/>
          <w:szCs w:val="24"/>
          <w:lang w:val="en-US"/>
        </w:rPr>
        <w:t>1. Introduction</w:t>
      </w:r>
    </w:p>
    <w:p w14:paraId="491721CE" w14:textId="77777777" w:rsidR="00C93850" w:rsidRDefault="00C93850" w:rsidP="003D7EE1">
      <w:pPr>
        <w:spacing w:after="0" w:line="360" w:lineRule="auto"/>
        <w:jc w:val="both"/>
        <w:rPr>
          <w:rFonts w:ascii="Times New Roman" w:hAnsi="Times New Roman" w:cs="Times New Roman"/>
          <w:sz w:val="24"/>
          <w:szCs w:val="24"/>
          <w:lang w:val="en-US"/>
        </w:rPr>
      </w:pPr>
    </w:p>
    <w:p w14:paraId="1778A4AB" w14:textId="030C5066" w:rsidR="00C93850" w:rsidRPr="00C93850" w:rsidRDefault="00C93850" w:rsidP="003D7EE1">
      <w:pPr>
        <w:spacing w:after="0" w:line="360" w:lineRule="auto"/>
        <w:jc w:val="both"/>
        <w:rPr>
          <w:rFonts w:ascii="Times New Roman" w:hAnsi="Times New Roman" w:cs="Times New Roman"/>
          <w:sz w:val="24"/>
          <w:szCs w:val="24"/>
          <w:lang w:val="en-US"/>
        </w:rPr>
      </w:pPr>
      <w:r w:rsidRPr="00C93850">
        <w:rPr>
          <w:rFonts w:ascii="Times New Roman" w:hAnsi="Times New Roman" w:cs="Times New Roman"/>
          <w:sz w:val="24"/>
          <w:szCs w:val="24"/>
          <w:lang w:val="en-US"/>
        </w:rPr>
        <w:t xml:space="preserve">The </w:t>
      </w:r>
      <w:r w:rsidR="00905324">
        <w:rPr>
          <w:rFonts w:ascii="Times New Roman" w:hAnsi="Times New Roman" w:cs="Times New Roman"/>
          <w:sz w:val="24"/>
          <w:szCs w:val="24"/>
          <w:lang w:val="en-US"/>
        </w:rPr>
        <w:t xml:space="preserve">novel </w:t>
      </w:r>
      <w:r w:rsidR="005362D5">
        <w:rPr>
          <w:rFonts w:ascii="Times New Roman" w:hAnsi="Times New Roman" w:cs="Times New Roman"/>
          <w:sz w:val="24"/>
          <w:szCs w:val="24"/>
          <w:lang w:val="en-US"/>
        </w:rPr>
        <w:t xml:space="preserve">coronavirus </w:t>
      </w:r>
      <w:r w:rsidR="00905324">
        <w:rPr>
          <w:rFonts w:ascii="Times New Roman" w:hAnsi="Times New Roman" w:cs="Times New Roman"/>
          <w:sz w:val="24"/>
          <w:szCs w:val="24"/>
          <w:lang w:val="en-US"/>
        </w:rPr>
        <w:t>disease (</w:t>
      </w:r>
      <w:r w:rsidRPr="00C93850">
        <w:rPr>
          <w:rFonts w:ascii="Times New Roman" w:hAnsi="Times New Roman" w:cs="Times New Roman"/>
          <w:sz w:val="24"/>
          <w:szCs w:val="24"/>
          <w:lang w:val="en-US"/>
        </w:rPr>
        <w:t>COVID-19</w:t>
      </w:r>
      <w:r w:rsidR="00905324">
        <w:rPr>
          <w:rFonts w:ascii="Times New Roman" w:hAnsi="Times New Roman" w:cs="Times New Roman"/>
          <w:sz w:val="24"/>
          <w:szCs w:val="24"/>
          <w:lang w:val="en-US"/>
        </w:rPr>
        <w:t>)</w:t>
      </w:r>
      <w:r w:rsidRPr="00C93850">
        <w:rPr>
          <w:rFonts w:ascii="Times New Roman" w:hAnsi="Times New Roman" w:cs="Times New Roman"/>
          <w:sz w:val="24"/>
          <w:szCs w:val="24"/>
          <w:lang w:val="en-US"/>
        </w:rPr>
        <w:t xml:space="preserve"> is a new strain of the family of coronavirus that causes respiratory illness </w:t>
      </w:r>
      <w:r w:rsidR="00241509">
        <w:rPr>
          <w:rFonts w:ascii="Times New Roman" w:hAnsi="Times New Roman" w:cs="Times New Roman"/>
          <w:sz w:val="24"/>
          <w:szCs w:val="24"/>
          <w:lang w:val="en-US"/>
        </w:rPr>
        <w:t xml:space="preserve">and </w:t>
      </w:r>
      <w:r w:rsidR="00905324">
        <w:rPr>
          <w:rFonts w:ascii="Times New Roman" w:hAnsi="Times New Roman" w:cs="Times New Roman"/>
          <w:sz w:val="24"/>
          <w:szCs w:val="24"/>
          <w:lang w:val="en-US"/>
        </w:rPr>
        <w:t xml:space="preserve">has a </w:t>
      </w:r>
      <w:r w:rsidRPr="00C93850">
        <w:rPr>
          <w:rFonts w:ascii="Times New Roman" w:hAnsi="Times New Roman" w:cs="Times New Roman"/>
          <w:sz w:val="24"/>
          <w:szCs w:val="24"/>
          <w:lang w:val="en-US"/>
        </w:rPr>
        <w:t xml:space="preserve">high transmission rate. </w:t>
      </w:r>
      <w:r w:rsidR="005362D5" w:rsidRPr="00C93850">
        <w:rPr>
          <w:rFonts w:ascii="Times New Roman" w:hAnsi="Times New Roman" w:cs="Times New Roman"/>
          <w:sz w:val="24"/>
          <w:szCs w:val="24"/>
          <w:lang w:val="en-US"/>
        </w:rPr>
        <w:t>On 30</w:t>
      </w:r>
      <w:r w:rsidR="005362D5" w:rsidRPr="00766D05">
        <w:rPr>
          <w:rFonts w:ascii="Times New Roman" w:hAnsi="Times New Roman" w:cs="Times New Roman"/>
          <w:sz w:val="24"/>
          <w:szCs w:val="24"/>
          <w:vertAlign w:val="superscript"/>
          <w:lang w:val="en-US"/>
        </w:rPr>
        <w:t>th</w:t>
      </w:r>
      <w:r w:rsidR="005362D5" w:rsidRPr="00C93850">
        <w:rPr>
          <w:rFonts w:ascii="Times New Roman" w:hAnsi="Times New Roman" w:cs="Times New Roman"/>
          <w:sz w:val="24"/>
          <w:szCs w:val="24"/>
          <w:lang w:val="en-US"/>
        </w:rPr>
        <w:t xml:space="preserve"> January 2020, the World Health Organization (WHO) declared the disease outbreak a Public Health Emergency of International Concern.</w:t>
      </w:r>
    </w:p>
    <w:p w14:paraId="0A51FCE1" w14:textId="77777777" w:rsidR="00C93850" w:rsidRPr="00C93850" w:rsidRDefault="00C93850" w:rsidP="003D7EE1">
      <w:pPr>
        <w:spacing w:after="0" w:line="360" w:lineRule="auto"/>
        <w:jc w:val="both"/>
        <w:rPr>
          <w:rFonts w:ascii="Times New Roman" w:hAnsi="Times New Roman" w:cs="Times New Roman"/>
          <w:sz w:val="24"/>
          <w:szCs w:val="24"/>
          <w:lang w:val="en-US"/>
        </w:rPr>
      </w:pPr>
    </w:p>
    <w:p w14:paraId="065F0587" w14:textId="551B9A8E" w:rsidR="00C93850" w:rsidRDefault="00C93850" w:rsidP="003D7EE1">
      <w:pPr>
        <w:spacing w:after="0" w:line="360" w:lineRule="auto"/>
        <w:jc w:val="both"/>
        <w:rPr>
          <w:rFonts w:ascii="Times New Roman" w:hAnsi="Times New Roman" w:cs="Times New Roman"/>
          <w:sz w:val="24"/>
          <w:szCs w:val="24"/>
          <w:lang w:val="en-US"/>
        </w:rPr>
      </w:pPr>
      <w:r w:rsidRPr="00C93850">
        <w:rPr>
          <w:rFonts w:ascii="Times New Roman" w:hAnsi="Times New Roman" w:cs="Times New Roman"/>
          <w:sz w:val="24"/>
          <w:szCs w:val="24"/>
          <w:lang w:val="en-US"/>
        </w:rPr>
        <w:t xml:space="preserve">The outbreak </w:t>
      </w:r>
      <w:r>
        <w:rPr>
          <w:rFonts w:ascii="Times New Roman" w:hAnsi="Times New Roman" w:cs="Times New Roman"/>
          <w:sz w:val="24"/>
          <w:szCs w:val="24"/>
          <w:lang w:val="en-US"/>
        </w:rPr>
        <w:t>has posed</w:t>
      </w:r>
      <w:r w:rsidRPr="00C93850">
        <w:rPr>
          <w:rFonts w:ascii="Times New Roman" w:hAnsi="Times New Roman" w:cs="Times New Roman"/>
          <w:sz w:val="24"/>
          <w:szCs w:val="24"/>
          <w:lang w:val="en-US"/>
        </w:rPr>
        <w:t xml:space="preserve"> serious challenges to the global economy, including the oil</w:t>
      </w:r>
      <w:r w:rsidR="003E3CE6">
        <w:rPr>
          <w:rFonts w:ascii="Times New Roman" w:hAnsi="Times New Roman" w:cs="Times New Roman"/>
          <w:sz w:val="24"/>
          <w:szCs w:val="24"/>
          <w:lang w:val="en-US"/>
        </w:rPr>
        <w:t>-</w:t>
      </w:r>
      <w:r w:rsidRPr="00C93850">
        <w:rPr>
          <w:rFonts w:ascii="Times New Roman" w:hAnsi="Times New Roman" w:cs="Times New Roman"/>
          <w:sz w:val="24"/>
          <w:szCs w:val="24"/>
          <w:lang w:val="en-US"/>
        </w:rPr>
        <w:t>dependent giant Angola. The virus contribut</w:t>
      </w:r>
      <w:r>
        <w:rPr>
          <w:rFonts w:ascii="Times New Roman" w:hAnsi="Times New Roman" w:cs="Times New Roman"/>
          <w:sz w:val="24"/>
          <w:szCs w:val="24"/>
          <w:lang w:val="en-US"/>
        </w:rPr>
        <w:t>ed</w:t>
      </w:r>
      <w:r w:rsidRPr="00C93850">
        <w:rPr>
          <w:rFonts w:ascii="Times New Roman" w:hAnsi="Times New Roman" w:cs="Times New Roman"/>
          <w:sz w:val="24"/>
          <w:szCs w:val="24"/>
          <w:lang w:val="en-US"/>
        </w:rPr>
        <w:t xml:space="preserve"> to the worsening of the </w:t>
      </w:r>
      <w:r w:rsidR="003E3CE6">
        <w:rPr>
          <w:rFonts w:ascii="Times New Roman" w:hAnsi="Times New Roman" w:cs="Times New Roman"/>
          <w:sz w:val="24"/>
          <w:szCs w:val="24"/>
          <w:lang w:val="en-US"/>
        </w:rPr>
        <w:t xml:space="preserve">country’s </w:t>
      </w:r>
      <w:r w:rsidRPr="00C93850">
        <w:rPr>
          <w:rFonts w:ascii="Times New Roman" w:hAnsi="Times New Roman" w:cs="Times New Roman"/>
          <w:sz w:val="24"/>
          <w:szCs w:val="24"/>
          <w:lang w:val="en-US"/>
        </w:rPr>
        <w:t>macroeconomic situation</w:t>
      </w:r>
      <w:r w:rsidR="003E3CE6">
        <w:rPr>
          <w:rFonts w:ascii="Times New Roman" w:hAnsi="Times New Roman" w:cs="Times New Roman"/>
          <w:sz w:val="24"/>
          <w:szCs w:val="24"/>
          <w:lang w:val="en-US"/>
        </w:rPr>
        <w:t>,</w:t>
      </w:r>
      <w:r w:rsidRPr="00C93850">
        <w:rPr>
          <w:rFonts w:ascii="Times New Roman" w:hAnsi="Times New Roman" w:cs="Times New Roman"/>
          <w:sz w:val="24"/>
          <w:szCs w:val="24"/>
          <w:lang w:val="en-US"/>
        </w:rPr>
        <w:t xml:space="preserve"> </w:t>
      </w:r>
      <w:r w:rsidR="003E3CE6">
        <w:rPr>
          <w:rFonts w:ascii="Times New Roman" w:hAnsi="Times New Roman" w:cs="Times New Roman"/>
          <w:sz w:val="24"/>
          <w:szCs w:val="24"/>
          <w:lang w:val="en-US"/>
        </w:rPr>
        <w:t xml:space="preserve">after which the country </w:t>
      </w:r>
      <w:r w:rsidRPr="00C93850">
        <w:rPr>
          <w:rFonts w:ascii="Times New Roman" w:hAnsi="Times New Roman" w:cs="Times New Roman"/>
          <w:sz w:val="24"/>
          <w:szCs w:val="24"/>
          <w:lang w:val="en-US"/>
        </w:rPr>
        <w:t>enter</w:t>
      </w:r>
      <w:r w:rsidR="001E7727">
        <w:rPr>
          <w:rFonts w:ascii="Times New Roman" w:hAnsi="Times New Roman" w:cs="Times New Roman"/>
          <w:sz w:val="24"/>
          <w:szCs w:val="24"/>
          <w:lang w:val="en-US"/>
        </w:rPr>
        <w:t xml:space="preserve">ed </w:t>
      </w:r>
      <w:r w:rsidR="003E3CE6">
        <w:rPr>
          <w:rFonts w:ascii="Times New Roman" w:hAnsi="Times New Roman" w:cs="Times New Roman"/>
          <w:sz w:val="24"/>
          <w:szCs w:val="24"/>
          <w:lang w:val="en-US"/>
        </w:rPr>
        <w:t xml:space="preserve">into </w:t>
      </w:r>
      <w:r w:rsidR="00065CC2">
        <w:rPr>
          <w:rFonts w:ascii="Times New Roman" w:hAnsi="Times New Roman" w:cs="Times New Roman"/>
          <w:sz w:val="24"/>
          <w:szCs w:val="24"/>
          <w:lang w:val="en-US"/>
        </w:rPr>
        <w:t xml:space="preserve">its </w:t>
      </w:r>
      <w:r w:rsidR="00BA0C4B">
        <w:rPr>
          <w:rFonts w:ascii="Times New Roman" w:hAnsi="Times New Roman" w:cs="Times New Roman"/>
          <w:sz w:val="24"/>
          <w:szCs w:val="24"/>
          <w:lang w:val="en-US"/>
        </w:rPr>
        <w:t xml:space="preserve">fifth </w:t>
      </w:r>
      <w:r w:rsidR="001E7727">
        <w:rPr>
          <w:rFonts w:ascii="Times New Roman" w:hAnsi="Times New Roman" w:cs="Times New Roman"/>
          <w:sz w:val="24"/>
          <w:szCs w:val="24"/>
          <w:lang w:val="en-US"/>
        </w:rPr>
        <w:t>year in recession</w:t>
      </w:r>
      <w:r w:rsidR="003E3CE6">
        <w:rPr>
          <w:rFonts w:ascii="Times New Roman" w:hAnsi="Times New Roman" w:cs="Times New Roman"/>
          <w:sz w:val="24"/>
          <w:szCs w:val="24"/>
          <w:lang w:val="en-US"/>
        </w:rPr>
        <w:t>.</w:t>
      </w:r>
    </w:p>
    <w:p w14:paraId="0663D1F4" w14:textId="77777777" w:rsidR="001E7727" w:rsidRDefault="001E7727" w:rsidP="003D7EE1">
      <w:pPr>
        <w:spacing w:after="0" w:line="360" w:lineRule="auto"/>
        <w:jc w:val="both"/>
        <w:rPr>
          <w:rFonts w:ascii="Times New Roman" w:hAnsi="Times New Roman" w:cs="Times New Roman"/>
          <w:sz w:val="24"/>
          <w:szCs w:val="24"/>
          <w:lang w:val="en-US"/>
        </w:rPr>
      </w:pPr>
    </w:p>
    <w:p w14:paraId="736FDE66" w14:textId="77777777" w:rsidR="001E7727" w:rsidRDefault="001E7727" w:rsidP="003D7EE1">
      <w:pPr>
        <w:spacing w:after="0" w:line="360" w:lineRule="auto"/>
        <w:jc w:val="both"/>
        <w:rPr>
          <w:rFonts w:ascii="Times New Roman" w:hAnsi="Times New Roman" w:cs="Times New Roman"/>
          <w:sz w:val="24"/>
          <w:szCs w:val="24"/>
          <w:lang w:val="en-US"/>
        </w:rPr>
      </w:pPr>
    </w:p>
    <w:p w14:paraId="25B3F315" w14:textId="433DBD0A" w:rsidR="001E7727" w:rsidRDefault="001E7727" w:rsidP="003D7EE1">
      <w:pPr>
        <w:spacing w:after="0" w:line="360" w:lineRule="auto"/>
        <w:jc w:val="both"/>
        <w:rPr>
          <w:rFonts w:ascii="Times New Roman" w:hAnsi="Times New Roman" w:cs="Times New Roman"/>
          <w:sz w:val="24"/>
          <w:szCs w:val="24"/>
          <w:lang w:val="en-US"/>
        </w:rPr>
      </w:pPr>
      <w:r w:rsidRPr="001E7727">
        <w:rPr>
          <w:rFonts w:ascii="Times New Roman" w:hAnsi="Times New Roman" w:cs="Times New Roman"/>
          <w:sz w:val="24"/>
          <w:szCs w:val="24"/>
          <w:lang w:val="en-US"/>
        </w:rPr>
        <w:lastRenderedPageBreak/>
        <w:t>The Angola</w:t>
      </w:r>
      <w:r w:rsidR="000675B4">
        <w:rPr>
          <w:rFonts w:ascii="Times New Roman" w:hAnsi="Times New Roman" w:cs="Times New Roman"/>
          <w:sz w:val="24"/>
          <w:szCs w:val="24"/>
          <w:lang w:val="en-US"/>
        </w:rPr>
        <w:t>n</w:t>
      </w:r>
      <w:r w:rsidRPr="001E7727">
        <w:rPr>
          <w:rFonts w:ascii="Times New Roman" w:hAnsi="Times New Roman" w:cs="Times New Roman"/>
          <w:sz w:val="24"/>
          <w:szCs w:val="24"/>
          <w:lang w:val="en-US"/>
        </w:rPr>
        <w:t xml:space="preserve"> economy is classified as a lower-middle income economy </w:t>
      </w:r>
      <w:r w:rsidR="00126ECA">
        <w:rPr>
          <w:rFonts w:ascii="Times New Roman" w:hAnsi="Times New Roman" w:cs="Times New Roman"/>
          <w:sz w:val="24"/>
          <w:szCs w:val="24"/>
          <w:lang w:val="en-US"/>
        </w:rPr>
        <w:t>whose</w:t>
      </w:r>
      <w:r w:rsidR="005A3EC6">
        <w:rPr>
          <w:rFonts w:ascii="Times New Roman" w:hAnsi="Times New Roman" w:cs="Times New Roman"/>
          <w:sz w:val="24"/>
          <w:szCs w:val="24"/>
          <w:lang w:val="en-US"/>
        </w:rPr>
        <w:t xml:space="preserve"> </w:t>
      </w:r>
      <w:r w:rsidRPr="001E7727">
        <w:rPr>
          <w:rFonts w:ascii="Times New Roman" w:hAnsi="Times New Roman" w:cs="Times New Roman"/>
          <w:sz w:val="24"/>
          <w:szCs w:val="24"/>
          <w:lang w:val="en-US"/>
        </w:rPr>
        <w:t xml:space="preserve">oil industry accounts </w:t>
      </w:r>
      <w:r w:rsidR="00565A6C">
        <w:rPr>
          <w:rFonts w:ascii="Times New Roman" w:hAnsi="Times New Roman" w:cs="Times New Roman"/>
          <w:sz w:val="24"/>
          <w:szCs w:val="24"/>
          <w:lang w:val="en-US"/>
        </w:rPr>
        <w:t>for</w:t>
      </w:r>
      <w:r w:rsidR="00CC6E3B">
        <w:rPr>
          <w:rFonts w:ascii="Times New Roman" w:hAnsi="Times New Roman" w:cs="Times New Roman"/>
          <w:sz w:val="24"/>
          <w:szCs w:val="24"/>
          <w:lang w:val="en-US"/>
        </w:rPr>
        <w:t xml:space="preserve"> over</w:t>
      </w:r>
      <w:r w:rsidR="00CC6E3B" w:rsidRPr="001E7727">
        <w:rPr>
          <w:rFonts w:ascii="Times New Roman" w:hAnsi="Times New Roman" w:cs="Times New Roman"/>
          <w:sz w:val="24"/>
          <w:szCs w:val="24"/>
          <w:lang w:val="en-US"/>
        </w:rPr>
        <w:t xml:space="preserve"> 3</w:t>
      </w:r>
      <w:r w:rsidR="00CC6E3B">
        <w:rPr>
          <w:rFonts w:ascii="Times New Roman" w:hAnsi="Times New Roman" w:cs="Times New Roman"/>
          <w:sz w:val="24"/>
          <w:szCs w:val="24"/>
          <w:lang w:val="en-US"/>
        </w:rPr>
        <w:t>0</w:t>
      </w:r>
      <w:r w:rsidRPr="001E7727">
        <w:rPr>
          <w:rFonts w:ascii="Times New Roman" w:hAnsi="Times New Roman" w:cs="Times New Roman"/>
          <w:sz w:val="24"/>
          <w:szCs w:val="24"/>
          <w:lang w:val="en-US"/>
        </w:rPr>
        <w:t>% of GDP. The country</w:t>
      </w:r>
      <w:r w:rsidR="005A3EC6">
        <w:rPr>
          <w:rFonts w:ascii="Times New Roman" w:hAnsi="Times New Roman" w:cs="Times New Roman"/>
          <w:sz w:val="24"/>
          <w:szCs w:val="24"/>
          <w:lang w:val="en-US"/>
        </w:rPr>
        <w:t xml:space="preserve"> h</w:t>
      </w:r>
      <w:r w:rsidR="005A3EC6" w:rsidRPr="000955B9">
        <w:rPr>
          <w:rFonts w:ascii="Times New Roman" w:hAnsi="Times New Roman" w:cs="Times New Roman"/>
          <w:sz w:val="24"/>
          <w:szCs w:val="24"/>
          <w:lang w:val="en-US"/>
        </w:rPr>
        <w:t xml:space="preserve">as faced challenging economic performance </w:t>
      </w:r>
      <w:r w:rsidRPr="000955B9">
        <w:rPr>
          <w:rFonts w:ascii="Times New Roman" w:hAnsi="Times New Roman" w:cs="Times New Roman"/>
          <w:sz w:val="24"/>
          <w:szCs w:val="24"/>
          <w:lang w:val="en-US"/>
        </w:rPr>
        <w:t xml:space="preserve"> since the drop</w:t>
      </w:r>
      <w:r w:rsidR="005A3EC6" w:rsidRPr="000955B9">
        <w:rPr>
          <w:rFonts w:ascii="Times New Roman" w:hAnsi="Times New Roman" w:cs="Times New Roman"/>
          <w:sz w:val="24"/>
          <w:szCs w:val="24"/>
          <w:lang w:val="en-US"/>
        </w:rPr>
        <w:t xml:space="preserve"> </w:t>
      </w:r>
      <w:r w:rsidRPr="000955B9">
        <w:rPr>
          <w:rFonts w:ascii="Times New Roman" w:hAnsi="Times New Roman" w:cs="Times New Roman"/>
          <w:sz w:val="24"/>
          <w:szCs w:val="24"/>
          <w:lang w:val="en-US"/>
        </w:rPr>
        <w:t>in oil prices in 2014</w:t>
      </w:r>
      <w:r w:rsidR="00885D00" w:rsidRPr="000955B9">
        <w:rPr>
          <w:rFonts w:ascii="Times New Roman" w:hAnsi="Times New Roman" w:cs="Times New Roman"/>
          <w:sz w:val="24"/>
          <w:szCs w:val="24"/>
          <w:lang w:val="en-US"/>
        </w:rPr>
        <w:t>,</w:t>
      </w:r>
      <w:r w:rsidRPr="000955B9">
        <w:rPr>
          <w:rFonts w:ascii="Times New Roman" w:hAnsi="Times New Roman" w:cs="Times New Roman"/>
          <w:sz w:val="24"/>
          <w:szCs w:val="24"/>
          <w:lang w:val="en-US"/>
        </w:rPr>
        <w:t xml:space="preserve"> and the current COVID-19 pandemic that also affected oil prices. The country suffers from Dutch disease</w:t>
      </w:r>
      <w:r w:rsidR="00B87FA0" w:rsidRPr="000955B9">
        <w:rPr>
          <w:rFonts w:ascii="Times New Roman" w:hAnsi="Times New Roman" w:cs="Times New Roman"/>
          <w:sz w:val="24"/>
          <w:szCs w:val="24"/>
          <w:lang w:val="en-US"/>
        </w:rPr>
        <w:t>,</w:t>
      </w:r>
      <w:r w:rsidRPr="000955B9">
        <w:rPr>
          <w:rFonts w:ascii="Times New Roman" w:hAnsi="Times New Roman" w:cs="Times New Roman"/>
          <w:sz w:val="24"/>
          <w:szCs w:val="24"/>
          <w:lang w:val="en-US"/>
        </w:rPr>
        <w:t xml:space="preserve"> where </w:t>
      </w:r>
      <w:r w:rsidR="005A3EC6" w:rsidRPr="000955B9">
        <w:rPr>
          <w:rFonts w:ascii="Times New Roman" w:hAnsi="Times New Roman" w:cs="Times New Roman"/>
          <w:sz w:val="24"/>
          <w:szCs w:val="24"/>
          <w:lang w:val="en-US"/>
        </w:rPr>
        <w:t xml:space="preserve">a </w:t>
      </w:r>
      <w:r w:rsidRPr="000955B9">
        <w:rPr>
          <w:rFonts w:ascii="Times New Roman" w:hAnsi="Times New Roman" w:cs="Times New Roman"/>
          <w:sz w:val="24"/>
          <w:szCs w:val="24"/>
          <w:lang w:val="en-US"/>
        </w:rPr>
        <w:t xml:space="preserve">high </w:t>
      </w:r>
      <w:r w:rsidR="00B87FA0" w:rsidRPr="000955B9">
        <w:rPr>
          <w:rFonts w:ascii="Times New Roman" w:hAnsi="Times New Roman" w:cs="Times New Roman"/>
          <w:sz w:val="24"/>
          <w:szCs w:val="24"/>
          <w:lang w:val="en-US"/>
        </w:rPr>
        <w:t xml:space="preserve">volume </w:t>
      </w:r>
      <w:r w:rsidRPr="000955B9">
        <w:rPr>
          <w:rFonts w:ascii="Times New Roman" w:hAnsi="Times New Roman" w:cs="Times New Roman"/>
          <w:sz w:val="24"/>
          <w:szCs w:val="24"/>
          <w:lang w:val="en-US"/>
        </w:rPr>
        <w:t xml:space="preserve">of foreign reserves was accumulated during the </w:t>
      </w:r>
      <w:r w:rsidR="00D00531" w:rsidRPr="00CB77ED">
        <w:rPr>
          <w:rFonts w:ascii="Times New Roman" w:hAnsi="Times New Roman" w:cs="Times New Roman"/>
          <w:sz w:val="24"/>
          <w:szCs w:val="24"/>
          <w:lang w:val="en-US"/>
        </w:rPr>
        <w:t xml:space="preserve">peak </w:t>
      </w:r>
      <w:r w:rsidRPr="000955B9">
        <w:rPr>
          <w:rFonts w:ascii="Times New Roman" w:hAnsi="Times New Roman" w:cs="Times New Roman"/>
          <w:sz w:val="24"/>
          <w:szCs w:val="24"/>
          <w:lang w:val="en-US"/>
        </w:rPr>
        <w:t>years of high oil price</w:t>
      </w:r>
      <w:r w:rsidR="00D00531" w:rsidRPr="00CB77ED">
        <w:rPr>
          <w:rFonts w:ascii="Times New Roman" w:hAnsi="Times New Roman" w:cs="Times New Roman"/>
          <w:sz w:val="24"/>
          <w:szCs w:val="24"/>
          <w:lang w:val="en-US"/>
        </w:rPr>
        <w:t>s</w:t>
      </w:r>
      <w:r w:rsidRPr="000955B9">
        <w:rPr>
          <w:rFonts w:ascii="Times New Roman" w:hAnsi="Times New Roman" w:cs="Times New Roman"/>
          <w:sz w:val="24"/>
          <w:szCs w:val="24"/>
          <w:lang w:val="en-US"/>
        </w:rPr>
        <w:t xml:space="preserve"> and </w:t>
      </w:r>
      <w:r w:rsidR="00D00531" w:rsidRPr="00CB77ED">
        <w:rPr>
          <w:rFonts w:ascii="Times New Roman" w:hAnsi="Times New Roman" w:cs="Times New Roman"/>
          <w:sz w:val="24"/>
          <w:szCs w:val="24"/>
          <w:lang w:val="en-US"/>
        </w:rPr>
        <w:t xml:space="preserve"> overvaluation of the local currency</w:t>
      </w:r>
      <w:r w:rsidRPr="000955B9">
        <w:rPr>
          <w:rFonts w:ascii="Times New Roman" w:hAnsi="Times New Roman" w:cs="Times New Roman"/>
          <w:sz w:val="24"/>
          <w:szCs w:val="24"/>
          <w:lang w:val="en-US"/>
        </w:rPr>
        <w:t xml:space="preserve"> </w:t>
      </w:r>
      <w:r w:rsidR="00D00531" w:rsidRPr="00CB77ED">
        <w:rPr>
          <w:rFonts w:ascii="Times New Roman" w:hAnsi="Times New Roman" w:cs="Times New Roman"/>
          <w:sz w:val="24"/>
          <w:szCs w:val="24"/>
          <w:lang w:val="en-US"/>
        </w:rPr>
        <w:t xml:space="preserve">  in turn </w:t>
      </w:r>
      <w:r w:rsidRPr="000955B9">
        <w:rPr>
          <w:rFonts w:ascii="Times New Roman" w:hAnsi="Times New Roman" w:cs="Times New Roman"/>
          <w:sz w:val="24"/>
          <w:szCs w:val="24"/>
          <w:lang w:val="en-US"/>
        </w:rPr>
        <w:t>posed challenges for the diversification of the economy</w:t>
      </w:r>
      <w:r w:rsidR="00C2073F" w:rsidRPr="00CB77ED">
        <w:rPr>
          <w:rFonts w:ascii="Times New Roman" w:hAnsi="Times New Roman" w:cs="Times New Roman"/>
          <w:sz w:val="24"/>
          <w:szCs w:val="24"/>
          <w:lang w:val="en-US"/>
        </w:rPr>
        <w:t>,</w:t>
      </w:r>
      <w:r w:rsidRPr="000955B9">
        <w:rPr>
          <w:rFonts w:ascii="Times New Roman" w:hAnsi="Times New Roman" w:cs="Times New Roman"/>
          <w:sz w:val="24"/>
          <w:szCs w:val="24"/>
          <w:lang w:val="en-US"/>
        </w:rPr>
        <w:t xml:space="preserve"> y where about 95% of export</w:t>
      </w:r>
      <w:r w:rsidR="00C2073F" w:rsidRPr="00CB77ED">
        <w:rPr>
          <w:rFonts w:ascii="Times New Roman" w:hAnsi="Times New Roman" w:cs="Times New Roman"/>
          <w:sz w:val="24"/>
          <w:szCs w:val="24"/>
          <w:lang w:val="en-US"/>
        </w:rPr>
        <w:t xml:space="preserve"> revenue is generated</w:t>
      </w:r>
      <w:r w:rsidRPr="000955B9">
        <w:rPr>
          <w:rFonts w:ascii="Times New Roman" w:hAnsi="Times New Roman" w:cs="Times New Roman"/>
          <w:sz w:val="24"/>
          <w:szCs w:val="24"/>
          <w:lang w:val="en-US"/>
        </w:rPr>
        <w:t xml:space="preserve"> </w:t>
      </w:r>
      <w:r w:rsidR="00C2073F" w:rsidRPr="00CB77ED">
        <w:rPr>
          <w:rFonts w:ascii="Times New Roman" w:hAnsi="Times New Roman" w:cs="Times New Roman"/>
          <w:sz w:val="24"/>
          <w:szCs w:val="24"/>
          <w:lang w:val="en-US"/>
        </w:rPr>
        <w:t>from</w:t>
      </w:r>
      <w:r w:rsidRPr="000955B9">
        <w:rPr>
          <w:rFonts w:ascii="Times New Roman" w:hAnsi="Times New Roman" w:cs="Times New Roman"/>
          <w:sz w:val="24"/>
          <w:szCs w:val="24"/>
          <w:lang w:val="en-US"/>
        </w:rPr>
        <w:t xml:space="preserve"> the oil and gas industry.</w:t>
      </w:r>
    </w:p>
    <w:p w14:paraId="03812235" w14:textId="77777777" w:rsidR="001E7727" w:rsidRDefault="001E7727" w:rsidP="003D7EE1">
      <w:pPr>
        <w:spacing w:after="0" w:line="360" w:lineRule="auto"/>
        <w:jc w:val="both"/>
        <w:rPr>
          <w:rFonts w:ascii="Times New Roman" w:hAnsi="Times New Roman" w:cs="Times New Roman"/>
          <w:sz w:val="24"/>
          <w:szCs w:val="24"/>
          <w:lang w:val="en-US"/>
        </w:rPr>
      </w:pPr>
    </w:p>
    <w:p w14:paraId="0DB736A7" w14:textId="062B2977" w:rsidR="00065CC2" w:rsidRDefault="001E7727" w:rsidP="003D7EE1">
      <w:pPr>
        <w:spacing w:after="0" w:line="360" w:lineRule="auto"/>
        <w:jc w:val="both"/>
        <w:rPr>
          <w:rFonts w:ascii="Times New Roman" w:hAnsi="Times New Roman" w:cs="Times New Roman"/>
          <w:sz w:val="24"/>
          <w:szCs w:val="24"/>
          <w:lang w:val="en-US"/>
        </w:rPr>
      </w:pPr>
      <w:r w:rsidRPr="001E7727">
        <w:rPr>
          <w:rFonts w:ascii="Times New Roman" w:hAnsi="Times New Roman" w:cs="Times New Roman"/>
          <w:sz w:val="24"/>
          <w:szCs w:val="24"/>
          <w:lang w:val="en-US"/>
        </w:rPr>
        <w:t xml:space="preserve">Since the drop in Brent crude oil prices from about USD 106.00 in January 2014 to </w:t>
      </w:r>
      <w:r w:rsidR="00C2073F">
        <w:rPr>
          <w:rFonts w:ascii="Times New Roman" w:hAnsi="Times New Roman" w:cs="Times New Roman"/>
          <w:sz w:val="24"/>
          <w:szCs w:val="24"/>
          <w:lang w:val="en-US"/>
        </w:rPr>
        <w:t xml:space="preserve"> </w:t>
      </w:r>
      <w:r w:rsidR="00F2437C">
        <w:rPr>
          <w:rFonts w:ascii="Times New Roman" w:hAnsi="Times New Roman" w:cs="Times New Roman"/>
          <w:sz w:val="24"/>
          <w:szCs w:val="24"/>
          <w:lang w:val="en-US"/>
        </w:rPr>
        <w:t xml:space="preserve">as </w:t>
      </w:r>
      <w:r w:rsidR="00C2073F">
        <w:rPr>
          <w:rFonts w:ascii="Times New Roman" w:hAnsi="Times New Roman" w:cs="Times New Roman"/>
          <w:sz w:val="24"/>
          <w:szCs w:val="24"/>
          <w:lang w:val="en-US"/>
        </w:rPr>
        <w:t xml:space="preserve">low </w:t>
      </w:r>
      <w:r w:rsidR="00F2437C">
        <w:rPr>
          <w:rFonts w:ascii="Times New Roman" w:hAnsi="Times New Roman" w:cs="Times New Roman"/>
          <w:sz w:val="24"/>
          <w:szCs w:val="24"/>
          <w:lang w:val="en-US"/>
        </w:rPr>
        <w:t>as</w:t>
      </w:r>
      <w:r w:rsidR="00C2073F">
        <w:rPr>
          <w:rFonts w:ascii="Times New Roman" w:hAnsi="Times New Roman" w:cs="Times New Roman"/>
          <w:sz w:val="24"/>
          <w:szCs w:val="24"/>
          <w:lang w:val="en-US"/>
        </w:rPr>
        <w:t xml:space="preserve"> </w:t>
      </w:r>
      <w:r w:rsidRPr="001E7727">
        <w:rPr>
          <w:rFonts w:ascii="Times New Roman" w:hAnsi="Times New Roman" w:cs="Times New Roman"/>
          <w:sz w:val="24"/>
          <w:szCs w:val="24"/>
          <w:lang w:val="en-US"/>
        </w:rPr>
        <w:t xml:space="preserve">USD 27.80 in January 2016, </w:t>
      </w:r>
      <w:r w:rsidR="00FC1A10" w:rsidRPr="001E7727">
        <w:rPr>
          <w:rFonts w:ascii="Times New Roman" w:hAnsi="Times New Roman" w:cs="Times New Roman"/>
          <w:sz w:val="24"/>
          <w:szCs w:val="24"/>
          <w:lang w:val="en-US"/>
        </w:rPr>
        <w:t>Angola has</w:t>
      </w:r>
      <w:r w:rsidRPr="001E7727">
        <w:rPr>
          <w:rFonts w:ascii="Times New Roman" w:hAnsi="Times New Roman" w:cs="Times New Roman"/>
          <w:sz w:val="24"/>
          <w:szCs w:val="24"/>
          <w:lang w:val="en-US"/>
        </w:rPr>
        <w:t xml:space="preserve"> </w:t>
      </w:r>
      <w:r w:rsidR="00F2437C">
        <w:rPr>
          <w:rFonts w:ascii="Times New Roman" w:hAnsi="Times New Roman" w:cs="Times New Roman"/>
          <w:sz w:val="24"/>
          <w:szCs w:val="24"/>
          <w:lang w:val="en-US"/>
        </w:rPr>
        <w:t>faced</w:t>
      </w:r>
      <w:r w:rsidRPr="001E7727">
        <w:rPr>
          <w:rFonts w:ascii="Times New Roman" w:hAnsi="Times New Roman" w:cs="Times New Roman"/>
          <w:sz w:val="24"/>
          <w:szCs w:val="24"/>
          <w:lang w:val="en-US"/>
        </w:rPr>
        <w:t xml:space="preserve"> </w:t>
      </w:r>
      <w:r w:rsidR="00F2437C">
        <w:rPr>
          <w:rFonts w:ascii="Times New Roman" w:hAnsi="Times New Roman" w:cs="Times New Roman"/>
          <w:sz w:val="24"/>
          <w:szCs w:val="24"/>
          <w:lang w:val="en-US"/>
        </w:rPr>
        <w:t>macroeconomic headwinds</w:t>
      </w:r>
      <w:r w:rsidRPr="001E7727">
        <w:rPr>
          <w:rFonts w:ascii="Times New Roman" w:hAnsi="Times New Roman" w:cs="Times New Roman"/>
          <w:sz w:val="24"/>
          <w:szCs w:val="24"/>
          <w:lang w:val="en-US"/>
        </w:rPr>
        <w:t xml:space="preserve"> and </w:t>
      </w:r>
      <w:r w:rsidR="00F2437C">
        <w:rPr>
          <w:rFonts w:ascii="Times New Roman" w:hAnsi="Times New Roman" w:cs="Times New Roman"/>
          <w:sz w:val="24"/>
          <w:szCs w:val="24"/>
          <w:lang w:val="en-US"/>
        </w:rPr>
        <w:t>has since been</w:t>
      </w:r>
      <w:r w:rsidRPr="001E7727">
        <w:rPr>
          <w:rFonts w:ascii="Times New Roman" w:hAnsi="Times New Roman" w:cs="Times New Roman"/>
          <w:sz w:val="24"/>
          <w:szCs w:val="24"/>
          <w:lang w:val="en-US"/>
        </w:rPr>
        <w:t xml:space="preserve"> </w:t>
      </w:r>
      <w:r w:rsidR="00F2437C">
        <w:rPr>
          <w:rFonts w:ascii="Times New Roman" w:hAnsi="Times New Roman" w:cs="Times New Roman"/>
          <w:sz w:val="24"/>
          <w:szCs w:val="24"/>
          <w:lang w:val="en-US"/>
        </w:rPr>
        <w:t xml:space="preserve">in </w:t>
      </w:r>
      <w:r w:rsidRPr="001E7727">
        <w:rPr>
          <w:rFonts w:ascii="Times New Roman" w:hAnsi="Times New Roman" w:cs="Times New Roman"/>
          <w:sz w:val="24"/>
          <w:szCs w:val="24"/>
          <w:lang w:val="en-US"/>
        </w:rPr>
        <w:t xml:space="preserve">recession. The Macroeconomic Stabilization Program (MSP) and </w:t>
      </w:r>
      <w:r w:rsidR="00092C63" w:rsidRPr="001E7727">
        <w:rPr>
          <w:rFonts w:ascii="Times New Roman" w:hAnsi="Times New Roman" w:cs="Times New Roman"/>
          <w:sz w:val="24"/>
          <w:szCs w:val="24"/>
          <w:lang w:val="en-US"/>
        </w:rPr>
        <w:t>National Development Plan (NDP</w:t>
      </w:r>
      <w:r w:rsidR="00092C63">
        <w:rPr>
          <w:rFonts w:ascii="Times New Roman" w:hAnsi="Times New Roman" w:cs="Times New Roman"/>
          <w:sz w:val="24"/>
          <w:szCs w:val="24"/>
          <w:lang w:val="en-US"/>
        </w:rPr>
        <w:t xml:space="preserve">) </w:t>
      </w:r>
      <w:r w:rsidRPr="001E7727">
        <w:rPr>
          <w:rFonts w:ascii="Times New Roman" w:hAnsi="Times New Roman" w:cs="Times New Roman"/>
          <w:sz w:val="24"/>
          <w:szCs w:val="24"/>
          <w:lang w:val="en-US"/>
        </w:rPr>
        <w:t xml:space="preserve"> </w:t>
      </w:r>
      <w:r w:rsidR="00092C63">
        <w:rPr>
          <w:rFonts w:ascii="Times New Roman" w:hAnsi="Times New Roman" w:cs="Times New Roman"/>
          <w:sz w:val="24"/>
          <w:szCs w:val="24"/>
          <w:lang w:val="en-US"/>
        </w:rPr>
        <w:t>(</w:t>
      </w:r>
      <w:r w:rsidR="005A3EC6" w:rsidRPr="001E7727">
        <w:rPr>
          <w:rFonts w:ascii="Times New Roman" w:hAnsi="Times New Roman" w:cs="Times New Roman"/>
          <w:sz w:val="24"/>
          <w:szCs w:val="24"/>
          <w:lang w:val="en-US"/>
        </w:rPr>
        <w:t>2018-2022</w:t>
      </w:r>
      <w:r w:rsidR="00092C63">
        <w:rPr>
          <w:rFonts w:ascii="Times New Roman" w:hAnsi="Times New Roman" w:cs="Times New Roman"/>
          <w:sz w:val="24"/>
          <w:szCs w:val="24"/>
          <w:lang w:val="en-US"/>
        </w:rPr>
        <w:t>)</w:t>
      </w:r>
      <w:r w:rsidRPr="001E7727">
        <w:rPr>
          <w:rFonts w:ascii="Times New Roman" w:hAnsi="Times New Roman" w:cs="Times New Roman"/>
          <w:sz w:val="24"/>
          <w:szCs w:val="24"/>
          <w:lang w:val="en-US"/>
        </w:rPr>
        <w:t xml:space="preserve">, </w:t>
      </w:r>
      <w:r w:rsidR="005A3EC6">
        <w:rPr>
          <w:rFonts w:ascii="Times New Roman" w:hAnsi="Times New Roman" w:cs="Times New Roman"/>
          <w:sz w:val="24"/>
          <w:szCs w:val="24"/>
          <w:lang w:val="en-US"/>
        </w:rPr>
        <w:t>adopted in</w:t>
      </w:r>
      <w:r w:rsidR="005A3EC6" w:rsidRPr="001E7727">
        <w:rPr>
          <w:rFonts w:ascii="Times New Roman" w:hAnsi="Times New Roman" w:cs="Times New Roman"/>
          <w:sz w:val="24"/>
          <w:szCs w:val="24"/>
          <w:lang w:val="en-US"/>
        </w:rPr>
        <w:t xml:space="preserve"> </w:t>
      </w:r>
      <w:r w:rsidRPr="001E7727">
        <w:rPr>
          <w:rFonts w:ascii="Times New Roman" w:hAnsi="Times New Roman" w:cs="Times New Roman"/>
          <w:sz w:val="24"/>
          <w:szCs w:val="24"/>
          <w:lang w:val="en-US"/>
        </w:rPr>
        <w:t>November 2017 and April 2018</w:t>
      </w:r>
      <w:r w:rsidR="00885D00">
        <w:rPr>
          <w:rFonts w:ascii="Times New Roman" w:hAnsi="Times New Roman" w:cs="Times New Roman"/>
          <w:sz w:val="24"/>
          <w:szCs w:val="24"/>
          <w:lang w:val="en-US"/>
        </w:rPr>
        <w:t>,</w:t>
      </w:r>
      <w:r w:rsidRPr="001E7727">
        <w:rPr>
          <w:rFonts w:ascii="Times New Roman" w:hAnsi="Times New Roman" w:cs="Times New Roman"/>
          <w:sz w:val="24"/>
          <w:szCs w:val="24"/>
          <w:lang w:val="en-US"/>
        </w:rPr>
        <w:t xml:space="preserve"> respectively, were designed to implement reforms towards fiscal consolidation and economic diversification. </w:t>
      </w:r>
      <w:r w:rsidRPr="00CD73C9">
        <w:rPr>
          <w:rFonts w:ascii="Times New Roman" w:hAnsi="Times New Roman" w:cs="Times New Roman"/>
          <w:sz w:val="24"/>
          <w:szCs w:val="24"/>
          <w:lang w:val="en-US"/>
        </w:rPr>
        <w:t xml:space="preserve">The fiscal and macroeconomic reforms </w:t>
      </w:r>
      <w:r w:rsidR="006154A5" w:rsidRPr="00CD73C9">
        <w:rPr>
          <w:rFonts w:ascii="Times New Roman" w:hAnsi="Times New Roman" w:cs="Times New Roman"/>
          <w:sz w:val="24"/>
          <w:szCs w:val="24"/>
          <w:lang w:val="en-US"/>
        </w:rPr>
        <w:t xml:space="preserve">implemented </w:t>
      </w:r>
      <w:r w:rsidRPr="00CD73C9">
        <w:rPr>
          <w:rFonts w:ascii="Times New Roman" w:hAnsi="Times New Roman" w:cs="Times New Roman"/>
          <w:sz w:val="24"/>
          <w:szCs w:val="24"/>
          <w:lang w:val="en-US"/>
        </w:rPr>
        <w:t xml:space="preserve">by the Government of Angola </w:t>
      </w:r>
      <w:r w:rsidR="00E4551E">
        <w:rPr>
          <w:rFonts w:ascii="Times New Roman" w:hAnsi="Times New Roman" w:cs="Times New Roman"/>
          <w:sz w:val="24"/>
          <w:szCs w:val="24"/>
          <w:lang w:val="en-US"/>
        </w:rPr>
        <w:t xml:space="preserve">have since been </w:t>
      </w:r>
      <w:r w:rsidRPr="00CD73C9">
        <w:rPr>
          <w:rFonts w:ascii="Times New Roman" w:hAnsi="Times New Roman" w:cs="Times New Roman"/>
          <w:sz w:val="24"/>
          <w:szCs w:val="24"/>
          <w:lang w:val="en-US"/>
        </w:rPr>
        <w:t xml:space="preserve">paving the way to </w:t>
      </w:r>
      <w:r w:rsidR="00A63AC6">
        <w:rPr>
          <w:rFonts w:ascii="Times New Roman" w:hAnsi="Times New Roman" w:cs="Times New Roman"/>
          <w:sz w:val="24"/>
          <w:szCs w:val="24"/>
          <w:lang w:val="en-US"/>
        </w:rPr>
        <w:t xml:space="preserve"> economic </w:t>
      </w:r>
      <w:r w:rsidRPr="00CD73C9">
        <w:rPr>
          <w:rFonts w:ascii="Times New Roman" w:hAnsi="Times New Roman" w:cs="Times New Roman"/>
          <w:sz w:val="24"/>
          <w:szCs w:val="24"/>
          <w:lang w:val="en-US"/>
        </w:rPr>
        <w:t>recovery</w:t>
      </w:r>
      <w:r w:rsidR="00B23C15">
        <w:rPr>
          <w:rFonts w:ascii="Times New Roman" w:hAnsi="Times New Roman" w:cs="Times New Roman"/>
          <w:sz w:val="24"/>
          <w:szCs w:val="24"/>
          <w:lang w:val="en-US"/>
        </w:rPr>
        <w:t>,</w:t>
      </w:r>
      <w:r w:rsidR="006D1873">
        <w:rPr>
          <w:rFonts w:ascii="Times New Roman" w:hAnsi="Times New Roman" w:cs="Times New Roman"/>
          <w:sz w:val="24"/>
          <w:szCs w:val="24"/>
          <w:lang w:val="en-US"/>
        </w:rPr>
        <w:t xml:space="preserve"> </w:t>
      </w:r>
      <w:r w:rsidR="00B23C15">
        <w:rPr>
          <w:rFonts w:ascii="Times New Roman" w:hAnsi="Times New Roman" w:cs="Times New Roman"/>
          <w:sz w:val="24"/>
          <w:szCs w:val="24"/>
          <w:lang w:val="en-US"/>
        </w:rPr>
        <w:t xml:space="preserve">initially </w:t>
      </w:r>
      <w:r w:rsidRPr="00CD73C9">
        <w:rPr>
          <w:rFonts w:ascii="Times New Roman" w:hAnsi="Times New Roman" w:cs="Times New Roman"/>
          <w:sz w:val="24"/>
          <w:szCs w:val="24"/>
          <w:lang w:val="en-US"/>
        </w:rPr>
        <w:t xml:space="preserve">expected to </w:t>
      </w:r>
      <w:r w:rsidR="00B23C15">
        <w:rPr>
          <w:rFonts w:ascii="Times New Roman" w:hAnsi="Times New Roman" w:cs="Times New Roman"/>
          <w:sz w:val="24"/>
          <w:szCs w:val="24"/>
          <w:lang w:val="en-US"/>
        </w:rPr>
        <w:t xml:space="preserve">reflect positively from </w:t>
      </w:r>
      <w:r w:rsidRPr="00CD73C9">
        <w:rPr>
          <w:rFonts w:ascii="Times New Roman" w:hAnsi="Times New Roman" w:cs="Times New Roman"/>
          <w:sz w:val="24"/>
          <w:szCs w:val="24"/>
          <w:lang w:val="en-US"/>
        </w:rPr>
        <w:t>2020</w:t>
      </w:r>
      <w:r w:rsidR="00A63AC6">
        <w:rPr>
          <w:rFonts w:ascii="Times New Roman" w:hAnsi="Times New Roman" w:cs="Times New Roman"/>
          <w:sz w:val="24"/>
          <w:szCs w:val="24"/>
          <w:lang w:val="en-US"/>
        </w:rPr>
        <w:t xml:space="preserve"> onwards</w:t>
      </w:r>
      <w:r w:rsidR="006154A5" w:rsidRPr="00CD73C9">
        <w:rPr>
          <w:rFonts w:ascii="Times New Roman" w:hAnsi="Times New Roman" w:cs="Times New Roman"/>
          <w:sz w:val="24"/>
          <w:szCs w:val="24"/>
          <w:lang w:val="en-US"/>
        </w:rPr>
        <w:t>,</w:t>
      </w:r>
      <w:r w:rsidRPr="00CD73C9">
        <w:rPr>
          <w:rFonts w:ascii="Times New Roman" w:hAnsi="Times New Roman" w:cs="Times New Roman"/>
          <w:sz w:val="24"/>
          <w:szCs w:val="24"/>
          <w:lang w:val="en-US"/>
        </w:rPr>
        <w:t xml:space="preserve"> </w:t>
      </w:r>
      <w:r w:rsidR="006154A5" w:rsidRPr="00CD73C9">
        <w:rPr>
          <w:rFonts w:ascii="Times New Roman" w:hAnsi="Times New Roman" w:cs="Times New Roman"/>
          <w:sz w:val="24"/>
          <w:szCs w:val="24"/>
          <w:lang w:val="en-US"/>
        </w:rPr>
        <w:t xml:space="preserve">however, </w:t>
      </w:r>
      <w:r w:rsidRPr="00CD73C9">
        <w:rPr>
          <w:rFonts w:ascii="Times New Roman" w:hAnsi="Times New Roman" w:cs="Times New Roman"/>
          <w:sz w:val="24"/>
          <w:szCs w:val="24"/>
          <w:lang w:val="en-US"/>
        </w:rPr>
        <w:t xml:space="preserve">the outbreak of COVID-19 has changed this prospect dramatically. </w:t>
      </w:r>
      <w:r w:rsidR="00A63AC6">
        <w:rPr>
          <w:rFonts w:ascii="Times New Roman" w:hAnsi="Times New Roman" w:cs="Times New Roman"/>
          <w:sz w:val="24"/>
          <w:szCs w:val="24"/>
          <w:lang w:val="en-US"/>
        </w:rPr>
        <w:t>A slowdown in</w:t>
      </w:r>
      <w:r w:rsidR="00AF1336">
        <w:rPr>
          <w:rFonts w:ascii="Times New Roman" w:hAnsi="Times New Roman" w:cs="Times New Roman"/>
          <w:sz w:val="24"/>
          <w:szCs w:val="24"/>
          <w:lang w:val="en-US"/>
        </w:rPr>
        <w:t xml:space="preserve"> the</w:t>
      </w:r>
      <w:r w:rsidR="00A63AC6">
        <w:rPr>
          <w:rFonts w:ascii="Times New Roman" w:hAnsi="Times New Roman" w:cs="Times New Roman"/>
          <w:sz w:val="24"/>
          <w:szCs w:val="24"/>
          <w:lang w:val="en-US"/>
        </w:rPr>
        <w:t xml:space="preserve"> global econom</w:t>
      </w:r>
      <w:r w:rsidR="00AF1336">
        <w:rPr>
          <w:rFonts w:ascii="Times New Roman" w:hAnsi="Times New Roman" w:cs="Times New Roman"/>
          <w:sz w:val="24"/>
          <w:szCs w:val="24"/>
          <w:lang w:val="en-US"/>
        </w:rPr>
        <w:t>y</w:t>
      </w:r>
      <w:r w:rsidR="00A63AC6">
        <w:rPr>
          <w:rFonts w:ascii="Times New Roman" w:hAnsi="Times New Roman" w:cs="Times New Roman"/>
          <w:sz w:val="24"/>
          <w:szCs w:val="24"/>
          <w:lang w:val="en-US"/>
        </w:rPr>
        <w:t xml:space="preserve"> due to the </w:t>
      </w:r>
      <w:r w:rsidRPr="00AB4D01">
        <w:rPr>
          <w:rFonts w:ascii="Times New Roman" w:hAnsi="Times New Roman" w:cs="Times New Roman"/>
          <w:sz w:val="24"/>
          <w:szCs w:val="24"/>
          <w:lang w:val="en-US"/>
        </w:rPr>
        <w:t>COVID-19</w:t>
      </w:r>
      <w:r w:rsidR="00A63AC6">
        <w:rPr>
          <w:rFonts w:ascii="Times New Roman" w:hAnsi="Times New Roman" w:cs="Times New Roman"/>
          <w:sz w:val="24"/>
          <w:szCs w:val="24"/>
          <w:lang w:val="en-US"/>
        </w:rPr>
        <w:t xml:space="preserve"> pandemic</w:t>
      </w:r>
      <w:r w:rsidRPr="00AB4D01">
        <w:rPr>
          <w:rFonts w:ascii="Times New Roman" w:hAnsi="Times New Roman" w:cs="Times New Roman"/>
          <w:sz w:val="24"/>
          <w:szCs w:val="24"/>
          <w:lang w:val="en-US"/>
        </w:rPr>
        <w:t xml:space="preserve"> influenced the fall in oil prices </w:t>
      </w:r>
      <w:r w:rsidR="00167E28" w:rsidRPr="00AB4D01">
        <w:rPr>
          <w:rFonts w:ascii="Times New Roman" w:hAnsi="Times New Roman" w:cs="Times New Roman"/>
          <w:sz w:val="24"/>
          <w:szCs w:val="24"/>
          <w:lang w:val="en-US"/>
        </w:rPr>
        <w:t>in 2020</w:t>
      </w:r>
      <w:r w:rsidR="00A63AC6">
        <w:rPr>
          <w:rFonts w:ascii="Times New Roman" w:hAnsi="Times New Roman" w:cs="Times New Roman"/>
          <w:sz w:val="24"/>
          <w:szCs w:val="24"/>
          <w:lang w:val="en-US"/>
        </w:rPr>
        <w:t>.</w:t>
      </w:r>
      <w:r w:rsidR="00252041">
        <w:rPr>
          <w:rFonts w:ascii="Times New Roman" w:hAnsi="Times New Roman" w:cs="Times New Roman"/>
          <w:sz w:val="24"/>
          <w:szCs w:val="24"/>
          <w:lang w:val="en-US"/>
        </w:rPr>
        <w:t xml:space="preserve"> This took a toll on A</w:t>
      </w:r>
      <w:r w:rsidR="00AF1336">
        <w:rPr>
          <w:rFonts w:ascii="Times New Roman" w:hAnsi="Times New Roman" w:cs="Times New Roman"/>
          <w:sz w:val="24"/>
          <w:szCs w:val="24"/>
          <w:lang w:val="en-US"/>
        </w:rPr>
        <w:t>ngola’s economy,</w:t>
      </w:r>
      <w:r w:rsidR="00252041">
        <w:rPr>
          <w:rFonts w:ascii="Times New Roman" w:hAnsi="Times New Roman" w:cs="Times New Roman"/>
          <w:sz w:val="24"/>
          <w:szCs w:val="24"/>
          <w:lang w:val="en-US"/>
        </w:rPr>
        <w:t xml:space="preserve"> whose </w:t>
      </w:r>
      <w:r w:rsidR="00951757">
        <w:rPr>
          <w:rFonts w:ascii="Times New Roman" w:hAnsi="Times New Roman" w:cs="Times New Roman"/>
          <w:sz w:val="24"/>
          <w:szCs w:val="24"/>
          <w:lang w:val="en-US"/>
        </w:rPr>
        <w:t xml:space="preserve">main </w:t>
      </w:r>
      <w:r w:rsidR="00252041" w:rsidRPr="00A71FFA">
        <w:rPr>
          <w:rFonts w:ascii="Times New Roman" w:hAnsi="Times New Roman" w:cs="Times New Roman"/>
          <w:sz w:val="24"/>
          <w:szCs w:val="24"/>
          <w:lang w:val="en-US"/>
        </w:rPr>
        <w:t>driver</w:t>
      </w:r>
      <w:r w:rsidR="00252041">
        <w:rPr>
          <w:rFonts w:ascii="Times New Roman" w:hAnsi="Times New Roman" w:cs="Times New Roman"/>
          <w:sz w:val="24"/>
          <w:szCs w:val="24"/>
          <w:lang w:val="en-US"/>
        </w:rPr>
        <w:t xml:space="preserve"> </w:t>
      </w:r>
      <w:r w:rsidR="00252041" w:rsidRPr="00A71FFA">
        <w:rPr>
          <w:rFonts w:ascii="Times New Roman" w:hAnsi="Times New Roman" w:cs="Times New Roman"/>
          <w:sz w:val="24"/>
          <w:szCs w:val="24"/>
          <w:lang w:val="en-US"/>
        </w:rPr>
        <w:t>of growth</w:t>
      </w:r>
      <w:r w:rsidR="00252041">
        <w:rPr>
          <w:rFonts w:ascii="Times New Roman" w:hAnsi="Times New Roman" w:cs="Times New Roman"/>
          <w:sz w:val="24"/>
          <w:szCs w:val="24"/>
          <w:lang w:val="en-US"/>
        </w:rPr>
        <w:t xml:space="preserve"> remains the oil and </w:t>
      </w:r>
      <w:r w:rsidR="00252041" w:rsidRPr="009679A6">
        <w:rPr>
          <w:rFonts w:ascii="Times New Roman" w:hAnsi="Times New Roman" w:cs="Times New Roman"/>
          <w:sz w:val="24"/>
          <w:szCs w:val="24"/>
          <w:lang w:val="en-US"/>
        </w:rPr>
        <w:t>gas sector</w:t>
      </w:r>
      <w:r w:rsidR="00252041">
        <w:rPr>
          <w:rFonts w:ascii="Times New Roman" w:hAnsi="Times New Roman" w:cs="Times New Roman"/>
          <w:sz w:val="24"/>
          <w:szCs w:val="24"/>
          <w:lang w:val="en-US"/>
        </w:rPr>
        <w:t>,</w:t>
      </w:r>
      <w:r w:rsidR="003C1B10">
        <w:rPr>
          <w:rFonts w:ascii="Times New Roman" w:hAnsi="Times New Roman" w:cs="Times New Roman"/>
          <w:sz w:val="24"/>
          <w:szCs w:val="24"/>
          <w:lang w:val="en-US"/>
        </w:rPr>
        <w:t xml:space="preserve"> therefore,</w:t>
      </w:r>
      <w:r w:rsidR="00252041">
        <w:rPr>
          <w:rFonts w:ascii="Times New Roman" w:hAnsi="Times New Roman" w:cs="Times New Roman"/>
          <w:sz w:val="24"/>
          <w:szCs w:val="24"/>
          <w:lang w:val="en-US"/>
        </w:rPr>
        <w:t xml:space="preserve"> implying economic diversification as an </w:t>
      </w:r>
      <w:r w:rsidR="00252041" w:rsidRPr="00DD7974">
        <w:rPr>
          <w:rFonts w:ascii="Times New Roman" w:hAnsi="Times New Roman" w:cs="Times New Roman"/>
          <w:sz w:val="24"/>
          <w:szCs w:val="24"/>
          <w:lang w:val="en-US"/>
        </w:rPr>
        <w:t xml:space="preserve">urgent priority for a more resilient </w:t>
      </w:r>
      <w:r w:rsidR="00C252D3" w:rsidRPr="00DD7974">
        <w:rPr>
          <w:rFonts w:ascii="Times New Roman" w:hAnsi="Times New Roman" w:cs="Times New Roman"/>
          <w:sz w:val="24"/>
          <w:szCs w:val="24"/>
          <w:lang w:val="en-US"/>
        </w:rPr>
        <w:t xml:space="preserve">and </w:t>
      </w:r>
      <w:r w:rsidR="00252041" w:rsidRPr="00DD7974">
        <w:rPr>
          <w:rFonts w:ascii="Times New Roman" w:hAnsi="Times New Roman" w:cs="Times New Roman"/>
          <w:sz w:val="24"/>
          <w:szCs w:val="24"/>
          <w:lang w:val="en-US"/>
        </w:rPr>
        <w:t>sustainable</w:t>
      </w:r>
      <w:r w:rsidR="00C252D3" w:rsidRPr="00DD7974">
        <w:rPr>
          <w:rFonts w:ascii="Times New Roman" w:hAnsi="Times New Roman" w:cs="Times New Roman"/>
          <w:sz w:val="24"/>
          <w:szCs w:val="24"/>
          <w:lang w:val="en-US"/>
        </w:rPr>
        <w:t xml:space="preserve"> recovery</w:t>
      </w:r>
      <w:r w:rsidR="00252041" w:rsidRPr="00DD7974">
        <w:rPr>
          <w:rFonts w:ascii="Times New Roman" w:hAnsi="Times New Roman" w:cs="Times New Roman"/>
          <w:sz w:val="24"/>
          <w:szCs w:val="24"/>
          <w:lang w:val="en-US"/>
        </w:rPr>
        <w:t>.</w:t>
      </w:r>
      <w:r w:rsidR="00951757" w:rsidRPr="00DD7974">
        <w:rPr>
          <w:rFonts w:ascii="Times New Roman" w:hAnsi="Times New Roman" w:cs="Times New Roman"/>
          <w:sz w:val="24"/>
          <w:szCs w:val="24"/>
          <w:lang w:val="en-US"/>
        </w:rPr>
        <w:t xml:space="preserve"> </w:t>
      </w:r>
      <w:r w:rsidR="00065CC2" w:rsidRPr="00DD7974">
        <w:rPr>
          <w:rFonts w:ascii="Times New Roman" w:hAnsi="Times New Roman" w:cs="Times New Roman"/>
          <w:sz w:val="24"/>
          <w:szCs w:val="24"/>
          <w:lang w:val="en-US"/>
        </w:rPr>
        <w:t xml:space="preserve">Angola </w:t>
      </w:r>
      <w:r w:rsidR="00AD6548" w:rsidRPr="00DD7974">
        <w:rPr>
          <w:rFonts w:ascii="Times New Roman" w:hAnsi="Times New Roman" w:cs="Times New Roman"/>
          <w:sz w:val="24"/>
          <w:szCs w:val="24"/>
          <w:lang w:val="en-US"/>
        </w:rPr>
        <w:t xml:space="preserve">however </w:t>
      </w:r>
      <w:r w:rsidR="00250283" w:rsidRPr="00DD7974">
        <w:rPr>
          <w:rFonts w:ascii="Times New Roman" w:hAnsi="Times New Roman" w:cs="Times New Roman"/>
          <w:sz w:val="24"/>
          <w:szCs w:val="24"/>
          <w:lang w:val="en-US"/>
        </w:rPr>
        <w:t>remains</w:t>
      </w:r>
      <w:r w:rsidR="00065CC2" w:rsidRPr="00DD7974">
        <w:rPr>
          <w:rFonts w:ascii="Times New Roman" w:hAnsi="Times New Roman" w:cs="Times New Roman"/>
          <w:sz w:val="24"/>
          <w:szCs w:val="24"/>
          <w:lang w:val="en-US"/>
        </w:rPr>
        <w:t xml:space="preserve"> committed to implementing macroeconomic stability reforms and fiscal consolidation under budget support programs with the IMF, World Bank, African Development Bank and European Union.</w:t>
      </w:r>
    </w:p>
    <w:p w14:paraId="75C34602" w14:textId="77777777" w:rsidR="007A6A03" w:rsidRDefault="007A6A03" w:rsidP="003D7EE1">
      <w:pPr>
        <w:spacing w:after="0" w:line="360" w:lineRule="auto"/>
        <w:jc w:val="both"/>
        <w:rPr>
          <w:rFonts w:ascii="Times New Roman" w:hAnsi="Times New Roman" w:cs="Times New Roman"/>
          <w:sz w:val="24"/>
          <w:szCs w:val="24"/>
          <w:lang w:val="en-US"/>
        </w:rPr>
      </w:pPr>
    </w:p>
    <w:p w14:paraId="5131CBE7" w14:textId="40E27F04" w:rsidR="00911020" w:rsidRDefault="00AF1336" w:rsidP="003D7EE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Overall, a</w:t>
      </w:r>
      <w:r w:rsidRPr="007A6A03">
        <w:rPr>
          <w:rFonts w:ascii="Times New Roman" w:hAnsi="Times New Roman" w:cs="Times New Roman"/>
          <w:sz w:val="24"/>
          <w:szCs w:val="24"/>
          <w:lang w:val="en-US"/>
        </w:rPr>
        <w:t xml:space="preserve">s </w:t>
      </w:r>
      <w:r>
        <w:rPr>
          <w:rFonts w:ascii="Times New Roman" w:hAnsi="Times New Roman" w:cs="Times New Roman"/>
          <w:sz w:val="24"/>
          <w:szCs w:val="24"/>
          <w:lang w:val="en-US"/>
        </w:rPr>
        <w:t>most countries in</w:t>
      </w:r>
      <w:r w:rsidRPr="007A6A03">
        <w:rPr>
          <w:rFonts w:ascii="Times New Roman" w:hAnsi="Times New Roman" w:cs="Times New Roman"/>
          <w:sz w:val="24"/>
          <w:szCs w:val="24"/>
          <w:lang w:val="en-US"/>
        </w:rPr>
        <w:t xml:space="preserve"> the world</w:t>
      </w:r>
      <w:r>
        <w:rPr>
          <w:rFonts w:ascii="Times New Roman" w:hAnsi="Times New Roman" w:cs="Times New Roman"/>
          <w:sz w:val="24"/>
          <w:szCs w:val="24"/>
          <w:lang w:val="en-US"/>
        </w:rPr>
        <w:t xml:space="preserve">, Angola </w:t>
      </w:r>
      <w:r w:rsidR="007A6A03" w:rsidRPr="007A6A03">
        <w:rPr>
          <w:rFonts w:ascii="Times New Roman" w:hAnsi="Times New Roman" w:cs="Times New Roman"/>
          <w:sz w:val="24"/>
          <w:szCs w:val="24"/>
          <w:lang w:val="en-US"/>
        </w:rPr>
        <w:t xml:space="preserve"> has been </w:t>
      </w:r>
      <w:r w:rsidR="00241509">
        <w:rPr>
          <w:rFonts w:ascii="Times New Roman" w:hAnsi="Times New Roman" w:cs="Times New Roman"/>
          <w:sz w:val="24"/>
          <w:szCs w:val="24"/>
          <w:lang w:val="en-US"/>
        </w:rPr>
        <w:t>hard</w:t>
      </w:r>
      <w:r w:rsidR="006154A5">
        <w:rPr>
          <w:rFonts w:ascii="Times New Roman" w:hAnsi="Times New Roman" w:cs="Times New Roman"/>
          <w:sz w:val="24"/>
          <w:szCs w:val="24"/>
          <w:lang w:val="en-US"/>
        </w:rPr>
        <w:t xml:space="preserve"> </w:t>
      </w:r>
      <w:r w:rsidR="006154A5" w:rsidRPr="007A6A03">
        <w:rPr>
          <w:rFonts w:ascii="Times New Roman" w:hAnsi="Times New Roman" w:cs="Times New Roman"/>
          <w:sz w:val="24"/>
          <w:szCs w:val="24"/>
          <w:lang w:val="en-US"/>
        </w:rPr>
        <w:t>hit</w:t>
      </w:r>
      <w:r w:rsidR="00241509">
        <w:rPr>
          <w:rFonts w:ascii="Times New Roman" w:hAnsi="Times New Roman" w:cs="Times New Roman"/>
          <w:sz w:val="24"/>
          <w:szCs w:val="24"/>
          <w:lang w:val="en-US"/>
        </w:rPr>
        <w:t xml:space="preserve"> </w:t>
      </w:r>
      <w:r w:rsidR="007A6A03" w:rsidRPr="007A6A03">
        <w:rPr>
          <w:rFonts w:ascii="Times New Roman" w:hAnsi="Times New Roman" w:cs="Times New Roman"/>
          <w:sz w:val="24"/>
          <w:szCs w:val="24"/>
          <w:lang w:val="en-US"/>
        </w:rPr>
        <w:t xml:space="preserve">by the COVID-19 pandemic, </w:t>
      </w:r>
      <w:r>
        <w:rPr>
          <w:rFonts w:ascii="Times New Roman" w:hAnsi="Times New Roman" w:cs="Times New Roman"/>
          <w:sz w:val="24"/>
          <w:szCs w:val="24"/>
          <w:lang w:val="en-US"/>
        </w:rPr>
        <w:t xml:space="preserve">due to </w:t>
      </w:r>
      <w:r w:rsidR="007A6A03" w:rsidRPr="007A6A03">
        <w:rPr>
          <w:rFonts w:ascii="Times New Roman" w:hAnsi="Times New Roman" w:cs="Times New Roman"/>
          <w:sz w:val="24"/>
          <w:szCs w:val="24"/>
          <w:lang w:val="en-US"/>
        </w:rPr>
        <w:t xml:space="preserve"> </w:t>
      </w:r>
      <w:r>
        <w:rPr>
          <w:rFonts w:ascii="Times New Roman" w:hAnsi="Times New Roman" w:cs="Times New Roman"/>
          <w:sz w:val="24"/>
          <w:szCs w:val="24"/>
          <w:lang w:val="en-US"/>
        </w:rPr>
        <w:t>a</w:t>
      </w:r>
      <w:r w:rsidRPr="007A6A03">
        <w:rPr>
          <w:rFonts w:ascii="Times New Roman" w:hAnsi="Times New Roman" w:cs="Times New Roman"/>
          <w:sz w:val="24"/>
          <w:szCs w:val="24"/>
          <w:lang w:val="en-US"/>
        </w:rPr>
        <w:t xml:space="preserve"> </w:t>
      </w:r>
      <w:r w:rsidR="007A6A03" w:rsidRPr="007A6A03">
        <w:rPr>
          <w:rFonts w:ascii="Times New Roman" w:hAnsi="Times New Roman" w:cs="Times New Roman"/>
          <w:sz w:val="24"/>
          <w:szCs w:val="24"/>
          <w:lang w:val="en-US"/>
        </w:rPr>
        <w:t>collapse in external demand and lockdown strateg</w:t>
      </w:r>
      <w:r w:rsidR="007A6A03">
        <w:rPr>
          <w:rFonts w:ascii="Times New Roman" w:hAnsi="Times New Roman" w:cs="Times New Roman"/>
          <w:sz w:val="24"/>
          <w:szCs w:val="24"/>
          <w:lang w:val="en-US"/>
        </w:rPr>
        <w:t>ies</w:t>
      </w:r>
      <w:r w:rsidR="007A6A03" w:rsidRPr="007A6A0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that </w:t>
      </w:r>
      <w:r w:rsidR="007A6A03" w:rsidRPr="007A6A03">
        <w:rPr>
          <w:rFonts w:ascii="Times New Roman" w:hAnsi="Times New Roman" w:cs="Times New Roman"/>
          <w:sz w:val="24"/>
          <w:szCs w:val="24"/>
          <w:lang w:val="en-US"/>
        </w:rPr>
        <w:t xml:space="preserve">have </w:t>
      </w:r>
      <w:r w:rsidR="00241509">
        <w:rPr>
          <w:rFonts w:ascii="Times New Roman" w:hAnsi="Times New Roman" w:cs="Times New Roman"/>
          <w:sz w:val="24"/>
          <w:szCs w:val="24"/>
          <w:lang w:val="en-US"/>
        </w:rPr>
        <w:t>impacted</w:t>
      </w:r>
      <w:r w:rsidR="007A6A03" w:rsidRPr="007A6A03">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country’s</w:t>
      </w:r>
      <w:r w:rsidR="007A6A03" w:rsidRPr="007A6A03">
        <w:rPr>
          <w:rFonts w:ascii="Times New Roman" w:hAnsi="Times New Roman" w:cs="Times New Roman"/>
          <w:sz w:val="24"/>
          <w:szCs w:val="24"/>
          <w:lang w:val="en-US"/>
        </w:rPr>
        <w:t xml:space="preserve"> economic activity, opening hence the way for </w:t>
      </w:r>
      <w:r w:rsidR="00E954FD">
        <w:rPr>
          <w:rFonts w:ascii="Times New Roman" w:hAnsi="Times New Roman" w:cs="Times New Roman"/>
          <w:sz w:val="24"/>
          <w:szCs w:val="24"/>
          <w:lang w:val="en-US"/>
        </w:rPr>
        <w:t>the</w:t>
      </w:r>
      <w:r w:rsidR="00E954FD" w:rsidRPr="007A6A03">
        <w:rPr>
          <w:rFonts w:ascii="Times New Roman" w:hAnsi="Times New Roman" w:cs="Times New Roman"/>
          <w:sz w:val="24"/>
          <w:szCs w:val="24"/>
          <w:lang w:val="en-US"/>
        </w:rPr>
        <w:t xml:space="preserve"> </w:t>
      </w:r>
      <w:r w:rsidR="007A6A03">
        <w:rPr>
          <w:rFonts w:ascii="Times New Roman" w:hAnsi="Times New Roman" w:cs="Times New Roman"/>
          <w:sz w:val="24"/>
          <w:szCs w:val="24"/>
          <w:lang w:val="en-US"/>
        </w:rPr>
        <w:t>fifth year of recession</w:t>
      </w:r>
      <w:r w:rsidR="007A6A03" w:rsidRPr="007A6A03">
        <w:rPr>
          <w:rFonts w:ascii="Times New Roman" w:hAnsi="Times New Roman" w:cs="Times New Roman"/>
          <w:sz w:val="24"/>
          <w:szCs w:val="24"/>
          <w:lang w:val="en-US"/>
        </w:rPr>
        <w:t xml:space="preserve">. </w:t>
      </w:r>
      <w:r w:rsidR="00F01DD0" w:rsidRPr="000955B9">
        <w:rPr>
          <w:rFonts w:ascii="Times New Roman" w:hAnsi="Times New Roman" w:cs="Times New Roman"/>
          <w:sz w:val="24"/>
          <w:szCs w:val="24"/>
          <w:lang w:val="en-US"/>
        </w:rPr>
        <w:t xml:space="preserve">Since </w:t>
      </w:r>
      <w:r w:rsidR="00F01DD0" w:rsidRPr="00CB77ED">
        <w:rPr>
          <w:rFonts w:ascii="Times New Roman" w:hAnsi="Times New Roman" w:cs="Times New Roman"/>
          <w:sz w:val="24"/>
          <w:szCs w:val="24"/>
          <w:lang w:val="en-US"/>
        </w:rPr>
        <w:t xml:space="preserve">the detection of the first cases of COVID-19 on March 21, strict </w:t>
      </w:r>
      <w:r w:rsidR="007A6A03" w:rsidRPr="000955B9">
        <w:rPr>
          <w:rFonts w:ascii="Times New Roman" w:hAnsi="Times New Roman" w:cs="Times New Roman"/>
          <w:sz w:val="24"/>
          <w:szCs w:val="24"/>
          <w:lang w:val="en-US"/>
        </w:rPr>
        <w:t xml:space="preserve">confinement and social distancing measures </w:t>
      </w:r>
      <w:r w:rsidR="00F01DD0" w:rsidRPr="00CB77ED">
        <w:rPr>
          <w:rFonts w:ascii="Times New Roman" w:hAnsi="Times New Roman" w:cs="Times New Roman"/>
          <w:sz w:val="24"/>
          <w:szCs w:val="24"/>
          <w:lang w:val="en-US"/>
        </w:rPr>
        <w:t>were adopted worldwide.</w:t>
      </w:r>
      <w:r w:rsidR="00911020" w:rsidRPr="000955B9">
        <w:rPr>
          <w:rFonts w:ascii="Times New Roman" w:hAnsi="Times New Roman" w:cs="Times New Roman"/>
          <w:sz w:val="24"/>
          <w:szCs w:val="24"/>
          <w:lang w:val="en-US"/>
        </w:rPr>
        <w:t xml:space="preserve"> </w:t>
      </w:r>
      <w:r w:rsidR="007A6A03" w:rsidRPr="000955B9">
        <w:rPr>
          <w:rFonts w:ascii="Times New Roman" w:hAnsi="Times New Roman" w:cs="Times New Roman"/>
          <w:sz w:val="24"/>
          <w:szCs w:val="24"/>
          <w:lang w:val="en-US"/>
        </w:rPr>
        <w:t>.</w:t>
      </w:r>
      <w:r w:rsidR="007A6A03" w:rsidRPr="007A6A03">
        <w:rPr>
          <w:rFonts w:ascii="Times New Roman" w:hAnsi="Times New Roman" w:cs="Times New Roman"/>
          <w:sz w:val="24"/>
          <w:szCs w:val="24"/>
          <w:lang w:val="en-US"/>
        </w:rPr>
        <w:t xml:space="preserve"> </w:t>
      </w:r>
      <w:r w:rsidR="00BA0B11">
        <w:rPr>
          <w:rFonts w:ascii="Times New Roman" w:hAnsi="Times New Roman" w:cs="Times New Roman"/>
          <w:sz w:val="24"/>
          <w:szCs w:val="24"/>
          <w:lang w:val="en-US"/>
        </w:rPr>
        <w:t>Similarly, following</w:t>
      </w:r>
      <w:r w:rsidR="00BA0B11" w:rsidRPr="007A6A03">
        <w:rPr>
          <w:rFonts w:ascii="Times New Roman" w:hAnsi="Times New Roman" w:cs="Times New Roman"/>
          <w:sz w:val="24"/>
          <w:szCs w:val="24"/>
          <w:lang w:val="en-US"/>
        </w:rPr>
        <w:t xml:space="preserve"> </w:t>
      </w:r>
      <w:r w:rsidR="007A6A03" w:rsidRPr="007A6A03">
        <w:rPr>
          <w:rFonts w:ascii="Times New Roman" w:hAnsi="Times New Roman" w:cs="Times New Roman"/>
          <w:sz w:val="24"/>
          <w:szCs w:val="24"/>
          <w:lang w:val="en-US"/>
        </w:rPr>
        <w:t>the confirmation of the first case</w:t>
      </w:r>
      <w:r w:rsidR="00012E77">
        <w:rPr>
          <w:rFonts w:ascii="Times New Roman" w:hAnsi="Times New Roman" w:cs="Times New Roman"/>
          <w:sz w:val="24"/>
          <w:szCs w:val="24"/>
          <w:lang w:val="en-US"/>
        </w:rPr>
        <w:t>s</w:t>
      </w:r>
      <w:r w:rsidR="007A6A03" w:rsidRPr="007A6A03">
        <w:rPr>
          <w:rFonts w:ascii="Times New Roman" w:hAnsi="Times New Roman" w:cs="Times New Roman"/>
          <w:sz w:val="24"/>
          <w:szCs w:val="24"/>
          <w:lang w:val="en-US"/>
        </w:rPr>
        <w:t xml:space="preserve"> of COVID-19</w:t>
      </w:r>
      <w:r w:rsidR="007A6A03">
        <w:rPr>
          <w:rFonts w:ascii="Times New Roman" w:hAnsi="Times New Roman" w:cs="Times New Roman"/>
          <w:sz w:val="24"/>
          <w:szCs w:val="24"/>
          <w:lang w:val="en-US"/>
        </w:rPr>
        <w:t>,</w:t>
      </w:r>
      <w:r w:rsidR="007A6A03" w:rsidRPr="007A6A03">
        <w:rPr>
          <w:rFonts w:ascii="Times New Roman" w:hAnsi="Times New Roman" w:cs="Times New Roman"/>
          <w:sz w:val="24"/>
          <w:szCs w:val="24"/>
          <w:lang w:val="en-US"/>
        </w:rPr>
        <w:t xml:space="preserve"> </w:t>
      </w:r>
      <w:r w:rsidR="007A6A03">
        <w:rPr>
          <w:rFonts w:ascii="Times New Roman" w:hAnsi="Times New Roman" w:cs="Times New Roman"/>
          <w:sz w:val="24"/>
          <w:szCs w:val="24"/>
          <w:lang w:val="en-US"/>
        </w:rPr>
        <w:t>Angol</w:t>
      </w:r>
      <w:r w:rsidR="007A6A03" w:rsidRPr="007A6A03">
        <w:rPr>
          <w:rFonts w:ascii="Times New Roman" w:hAnsi="Times New Roman" w:cs="Times New Roman"/>
          <w:sz w:val="24"/>
          <w:szCs w:val="24"/>
          <w:lang w:val="en-US"/>
        </w:rPr>
        <w:t xml:space="preserve">an authorities have </w:t>
      </w:r>
      <w:r w:rsidR="00BA0B11">
        <w:rPr>
          <w:rFonts w:ascii="Times New Roman" w:hAnsi="Times New Roman" w:cs="Times New Roman"/>
          <w:sz w:val="24"/>
          <w:szCs w:val="24"/>
          <w:lang w:val="en-US"/>
        </w:rPr>
        <w:t xml:space="preserve">agilely </w:t>
      </w:r>
      <w:r w:rsidR="007A6A03" w:rsidRPr="007A6A03">
        <w:rPr>
          <w:rFonts w:ascii="Times New Roman" w:hAnsi="Times New Roman" w:cs="Times New Roman"/>
          <w:sz w:val="24"/>
          <w:szCs w:val="24"/>
          <w:lang w:val="en-US"/>
        </w:rPr>
        <w:t>implemented</w:t>
      </w:r>
      <w:r w:rsidR="00BA0B11">
        <w:rPr>
          <w:rFonts w:ascii="Times New Roman" w:hAnsi="Times New Roman" w:cs="Times New Roman"/>
          <w:sz w:val="24"/>
          <w:szCs w:val="24"/>
          <w:lang w:val="en-US"/>
        </w:rPr>
        <w:t xml:space="preserve"> </w:t>
      </w:r>
      <w:r w:rsidR="002C7885">
        <w:rPr>
          <w:rFonts w:ascii="Times New Roman" w:hAnsi="Times New Roman" w:cs="Times New Roman"/>
          <w:sz w:val="24"/>
          <w:szCs w:val="24"/>
          <w:lang w:val="en-US"/>
        </w:rPr>
        <w:t xml:space="preserve">stringent </w:t>
      </w:r>
      <w:r w:rsidR="007A6A03">
        <w:rPr>
          <w:rFonts w:ascii="Times New Roman" w:hAnsi="Times New Roman" w:cs="Times New Roman"/>
          <w:sz w:val="24"/>
          <w:szCs w:val="24"/>
          <w:lang w:val="en-US"/>
        </w:rPr>
        <w:t>sanitary measures</w:t>
      </w:r>
      <w:r w:rsidR="007A6A03" w:rsidRPr="007A6A03">
        <w:rPr>
          <w:rFonts w:ascii="Times New Roman" w:hAnsi="Times New Roman" w:cs="Times New Roman"/>
          <w:sz w:val="24"/>
          <w:szCs w:val="24"/>
          <w:lang w:val="en-US"/>
        </w:rPr>
        <w:t xml:space="preserve"> </w:t>
      </w:r>
      <w:r w:rsidR="00012E77">
        <w:rPr>
          <w:rFonts w:ascii="Times New Roman" w:hAnsi="Times New Roman" w:cs="Times New Roman"/>
          <w:sz w:val="24"/>
          <w:szCs w:val="24"/>
          <w:lang w:val="en-US"/>
        </w:rPr>
        <w:t xml:space="preserve">through a presidential decree </w:t>
      </w:r>
      <w:r w:rsidR="007A6A03" w:rsidRPr="007A6A03">
        <w:rPr>
          <w:rFonts w:ascii="Times New Roman" w:hAnsi="Times New Roman" w:cs="Times New Roman"/>
          <w:sz w:val="24"/>
          <w:szCs w:val="24"/>
          <w:lang w:val="en-US"/>
        </w:rPr>
        <w:t xml:space="preserve">to contain the propagation of the virus. This strategy </w:t>
      </w:r>
      <w:r w:rsidR="00BA0B11">
        <w:rPr>
          <w:rFonts w:ascii="Times New Roman" w:hAnsi="Times New Roman" w:cs="Times New Roman"/>
          <w:sz w:val="24"/>
          <w:szCs w:val="24"/>
          <w:lang w:val="en-US"/>
        </w:rPr>
        <w:t xml:space="preserve">thus </w:t>
      </w:r>
      <w:r w:rsidR="007A6A03" w:rsidRPr="007A6A03">
        <w:rPr>
          <w:rFonts w:ascii="Times New Roman" w:hAnsi="Times New Roman" w:cs="Times New Roman"/>
          <w:sz w:val="24"/>
          <w:szCs w:val="24"/>
          <w:lang w:val="en-US"/>
        </w:rPr>
        <w:t xml:space="preserve">prevented a sharp increase of cases </w:t>
      </w:r>
      <w:r w:rsidR="009422D3">
        <w:rPr>
          <w:rFonts w:ascii="Times New Roman" w:hAnsi="Times New Roman" w:cs="Times New Roman"/>
          <w:sz w:val="24"/>
          <w:szCs w:val="24"/>
          <w:lang w:val="en-US"/>
        </w:rPr>
        <w:t>at the dawn</w:t>
      </w:r>
      <w:r w:rsidR="009422D3" w:rsidRPr="007A6A03">
        <w:rPr>
          <w:rFonts w:ascii="Times New Roman" w:hAnsi="Times New Roman" w:cs="Times New Roman"/>
          <w:sz w:val="24"/>
          <w:szCs w:val="24"/>
          <w:lang w:val="en-US"/>
        </w:rPr>
        <w:t xml:space="preserve"> </w:t>
      </w:r>
      <w:r w:rsidR="007A6A03" w:rsidRPr="007A6A03">
        <w:rPr>
          <w:rFonts w:ascii="Times New Roman" w:hAnsi="Times New Roman" w:cs="Times New Roman"/>
          <w:sz w:val="24"/>
          <w:szCs w:val="24"/>
          <w:lang w:val="en-US"/>
        </w:rPr>
        <w:t>of the</w:t>
      </w:r>
      <w:r w:rsidR="003C1C3F">
        <w:rPr>
          <w:rFonts w:ascii="Times New Roman" w:hAnsi="Times New Roman" w:cs="Times New Roman"/>
          <w:sz w:val="24"/>
          <w:szCs w:val="24"/>
          <w:lang w:val="en-US"/>
        </w:rPr>
        <w:t xml:space="preserve"> declared</w:t>
      </w:r>
      <w:r w:rsidR="007A6A03" w:rsidRPr="007A6A03">
        <w:rPr>
          <w:rFonts w:ascii="Times New Roman" w:hAnsi="Times New Roman" w:cs="Times New Roman"/>
          <w:sz w:val="24"/>
          <w:szCs w:val="24"/>
          <w:lang w:val="en-US"/>
        </w:rPr>
        <w:t xml:space="preserve"> </w:t>
      </w:r>
      <w:r w:rsidR="00FC1A10" w:rsidRPr="007A6A03">
        <w:rPr>
          <w:rFonts w:ascii="Times New Roman" w:hAnsi="Times New Roman" w:cs="Times New Roman"/>
          <w:sz w:val="24"/>
          <w:szCs w:val="24"/>
          <w:lang w:val="en-US"/>
        </w:rPr>
        <w:t>pandemic and</w:t>
      </w:r>
      <w:r w:rsidR="007A6A03" w:rsidRPr="007A6A03">
        <w:rPr>
          <w:rFonts w:ascii="Times New Roman" w:hAnsi="Times New Roman" w:cs="Times New Roman"/>
          <w:sz w:val="24"/>
          <w:szCs w:val="24"/>
          <w:lang w:val="en-US"/>
        </w:rPr>
        <w:t xml:space="preserve"> enabled the preparation of health infrastructures to </w:t>
      </w:r>
      <w:r w:rsidR="007A6A03" w:rsidRPr="007A6A03">
        <w:rPr>
          <w:rFonts w:ascii="Times New Roman" w:hAnsi="Times New Roman" w:cs="Times New Roman"/>
          <w:sz w:val="24"/>
          <w:szCs w:val="24"/>
          <w:lang w:val="en-US"/>
        </w:rPr>
        <w:lastRenderedPageBreak/>
        <w:t xml:space="preserve">face potentially more severe contamination waves. However, the flip side of the coin </w:t>
      </w:r>
      <w:r w:rsidR="000955B9">
        <w:rPr>
          <w:rFonts w:ascii="Times New Roman" w:hAnsi="Times New Roman" w:cs="Times New Roman"/>
          <w:sz w:val="24"/>
          <w:szCs w:val="24"/>
          <w:lang w:val="en-US"/>
        </w:rPr>
        <w:t>has been</w:t>
      </w:r>
      <w:r w:rsidR="000955B9" w:rsidRPr="007A6A03">
        <w:rPr>
          <w:rFonts w:ascii="Times New Roman" w:hAnsi="Times New Roman" w:cs="Times New Roman"/>
          <w:sz w:val="24"/>
          <w:szCs w:val="24"/>
          <w:lang w:val="en-US"/>
        </w:rPr>
        <w:t xml:space="preserve"> </w:t>
      </w:r>
      <w:r w:rsidR="007A6A03" w:rsidRPr="007A6A03">
        <w:rPr>
          <w:rFonts w:ascii="Times New Roman" w:hAnsi="Times New Roman" w:cs="Times New Roman"/>
          <w:sz w:val="24"/>
          <w:szCs w:val="24"/>
          <w:lang w:val="en-US"/>
        </w:rPr>
        <w:t>a</w:t>
      </w:r>
      <w:r w:rsidR="00911020">
        <w:rPr>
          <w:rFonts w:ascii="Times New Roman" w:hAnsi="Times New Roman" w:cs="Times New Roman"/>
          <w:sz w:val="24"/>
          <w:szCs w:val="24"/>
          <w:lang w:val="en-US"/>
        </w:rPr>
        <w:t>n</w:t>
      </w:r>
      <w:r w:rsidR="007A6A03" w:rsidRPr="007A6A03">
        <w:rPr>
          <w:rFonts w:ascii="Times New Roman" w:hAnsi="Times New Roman" w:cs="Times New Roman"/>
          <w:sz w:val="24"/>
          <w:szCs w:val="24"/>
          <w:lang w:val="en-US"/>
        </w:rPr>
        <w:t xml:space="preserve"> economic downturn</w:t>
      </w:r>
      <w:r w:rsidR="00911020">
        <w:rPr>
          <w:rFonts w:ascii="Times New Roman" w:hAnsi="Times New Roman" w:cs="Times New Roman"/>
          <w:sz w:val="24"/>
          <w:szCs w:val="24"/>
          <w:lang w:val="en-US"/>
        </w:rPr>
        <w:t xml:space="preserve"> and </w:t>
      </w:r>
      <w:r w:rsidR="000955B9">
        <w:rPr>
          <w:rFonts w:ascii="Times New Roman" w:hAnsi="Times New Roman" w:cs="Times New Roman"/>
          <w:sz w:val="24"/>
          <w:szCs w:val="24"/>
          <w:lang w:val="en-US"/>
        </w:rPr>
        <w:t xml:space="preserve">therefore, </w:t>
      </w:r>
      <w:r w:rsidR="00911020">
        <w:rPr>
          <w:rFonts w:ascii="Times New Roman" w:hAnsi="Times New Roman" w:cs="Times New Roman"/>
          <w:sz w:val="24"/>
          <w:szCs w:val="24"/>
          <w:lang w:val="en-US"/>
        </w:rPr>
        <w:t>many important questions arise</w:t>
      </w:r>
      <w:r w:rsidR="007A6A03" w:rsidRPr="007A6A03">
        <w:rPr>
          <w:rFonts w:ascii="Times New Roman" w:hAnsi="Times New Roman" w:cs="Times New Roman"/>
          <w:sz w:val="24"/>
          <w:szCs w:val="24"/>
          <w:lang w:val="en-US"/>
        </w:rPr>
        <w:t xml:space="preserve">.  </w:t>
      </w:r>
      <w:r w:rsidR="007A6A03" w:rsidRPr="00FF5711">
        <w:rPr>
          <w:rFonts w:ascii="Times New Roman" w:hAnsi="Times New Roman" w:cs="Times New Roman"/>
          <w:sz w:val="24"/>
          <w:szCs w:val="24"/>
          <w:lang w:val="en-US"/>
        </w:rPr>
        <w:t>What are the economic costs of</w:t>
      </w:r>
      <w:r w:rsidR="007A6A03" w:rsidRPr="007A6A03">
        <w:rPr>
          <w:rFonts w:ascii="Times New Roman" w:hAnsi="Times New Roman" w:cs="Times New Roman"/>
          <w:sz w:val="24"/>
          <w:szCs w:val="24"/>
          <w:lang w:val="en-US"/>
        </w:rPr>
        <w:t xml:space="preserve"> the control measures adopted in the country to prevent the spread of C</w:t>
      </w:r>
      <w:r w:rsidR="007A6A03">
        <w:rPr>
          <w:rFonts w:ascii="Times New Roman" w:hAnsi="Times New Roman" w:cs="Times New Roman"/>
          <w:sz w:val="24"/>
          <w:szCs w:val="24"/>
          <w:lang w:val="en-US"/>
        </w:rPr>
        <w:t>OVID</w:t>
      </w:r>
      <w:r w:rsidR="007A6A03" w:rsidRPr="007A6A03">
        <w:rPr>
          <w:rFonts w:ascii="Times New Roman" w:hAnsi="Times New Roman" w:cs="Times New Roman"/>
          <w:sz w:val="24"/>
          <w:szCs w:val="24"/>
          <w:lang w:val="en-US"/>
        </w:rPr>
        <w:t>-19? What are the impacts of mitigation measures</w:t>
      </w:r>
      <w:r w:rsidR="00FF5711">
        <w:rPr>
          <w:rFonts w:ascii="Times New Roman" w:hAnsi="Times New Roman" w:cs="Times New Roman"/>
          <w:sz w:val="24"/>
          <w:szCs w:val="24"/>
          <w:lang w:val="en-US"/>
        </w:rPr>
        <w:t xml:space="preserve"> adopted</w:t>
      </w:r>
      <w:r w:rsidR="007A6A03" w:rsidRPr="007A6A03">
        <w:rPr>
          <w:rFonts w:ascii="Times New Roman" w:hAnsi="Times New Roman" w:cs="Times New Roman"/>
          <w:sz w:val="24"/>
          <w:szCs w:val="24"/>
          <w:lang w:val="en-US"/>
        </w:rPr>
        <w:t xml:space="preserve"> by the central government? How do flexibility measures affect the economic</w:t>
      </w:r>
      <w:r w:rsidR="007A6A03">
        <w:rPr>
          <w:rFonts w:ascii="Times New Roman" w:hAnsi="Times New Roman" w:cs="Times New Roman"/>
          <w:sz w:val="24"/>
          <w:szCs w:val="24"/>
          <w:lang w:val="en-US"/>
        </w:rPr>
        <w:t xml:space="preserve"> recovery? </w:t>
      </w:r>
    </w:p>
    <w:p w14:paraId="7E460AF0" w14:textId="77777777" w:rsidR="00911020" w:rsidRDefault="00911020" w:rsidP="003D7EE1">
      <w:pPr>
        <w:spacing w:after="0" w:line="360" w:lineRule="auto"/>
        <w:jc w:val="both"/>
        <w:rPr>
          <w:rFonts w:ascii="Times New Roman" w:hAnsi="Times New Roman" w:cs="Times New Roman"/>
          <w:sz w:val="24"/>
          <w:szCs w:val="24"/>
          <w:lang w:val="en-US"/>
        </w:rPr>
      </w:pPr>
    </w:p>
    <w:p w14:paraId="0803D363" w14:textId="78EB6B64" w:rsidR="001E7727" w:rsidRDefault="007A6A03" w:rsidP="003D7EE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main objective of this</w:t>
      </w:r>
      <w:r w:rsidRPr="007A6A03">
        <w:rPr>
          <w:rFonts w:ascii="Times New Roman" w:hAnsi="Times New Roman" w:cs="Times New Roman"/>
          <w:sz w:val="24"/>
          <w:szCs w:val="24"/>
          <w:lang w:val="en-US"/>
        </w:rPr>
        <w:t xml:space="preserve"> study is to quantify the </w:t>
      </w:r>
      <w:r>
        <w:rPr>
          <w:rFonts w:ascii="Times New Roman" w:hAnsi="Times New Roman" w:cs="Times New Roman"/>
          <w:sz w:val="24"/>
          <w:szCs w:val="24"/>
          <w:lang w:val="en-US"/>
        </w:rPr>
        <w:t xml:space="preserve">macroeconomic and </w:t>
      </w:r>
      <w:r w:rsidRPr="007A6A03">
        <w:rPr>
          <w:rFonts w:ascii="Times New Roman" w:hAnsi="Times New Roman" w:cs="Times New Roman"/>
          <w:sz w:val="24"/>
          <w:szCs w:val="24"/>
          <w:lang w:val="en-US"/>
        </w:rPr>
        <w:t xml:space="preserve">sectoral economic impacts of the coronavirus pandemic in </w:t>
      </w:r>
      <w:r>
        <w:rPr>
          <w:rFonts w:ascii="Times New Roman" w:hAnsi="Times New Roman" w:cs="Times New Roman"/>
          <w:sz w:val="24"/>
          <w:szCs w:val="24"/>
          <w:lang w:val="en-US"/>
        </w:rPr>
        <w:t>Angola, using the input-output methodology proposed by Haddad et al. (2020a).</w:t>
      </w:r>
      <w:r w:rsidR="00997991">
        <w:rPr>
          <w:rFonts w:ascii="Times New Roman" w:hAnsi="Times New Roman" w:cs="Times New Roman"/>
          <w:sz w:val="24"/>
          <w:szCs w:val="24"/>
          <w:lang w:val="en-US"/>
        </w:rPr>
        <w:t xml:space="preserve"> </w:t>
      </w:r>
      <w:r w:rsidR="001E7727">
        <w:rPr>
          <w:rFonts w:ascii="Times New Roman" w:hAnsi="Times New Roman" w:cs="Times New Roman"/>
          <w:sz w:val="24"/>
          <w:szCs w:val="24"/>
          <w:lang w:val="en-US"/>
        </w:rPr>
        <w:t xml:space="preserve">In this context, </w:t>
      </w:r>
      <w:r w:rsidR="001E7727" w:rsidRPr="001E7727">
        <w:rPr>
          <w:rFonts w:ascii="Times New Roman" w:hAnsi="Times New Roman" w:cs="Times New Roman"/>
          <w:sz w:val="24"/>
          <w:szCs w:val="24"/>
          <w:lang w:val="en-US"/>
        </w:rPr>
        <w:t xml:space="preserve"> the elaboration of </w:t>
      </w:r>
      <w:r w:rsidR="001E7727">
        <w:rPr>
          <w:rFonts w:ascii="Times New Roman" w:hAnsi="Times New Roman" w:cs="Times New Roman"/>
          <w:sz w:val="24"/>
          <w:szCs w:val="24"/>
          <w:lang w:val="en-US"/>
        </w:rPr>
        <w:t>th</w:t>
      </w:r>
      <w:r w:rsidR="00997991">
        <w:rPr>
          <w:rFonts w:ascii="Times New Roman" w:hAnsi="Times New Roman" w:cs="Times New Roman"/>
          <w:sz w:val="24"/>
          <w:szCs w:val="24"/>
          <w:lang w:val="en-US"/>
        </w:rPr>
        <w:t>is report</w:t>
      </w:r>
      <w:r w:rsidR="00FF5711">
        <w:rPr>
          <w:rFonts w:ascii="Times New Roman" w:hAnsi="Times New Roman" w:cs="Times New Roman"/>
          <w:sz w:val="24"/>
          <w:szCs w:val="24"/>
          <w:lang w:val="en-US"/>
        </w:rPr>
        <w:t xml:space="preserve"> </w:t>
      </w:r>
      <w:r w:rsidR="001E7727" w:rsidRPr="001E7727">
        <w:rPr>
          <w:rFonts w:ascii="Times New Roman" w:hAnsi="Times New Roman" w:cs="Times New Roman"/>
          <w:sz w:val="24"/>
          <w:szCs w:val="24"/>
          <w:lang w:val="en-US"/>
        </w:rPr>
        <w:t xml:space="preserve"> on the</w:t>
      </w:r>
      <w:r w:rsidR="00FF5711">
        <w:rPr>
          <w:rFonts w:ascii="Times New Roman" w:hAnsi="Times New Roman" w:cs="Times New Roman"/>
          <w:sz w:val="24"/>
          <w:szCs w:val="24"/>
          <w:lang w:val="en-US"/>
        </w:rPr>
        <w:t xml:space="preserve"> findings of the</w:t>
      </w:r>
      <w:r w:rsidR="001E7727" w:rsidRPr="001E7727">
        <w:rPr>
          <w:rFonts w:ascii="Times New Roman" w:hAnsi="Times New Roman" w:cs="Times New Roman"/>
          <w:sz w:val="24"/>
          <w:szCs w:val="24"/>
          <w:lang w:val="en-US"/>
        </w:rPr>
        <w:t xml:space="preserve"> impact of COVID-19 </w:t>
      </w:r>
      <w:r w:rsidR="00FF5711">
        <w:rPr>
          <w:rFonts w:ascii="Times New Roman" w:hAnsi="Times New Roman" w:cs="Times New Roman"/>
          <w:sz w:val="24"/>
          <w:szCs w:val="24"/>
          <w:lang w:val="en-US"/>
        </w:rPr>
        <w:t>o</w:t>
      </w:r>
      <w:r w:rsidR="00FF5711" w:rsidRPr="001E7727">
        <w:rPr>
          <w:rFonts w:ascii="Times New Roman" w:hAnsi="Times New Roman" w:cs="Times New Roman"/>
          <w:sz w:val="24"/>
          <w:szCs w:val="24"/>
          <w:lang w:val="en-US"/>
        </w:rPr>
        <w:t xml:space="preserve">n </w:t>
      </w:r>
      <w:r w:rsidR="001E7727" w:rsidRPr="001E7727">
        <w:rPr>
          <w:rFonts w:ascii="Times New Roman" w:hAnsi="Times New Roman" w:cs="Times New Roman"/>
          <w:sz w:val="24"/>
          <w:szCs w:val="24"/>
          <w:lang w:val="en-US"/>
        </w:rPr>
        <w:t>the Angolan economy using an input-output matrix</w:t>
      </w:r>
      <w:r w:rsidR="00997991">
        <w:rPr>
          <w:rFonts w:ascii="Times New Roman" w:hAnsi="Times New Roman" w:cs="Times New Roman"/>
          <w:sz w:val="24"/>
          <w:szCs w:val="24"/>
          <w:lang w:val="en-US"/>
        </w:rPr>
        <w:t xml:space="preserve"> is an important endeavour to provide the first formal estimate of </w:t>
      </w:r>
      <w:r w:rsidR="00FF5711">
        <w:rPr>
          <w:rFonts w:ascii="Times New Roman" w:hAnsi="Times New Roman" w:cs="Times New Roman"/>
          <w:sz w:val="24"/>
          <w:szCs w:val="24"/>
          <w:lang w:val="en-US"/>
        </w:rPr>
        <w:t xml:space="preserve"> shifts</w:t>
      </w:r>
      <w:r w:rsidR="00997991">
        <w:rPr>
          <w:rFonts w:ascii="Times New Roman" w:hAnsi="Times New Roman" w:cs="Times New Roman"/>
          <w:sz w:val="24"/>
          <w:szCs w:val="24"/>
          <w:lang w:val="en-US"/>
        </w:rPr>
        <w:t xml:space="preserve"> across sectors and macroeconomic aggregates</w:t>
      </w:r>
      <w:r w:rsidR="001E7727" w:rsidRPr="001E7727">
        <w:rPr>
          <w:rFonts w:ascii="Times New Roman" w:hAnsi="Times New Roman" w:cs="Times New Roman"/>
          <w:sz w:val="24"/>
          <w:szCs w:val="24"/>
          <w:lang w:val="en-US"/>
        </w:rPr>
        <w:t>.</w:t>
      </w:r>
      <w:r w:rsidR="00997991" w:rsidRPr="00632B6E">
        <w:rPr>
          <w:rFonts w:ascii="Times New Roman" w:hAnsi="Times New Roman" w:cs="Times New Roman"/>
          <w:sz w:val="24"/>
          <w:szCs w:val="24"/>
          <w:lang w:val="en-US"/>
        </w:rPr>
        <w:t xml:space="preserve"> </w:t>
      </w:r>
      <w:r w:rsidR="001E7A31" w:rsidRPr="00632B6E">
        <w:rPr>
          <w:rFonts w:ascii="Times New Roman" w:hAnsi="Times New Roman" w:cs="Times New Roman"/>
          <w:sz w:val="24"/>
          <w:szCs w:val="24"/>
          <w:lang w:val="en-US"/>
        </w:rPr>
        <w:t>This report comprises four sections</w:t>
      </w:r>
      <w:r w:rsidR="00632B6E" w:rsidRPr="00632B6E">
        <w:rPr>
          <w:rFonts w:ascii="Times New Roman" w:hAnsi="Times New Roman" w:cs="Times New Roman"/>
          <w:sz w:val="24"/>
          <w:szCs w:val="24"/>
          <w:lang w:val="en-US"/>
        </w:rPr>
        <w:t xml:space="preserve"> as follows: </w:t>
      </w:r>
      <w:r w:rsidR="00632B6E" w:rsidRPr="00CB77ED">
        <w:rPr>
          <w:rFonts w:ascii="Times New Roman" w:hAnsi="Times New Roman" w:cs="Times New Roman"/>
          <w:sz w:val="24"/>
          <w:szCs w:val="24"/>
          <w:lang w:val="en-US"/>
        </w:rPr>
        <w:t>f</w:t>
      </w:r>
      <w:r w:rsidR="001E7A31" w:rsidRPr="00CB77ED">
        <w:rPr>
          <w:rFonts w:ascii="Times New Roman" w:hAnsi="Times New Roman" w:cs="Times New Roman"/>
          <w:sz w:val="24"/>
          <w:szCs w:val="24"/>
          <w:lang w:val="en-US"/>
        </w:rPr>
        <w:t xml:space="preserve">ollowing the </w:t>
      </w:r>
      <w:r w:rsidR="00632B6E" w:rsidRPr="00CB77ED">
        <w:rPr>
          <w:rFonts w:ascii="Times New Roman" w:hAnsi="Times New Roman" w:cs="Times New Roman"/>
          <w:sz w:val="24"/>
          <w:szCs w:val="24"/>
          <w:lang w:val="en-US"/>
        </w:rPr>
        <w:t>i</w:t>
      </w:r>
      <w:r w:rsidR="001E7A31" w:rsidRPr="00CB77ED">
        <w:rPr>
          <w:rFonts w:ascii="Times New Roman" w:hAnsi="Times New Roman" w:cs="Times New Roman"/>
          <w:sz w:val="24"/>
          <w:szCs w:val="24"/>
          <w:lang w:val="en-US"/>
        </w:rPr>
        <w:t>ntroduction</w:t>
      </w:r>
      <w:r w:rsidR="00632B6E" w:rsidRPr="00CB77ED">
        <w:rPr>
          <w:rFonts w:ascii="Times New Roman" w:hAnsi="Times New Roman" w:cs="Times New Roman"/>
          <w:sz w:val="24"/>
          <w:szCs w:val="24"/>
          <w:lang w:val="en-US"/>
        </w:rPr>
        <w:t xml:space="preserve"> in Section 1</w:t>
      </w:r>
      <w:r w:rsidR="001E7A31" w:rsidRPr="00CB77ED">
        <w:rPr>
          <w:rFonts w:ascii="Times New Roman" w:hAnsi="Times New Roman" w:cs="Times New Roman"/>
          <w:sz w:val="24"/>
          <w:szCs w:val="24"/>
          <w:lang w:val="en-US"/>
        </w:rPr>
        <w:t xml:space="preserve">, </w:t>
      </w:r>
      <w:r w:rsidR="00997991" w:rsidRPr="00632B6E">
        <w:rPr>
          <w:rFonts w:ascii="Times New Roman" w:hAnsi="Times New Roman" w:cs="Times New Roman"/>
          <w:sz w:val="24"/>
          <w:szCs w:val="24"/>
          <w:lang w:val="en-US"/>
        </w:rPr>
        <w:t xml:space="preserve"> Section 2 describes the input-output methodology </w:t>
      </w:r>
      <w:r w:rsidR="001E7A31" w:rsidRPr="00CB77ED">
        <w:rPr>
          <w:rFonts w:ascii="Times New Roman" w:hAnsi="Times New Roman" w:cs="Times New Roman"/>
          <w:sz w:val="24"/>
          <w:szCs w:val="24"/>
          <w:lang w:val="en-US"/>
        </w:rPr>
        <w:t>applied</w:t>
      </w:r>
      <w:r w:rsidR="00632B6E" w:rsidRPr="00CB77ED">
        <w:rPr>
          <w:rFonts w:ascii="Times New Roman" w:hAnsi="Times New Roman" w:cs="Times New Roman"/>
          <w:sz w:val="24"/>
          <w:szCs w:val="24"/>
          <w:lang w:val="en-US"/>
        </w:rPr>
        <w:t>;</w:t>
      </w:r>
      <w:r w:rsidR="00997991" w:rsidRPr="00632B6E">
        <w:rPr>
          <w:rFonts w:ascii="Times New Roman" w:hAnsi="Times New Roman" w:cs="Times New Roman"/>
          <w:sz w:val="24"/>
          <w:szCs w:val="24"/>
          <w:lang w:val="en-US"/>
        </w:rPr>
        <w:t xml:space="preserve"> Section 3 </w:t>
      </w:r>
      <w:r w:rsidR="00632B6E" w:rsidRPr="00CB77ED">
        <w:rPr>
          <w:rFonts w:ascii="Times New Roman" w:hAnsi="Times New Roman" w:cs="Times New Roman"/>
          <w:sz w:val="24"/>
          <w:szCs w:val="24"/>
          <w:lang w:val="en-US"/>
        </w:rPr>
        <w:t xml:space="preserve">then </w:t>
      </w:r>
      <w:r w:rsidR="001E7A31" w:rsidRPr="00CB77ED">
        <w:rPr>
          <w:rFonts w:ascii="Times New Roman" w:hAnsi="Times New Roman" w:cs="Times New Roman"/>
          <w:sz w:val="24"/>
          <w:szCs w:val="24"/>
          <w:lang w:val="en-US"/>
        </w:rPr>
        <w:t>presents</w:t>
      </w:r>
      <w:r w:rsidR="00997991" w:rsidRPr="00632B6E">
        <w:rPr>
          <w:rFonts w:ascii="Times New Roman" w:hAnsi="Times New Roman" w:cs="Times New Roman"/>
          <w:sz w:val="24"/>
          <w:szCs w:val="24"/>
          <w:lang w:val="en-US"/>
        </w:rPr>
        <w:t xml:space="preserve"> the empirical strategy </w:t>
      </w:r>
      <w:r w:rsidR="001E7A31" w:rsidRPr="00CB77ED">
        <w:rPr>
          <w:rFonts w:ascii="Times New Roman" w:hAnsi="Times New Roman" w:cs="Times New Roman"/>
          <w:sz w:val="24"/>
          <w:szCs w:val="24"/>
          <w:lang w:val="en-US"/>
        </w:rPr>
        <w:t xml:space="preserve">adopted </w:t>
      </w:r>
      <w:r w:rsidR="00997991" w:rsidRPr="00632B6E">
        <w:rPr>
          <w:rFonts w:ascii="Times New Roman" w:hAnsi="Times New Roman" w:cs="Times New Roman"/>
          <w:sz w:val="24"/>
          <w:szCs w:val="24"/>
          <w:lang w:val="en-US"/>
        </w:rPr>
        <w:t xml:space="preserve">to assess the impact of COVID-19 </w:t>
      </w:r>
      <w:r w:rsidR="001E7A31" w:rsidRPr="00CB77ED">
        <w:rPr>
          <w:rFonts w:ascii="Times New Roman" w:hAnsi="Times New Roman" w:cs="Times New Roman"/>
          <w:sz w:val="24"/>
          <w:szCs w:val="24"/>
          <w:lang w:val="en-US"/>
        </w:rPr>
        <w:t>o</w:t>
      </w:r>
      <w:r w:rsidR="00997991" w:rsidRPr="00632B6E">
        <w:rPr>
          <w:rFonts w:ascii="Times New Roman" w:hAnsi="Times New Roman" w:cs="Times New Roman"/>
          <w:sz w:val="24"/>
          <w:szCs w:val="24"/>
          <w:lang w:val="en-US"/>
        </w:rPr>
        <w:t>n the economy</w:t>
      </w:r>
      <w:r w:rsidR="00632B6E" w:rsidRPr="00CB77ED">
        <w:rPr>
          <w:rFonts w:ascii="Times New Roman" w:hAnsi="Times New Roman" w:cs="Times New Roman"/>
          <w:sz w:val="24"/>
          <w:szCs w:val="24"/>
          <w:lang w:val="en-US"/>
        </w:rPr>
        <w:t>; and lastly</w:t>
      </w:r>
      <w:r w:rsidR="001E7A31" w:rsidRPr="00CB77ED">
        <w:rPr>
          <w:rFonts w:ascii="Times New Roman" w:hAnsi="Times New Roman" w:cs="Times New Roman"/>
          <w:sz w:val="24"/>
          <w:szCs w:val="24"/>
          <w:lang w:val="en-US"/>
        </w:rPr>
        <w:t xml:space="preserve">, </w:t>
      </w:r>
      <w:r w:rsidR="00997991" w:rsidRPr="00632B6E">
        <w:rPr>
          <w:rFonts w:ascii="Times New Roman" w:hAnsi="Times New Roman" w:cs="Times New Roman"/>
          <w:sz w:val="24"/>
          <w:szCs w:val="24"/>
          <w:lang w:val="en-US"/>
        </w:rPr>
        <w:t xml:space="preserve">Section 4 </w:t>
      </w:r>
      <w:r w:rsidR="001E7A31" w:rsidRPr="00CB77ED">
        <w:rPr>
          <w:rFonts w:ascii="Times New Roman" w:hAnsi="Times New Roman" w:cs="Times New Roman"/>
          <w:sz w:val="24"/>
          <w:szCs w:val="24"/>
          <w:lang w:val="en-US"/>
        </w:rPr>
        <w:t>showcases</w:t>
      </w:r>
      <w:r w:rsidR="00997991" w:rsidRPr="00632B6E">
        <w:rPr>
          <w:rFonts w:ascii="Times New Roman" w:hAnsi="Times New Roman" w:cs="Times New Roman"/>
          <w:sz w:val="24"/>
          <w:szCs w:val="24"/>
          <w:lang w:val="en-US"/>
        </w:rPr>
        <w:t xml:space="preserve"> the results that are followed by </w:t>
      </w:r>
      <w:r w:rsidR="007F25EA">
        <w:rPr>
          <w:rFonts w:ascii="Times New Roman" w:hAnsi="Times New Roman" w:cs="Times New Roman"/>
          <w:sz w:val="24"/>
          <w:szCs w:val="24"/>
          <w:lang w:val="en-US"/>
        </w:rPr>
        <w:t xml:space="preserve">concluding </w:t>
      </w:r>
      <w:r w:rsidR="00997991" w:rsidRPr="00632B6E">
        <w:rPr>
          <w:rFonts w:ascii="Times New Roman" w:hAnsi="Times New Roman" w:cs="Times New Roman"/>
          <w:sz w:val="24"/>
          <w:szCs w:val="24"/>
          <w:lang w:val="en-US"/>
        </w:rPr>
        <w:t>remarks.</w:t>
      </w:r>
      <w:r w:rsidR="00997991">
        <w:rPr>
          <w:rFonts w:ascii="Times New Roman" w:hAnsi="Times New Roman" w:cs="Times New Roman"/>
          <w:sz w:val="24"/>
          <w:szCs w:val="24"/>
          <w:lang w:val="en-US"/>
        </w:rPr>
        <w:t xml:space="preserve"> </w:t>
      </w:r>
    </w:p>
    <w:p w14:paraId="15D11F36" w14:textId="77777777" w:rsidR="001E7727" w:rsidRDefault="001E7727" w:rsidP="003D7EE1">
      <w:pPr>
        <w:spacing w:after="0" w:line="360" w:lineRule="auto"/>
        <w:jc w:val="both"/>
        <w:rPr>
          <w:rFonts w:ascii="Times New Roman" w:hAnsi="Times New Roman" w:cs="Times New Roman"/>
          <w:sz w:val="24"/>
          <w:szCs w:val="24"/>
          <w:lang w:val="en-US"/>
        </w:rPr>
      </w:pPr>
    </w:p>
    <w:p w14:paraId="12A70E78" w14:textId="3B781121" w:rsidR="001E7727" w:rsidRPr="003D7EE1" w:rsidRDefault="003D7EE1" w:rsidP="003D7EE1">
      <w:pPr>
        <w:spacing w:after="0" w:line="360" w:lineRule="auto"/>
        <w:jc w:val="both"/>
        <w:rPr>
          <w:rFonts w:ascii="Times New Roman" w:hAnsi="Times New Roman" w:cs="Times New Roman"/>
          <w:b/>
          <w:sz w:val="24"/>
          <w:szCs w:val="24"/>
          <w:lang w:val="en-US"/>
        </w:rPr>
      </w:pPr>
      <w:r w:rsidRPr="003D7EE1">
        <w:rPr>
          <w:rFonts w:ascii="Times New Roman" w:hAnsi="Times New Roman" w:cs="Times New Roman"/>
          <w:b/>
          <w:sz w:val="24"/>
          <w:szCs w:val="24"/>
          <w:lang w:val="en-US"/>
        </w:rPr>
        <w:t>2. Methodology</w:t>
      </w:r>
    </w:p>
    <w:p w14:paraId="47C4FFDC" w14:textId="77777777" w:rsidR="006E36A1" w:rsidRDefault="006E36A1" w:rsidP="003D7EE1">
      <w:pPr>
        <w:spacing w:after="0" w:line="360" w:lineRule="auto"/>
        <w:jc w:val="both"/>
        <w:rPr>
          <w:rFonts w:ascii="Times New Roman" w:hAnsi="Times New Roman" w:cs="Times New Roman"/>
          <w:sz w:val="24"/>
          <w:szCs w:val="24"/>
          <w:lang w:val="en-US"/>
        </w:rPr>
      </w:pPr>
    </w:p>
    <w:p w14:paraId="73AE672B" w14:textId="1825F2F7" w:rsidR="003D7EE1" w:rsidRDefault="003D7EE1" w:rsidP="003D7EE1">
      <w:pPr>
        <w:spacing w:after="0" w:line="360" w:lineRule="auto"/>
        <w:jc w:val="both"/>
        <w:rPr>
          <w:rFonts w:ascii="Times New Roman" w:hAnsi="Times New Roman" w:cs="Times New Roman"/>
          <w:sz w:val="24"/>
          <w:szCs w:val="24"/>
          <w:lang w:val="en-US"/>
        </w:rPr>
      </w:pPr>
      <w:r w:rsidRPr="003D7EE1">
        <w:rPr>
          <w:rFonts w:ascii="Times New Roman" w:hAnsi="Times New Roman" w:cs="Times New Roman"/>
          <w:sz w:val="24"/>
          <w:szCs w:val="24"/>
          <w:lang w:val="en-US"/>
        </w:rPr>
        <w:t xml:space="preserve">To assess the economic costs of the pandemic in </w:t>
      </w:r>
      <w:r>
        <w:rPr>
          <w:rFonts w:ascii="Times New Roman" w:hAnsi="Times New Roman" w:cs="Times New Roman"/>
          <w:sz w:val="24"/>
          <w:szCs w:val="24"/>
          <w:lang w:val="en-US"/>
        </w:rPr>
        <w:t>Angola</w:t>
      </w:r>
      <w:r w:rsidRPr="003D7EE1">
        <w:rPr>
          <w:rFonts w:ascii="Times New Roman" w:hAnsi="Times New Roman" w:cs="Times New Roman"/>
          <w:sz w:val="24"/>
          <w:szCs w:val="24"/>
          <w:lang w:val="en-US"/>
        </w:rPr>
        <w:t xml:space="preserve"> and provide a comprehensive analysis of its impact, we rely on the methodology developed by Haddad et al. (2020a) for assessing the daily economic costs of control strategies for mitigating the effects of COVID-19. It is based on the partial hypothetical extraction approach to input-output systems.</w:t>
      </w:r>
      <w:r w:rsidR="00FB7189">
        <w:rPr>
          <w:rStyle w:val="Refdenotaderodap"/>
          <w:rFonts w:ascii="Times New Roman" w:hAnsi="Times New Roman" w:cs="Times New Roman"/>
          <w:sz w:val="24"/>
          <w:szCs w:val="24"/>
          <w:lang w:val="en-US"/>
        </w:rPr>
        <w:footnoteReference w:id="1"/>
      </w:r>
      <w:r w:rsidRPr="003D7EE1">
        <w:rPr>
          <w:rFonts w:ascii="Times New Roman" w:hAnsi="Times New Roman" w:cs="Times New Roman"/>
          <w:sz w:val="24"/>
          <w:szCs w:val="24"/>
          <w:lang w:val="en-US"/>
        </w:rPr>
        <w:t xml:space="preserve"> This method </w:t>
      </w:r>
      <w:r w:rsidR="0005797B">
        <w:rPr>
          <w:rFonts w:ascii="Times New Roman" w:hAnsi="Times New Roman" w:cs="Times New Roman"/>
          <w:sz w:val="24"/>
          <w:szCs w:val="24"/>
          <w:lang w:val="en-US"/>
        </w:rPr>
        <w:t>involves the</w:t>
      </w:r>
      <w:r w:rsidR="0005797B" w:rsidRPr="003D7EE1">
        <w:rPr>
          <w:rFonts w:ascii="Times New Roman" w:hAnsi="Times New Roman" w:cs="Times New Roman"/>
          <w:sz w:val="24"/>
          <w:szCs w:val="24"/>
          <w:lang w:val="en-US"/>
        </w:rPr>
        <w:t xml:space="preserve"> partial remov</w:t>
      </w:r>
      <w:r w:rsidR="0005797B">
        <w:rPr>
          <w:rFonts w:ascii="Times New Roman" w:hAnsi="Times New Roman" w:cs="Times New Roman"/>
          <w:sz w:val="24"/>
          <w:szCs w:val="24"/>
          <w:lang w:val="en-US"/>
        </w:rPr>
        <w:t>al</w:t>
      </w:r>
      <w:r w:rsidR="0005797B" w:rsidRPr="003D7EE1">
        <w:rPr>
          <w:rFonts w:ascii="Times New Roman" w:hAnsi="Times New Roman" w:cs="Times New Roman"/>
          <w:sz w:val="24"/>
          <w:szCs w:val="24"/>
          <w:lang w:val="en-US"/>
        </w:rPr>
        <w:t xml:space="preserve"> </w:t>
      </w:r>
      <w:r w:rsidR="0005797B">
        <w:rPr>
          <w:rFonts w:ascii="Times New Roman" w:hAnsi="Times New Roman" w:cs="Times New Roman"/>
          <w:sz w:val="24"/>
          <w:szCs w:val="24"/>
          <w:lang w:val="en-US"/>
        </w:rPr>
        <w:t xml:space="preserve">of </w:t>
      </w:r>
      <w:r w:rsidRPr="003D7EE1">
        <w:rPr>
          <w:rFonts w:ascii="Times New Roman" w:hAnsi="Times New Roman" w:cs="Times New Roman"/>
          <w:sz w:val="24"/>
          <w:szCs w:val="24"/>
          <w:lang w:val="en-US"/>
        </w:rPr>
        <w:t>a sector or an economic block from the system and draw</w:t>
      </w:r>
      <w:r w:rsidR="00325F67">
        <w:rPr>
          <w:rFonts w:ascii="Times New Roman" w:hAnsi="Times New Roman" w:cs="Times New Roman"/>
          <w:sz w:val="24"/>
          <w:szCs w:val="24"/>
          <w:lang w:val="en-US"/>
        </w:rPr>
        <w:t>s</w:t>
      </w:r>
      <w:r w:rsidRPr="003D7EE1">
        <w:rPr>
          <w:rFonts w:ascii="Times New Roman" w:hAnsi="Times New Roman" w:cs="Times New Roman"/>
          <w:sz w:val="24"/>
          <w:szCs w:val="24"/>
          <w:lang w:val="en-US"/>
        </w:rPr>
        <w:t xml:space="preserve"> comparisons between the baseline scenario (before the removal) and the hypothetical scenario representing the new equilibrium (after the removal). We carry out </w:t>
      </w:r>
      <w:r w:rsidR="004D30E0" w:rsidRPr="003D7EE1">
        <w:rPr>
          <w:rFonts w:ascii="Times New Roman" w:hAnsi="Times New Roman" w:cs="Times New Roman"/>
          <w:sz w:val="24"/>
          <w:szCs w:val="24"/>
          <w:lang w:val="en-US"/>
        </w:rPr>
        <w:t>analys</w:t>
      </w:r>
      <w:r w:rsidR="004D30E0">
        <w:rPr>
          <w:rFonts w:ascii="Times New Roman" w:hAnsi="Times New Roman" w:cs="Times New Roman"/>
          <w:sz w:val="24"/>
          <w:szCs w:val="24"/>
          <w:lang w:val="en-US"/>
        </w:rPr>
        <w:t>e</w:t>
      </w:r>
      <w:r w:rsidR="004D30E0" w:rsidRPr="003D7EE1">
        <w:rPr>
          <w:rFonts w:ascii="Times New Roman" w:hAnsi="Times New Roman" w:cs="Times New Roman"/>
          <w:sz w:val="24"/>
          <w:szCs w:val="24"/>
          <w:lang w:val="en-US"/>
        </w:rPr>
        <w:t xml:space="preserve">s </w:t>
      </w:r>
      <w:r w:rsidRPr="003D7EE1">
        <w:rPr>
          <w:rFonts w:ascii="Times New Roman" w:hAnsi="Times New Roman" w:cs="Times New Roman"/>
          <w:sz w:val="24"/>
          <w:szCs w:val="24"/>
          <w:lang w:val="en-US"/>
        </w:rPr>
        <w:t xml:space="preserve">for </w:t>
      </w:r>
      <w:r>
        <w:rPr>
          <w:rFonts w:ascii="Times New Roman" w:hAnsi="Times New Roman" w:cs="Times New Roman"/>
          <w:sz w:val="24"/>
          <w:szCs w:val="24"/>
          <w:lang w:val="en-US"/>
        </w:rPr>
        <w:t>Angola</w:t>
      </w:r>
      <w:r w:rsidRPr="003D7EE1">
        <w:rPr>
          <w:rFonts w:ascii="Times New Roman" w:hAnsi="Times New Roman" w:cs="Times New Roman"/>
          <w:sz w:val="24"/>
          <w:szCs w:val="24"/>
          <w:lang w:val="en-US"/>
        </w:rPr>
        <w:t xml:space="preserve"> to identify, in addition to aggregate macroeconomic impacts, which </w:t>
      </w:r>
      <w:r>
        <w:rPr>
          <w:rFonts w:ascii="Times New Roman" w:hAnsi="Times New Roman" w:cs="Times New Roman"/>
          <w:sz w:val="24"/>
          <w:szCs w:val="24"/>
          <w:lang w:val="en-US"/>
        </w:rPr>
        <w:t>sectors</w:t>
      </w:r>
      <w:r w:rsidRPr="003D7EE1">
        <w:rPr>
          <w:rFonts w:ascii="Times New Roman" w:hAnsi="Times New Roman" w:cs="Times New Roman"/>
          <w:sz w:val="24"/>
          <w:szCs w:val="24"/>
          <w:lang w:val="en-US"/>
        </w:rPr>
        <w:t xml:space="preserve"> are most sensitive to the restrictive measures</w:t>
      </w:r>
      <w:r w:rsidR="00F40063">
        <w:rPr>
          <w:rFonts w:ascii="Times New Roman" w:hAnsi="Times New Roman" w:cs="Times New Roman"/>
          <w:sz w:val="24"/>
          <w:szCs w:val="24"/>
          <w:lang w:val="en-US"/>
        </w:rPr>
        <w:t xml:space="preserve"> adopted by the Government</w:t>
      </w:r>
      <w:r w:rsidRPr="003D7EE1">
        <w:rPr>
          <w:rFonts w:ascii="Times New Roman" w:hAnsi="Times New Roman" w:cs="Times New Roman"/>
          <w:sz w:val="24"/>
          <w:szCs w:val="24"/>
          <w:lang w:val="en-US"/>
        </w:rPr>
        <w:t>.</w:t>
      </w:r>
    </w:p>
    <w:p w14:paraId="04B8D316" w14:textId="77777777" w:rsidR="003D7EE1" w:rsidRDefault="003D7EE1" w:rsidP="003D7EE1">
      <w:pPr>
        <w:spacing w:after="0" w:line="360" w:lineRule="auto"/>
        <w:jc w:val="both"/>
        <w:rPr>
          <w:rFonts w:ascii="Times New Roman" w:hAnsi="Times New Roman" w:cs="Times New Roman"/>
          <w:sz w:val="24"/>
          <w:szCs w:val="24"/>
          <w:lang w:val="en-US"/>
        </w:rPr>
      </w:pPr>
    </w:p>
    <w:p w14:paraId="4186AD36" w14:textId="28C1824B" w:rsidR="003D7EE1" w:rsidRDefault="003D7EE1" w:rsidP="003D7EE1">
      <w:pPr>
        <w:spacing w:after="0" w:line="360" w:lineRule="auto"/>
        <w:jc w:val="both"/>
        <w:rPr>
          <w:rFonts w:ascii="Times New Roman" w:hAnsi="Times New Roman" w:cs="Times New Roman"/>
          <w:sz w:val="24"/>
          <w:szCs w:val="24"/>
          <w:lang w:val="en-US"/>
        </w:rPr>
      </w:pPr>
      <w:r w:rsidRPr="003D7EE1">
        <w:rPr>
          <w:rFonts w:ascii="Times New Roman" w:hAnsi="Times New Roman" w:cs="Times New Roman"/>
          <w:sz w:val="24"/>
          <w:szCs w:val="24"/>
          <w:lang w:val="en-US"/>
        </w:rPr>
        <w:t>This methodology has been used to inform regional and national governments in B</w:t>
      </w:r>
      <w:r>
        <w:rPr>
          <w:rFonts w:ascii="Times New Roman" w:hAnsi="Times New Roman" w:cs="Times New Roman"/>
          <w:sz w:val="24"/>
          <w:szCs w:val="24"/>
          <w:lang w:val="en-US"/>
        </w:rPr>
        <w:t>razil (Haddad et al., 2020b),</w:t>
      </w:r>
      <w:r w:rsidRPr="003D7EE1">
        <w:rPr>
          <w:rFonts w:ascii="Times New Roman" w:hAnsi="Times New Roman" w:cs="Times New Roman"/>
          <w:sz w:val="24"/>
          <w:szCs w:val="24"/>
          <w:lang w:val="en-US"/>
        </w:rPr>
        <w:t xml:space="preserve"> Colombia (Bonet et al., 2020ab)</w:t>
      </w:r>
      <w:r>
        <w:rPr>
          <w:rFonts w:ascii="Times New Roman" w:hAnsi="Times New Roman" w:cs="Times New Roman"/>
          <w:sz w:val="24"/>
          <w:szCs w:val="24"/>
          <w:lang w:val="en-US"/>
        </w:rPr>
        <w:t xml:space="preserve"> and Morocco (Haddad et al., </w:t>
      </w:r>
      <w:r>
        <w:rPr>
          <w:rFonts w:ascii="Times New Roman" w:hAnsi="Times New Roman" w:cs="Times New Roman"/>
          <w:sz w:val="24"/>
          <w:szCs w:val="24"/>
          <w:lang w:val="en-US"/>
        </w:rPr>
        <w:lastRenderedPageBreak/>
        <w:t>2020c)</w:t>
      </w:r>
      <w:r w:rsidRPr="003D7EE1">
        <w:rPr>
          <w:rFonts w:ascii="Times New Roman" w:hAnsi="Times New Roman" w:cs="Times New Roman"/>
          <w:sz w:val="24"/>
          <w:szCs w:val="24"/>
          <w:lang w:val="en-US"/>
        </w:rPr>
        <w:t xml:space="preserve"> on the potential regional and sectoral economic costs of different strategies of lockdown measures. Simulated scenarios based on different durations and intensities of the control measures help designing sectoral and territorial-based policies to ease lockdown against the coronavirus outbreak after reaching a downward trend in the growth rate of new infections</w:t>
      </w:r>
      <w:r w:rsidR="00F156DA">
        <w:rPr>
          <w:rFonts w:ascii="Times New Roman" w:hAnsi="Times New Roman" w:cs="Times New Roman"/>
          <w:sz w:val="24"/>
          <w:szCs w:val="24"/>
          <w:lang w:val="en-US"/>
        </w:rPr>
        <w:t>,</w:t>
      </w:r>
      <w:r w:rsidR="00E311A0">
        <w:rPr>
          <w:rFonts w:ascii="Times New Roman" w:hAnsi="Times New Roman" w:cs="Times New Roman"/>
          <w:sz w:val="24"/>
          <w:szCs w:val="24"/>
          <w:lang w:val="en-US"/>
        </w:rPr>
        <w:t xml:space="preserve"> while</w:t>
      </w:r>
      <w:r w:rsidRPr="003D7EE1">
        <w:rPr>
          <w:rFonts w:ascii="Times New Roman" w:hAnsi="Times New Roman" w:cs="Times New Roman"/>
          <w:sz w:val="24"/>
          <w:szCs w:val="24"/>
          <w:lang w:val="en-US"/>
        </w:rPr>
        <w:t xml:space="preserve"> monitoring economic recovery.</w:t>
      </w:r>
    </w:p>
    <w:p w14:paraId="66AFCFA0" w14:textId="77777777" w:rsidR="003D7EE1" w:rsidRDefault="003D7EE1" w:rsidP="003D7EE1">
      <w:pPr>
        <w:spacing w:after="0" w:line="360" w:lineRule="auto"/>
        <w:jc w:val="both"/>
        <w:rPr>
          <w:rFonts w:ascii="Times New Roman" w:hAnsi="Times New Roman" w:cs="Times New Roman"/>
          <w:sz w:val="24"/>
          <w:szCs w:val="24"/>
          <w:lang w:val="en-US"/>
        </w:rPr>
      </w:pPr>
    </w:p>
    <w:p w14:paraId="01BD1342" w14:textId="5A3585FA" w:rsidR="003D7EE1" w:rsidRDefault="003D7EE1" w:rsidP="003D7EE1">
      <w:pPr>
        <w:spacing w:after="0" w:line="360" w:lineRule="auto"/>
        <w:jc w:val="both"/>
        <w:rPr>
          <w:rFonts w:ascii="Times New Roman" w:hAnsi="Times New Roman" w:cs="Times New Roman"/>
          <w:sz w:val="24"/>
          <w:szCs w:val="24"/>
          <w:lang w:val="en-US"/>
        </w:rPr>
      </w:pPr>
      <w:r w:rsidRPr="003D7EE1">
        <w:rPr>
          <w:rFonts w:ascii="Times New Roman" w:hAnsi="Times New Roman" w:cs="Times New Roman"/>
          <w:sz w:val="24"/>
          <w:szCs w:val="24"/>
          <w:lang w:val="en-US"/>
        </w:rPr>
        <w:t xml:space="preserve">This </w:t>
      </w:r>
      <w:r>
        <w:rPr>
          <w:rFonts w:ascii="Times New Roman" w:hAnsi="Times New Roman" w:cs="Times New Roman"/>
          <w:sz w:val="24"/>
          <w:szCs w:val="24"/>
          <w:lang w:val="en-US"/>
        </w:rPr>
        <w:t>section draws on Haddad et al. (2020a) to</w:t>
      </w:r>
      <w:r w:rsidRPr="003D7EE1">
        <w:rPr>
          <w:rFonts w:ascii="Times New Roman" w:hAnsi="Times New Roman" w:cs="Times New Roman"/>
          <w:sz w:val="24"/>
          <w:szCs w:val="24"/>
          <w:lang w:val="en-US"/>
        </w:rPr>
        <w:t xml:space="preserve"> describe in detail</w:t>
      </w:r>
      <w:r w:rsidR="006E7FE8">
        <w:rPr>
          <w:rFonts w:ascii="Times New Roman" w:hAnsi="Times New Roman" w:cs="Times New Roman"/>
          <w:sz w:val="24"/>
          <w:szCs w:val="24"/>
          <w:lang w:val="en-US"/>
        </w:rPr>
        <w:t>,</w:t>
      </w:r>
      <w:r w:rsidRPr="003D7EE1">
        <w:rPr>
          <w:rFonts w:ascii="Times New Roman" w:hAnsi="Times New Roman" w:cs="Times New Roman"/>
          <w:sz w:val="24"/>
          <w:szCs w:val="24"/>
          <w:lang w:val="en-US"/>
        </w:rPr>
        <w:t xml:space="preserve"> the methodology developed for assessing </w:t>
      </w:r>
      <w:r w:rsidRPr="003D7EE1">
        <w:rPr>
          <w:rFonts w:ascii="Times New Roman" w:hAnsi="Times New Roman" w:cs="Times New Roman"/>
          <w:i/>
          <w:sz w:val="24"/>
          <w:szCs w:val="24"/>
          <w:lang w:val="en-US"/>
        </w:rPr>
        <w:t>ex ante</w:t>
      </w:r>
      <w:r>
        <w:rPr>
          <w:rFonts w:ascii="Times New Roman" w:hAnsi="Times New Roman" w:cs="Times New Roman"/>
          <w:sz w:val="24"/>
          <w:szCs w:val="24"/>
          <w:lang w:val="en-US"/>
        </w:rPr>
        <w:t xml:space="preserve"> </w:t>
      </w:r>
      <w:r w:rsidRPr="003D7EE1">
        <w:rPr>
          <w:rFonts w:ascii="Times New Roman" w:hAnsi="Times New Roman" w:cs="Times New Roman"/>
          <w:sz w:val="24"/>
          <w:szCs w:val="24"/>
          <w:lang w:val="en-US"/>
        </w:rPr>
        <w:t xml:space="preserve">the </w:t>
      </w:r>
      <w:r>
        <w:rPr>
          <w:rFonts w:ascii="Times New Roman" w:hAnsi="Times New Roman" w:cs="Times New Roman"/>
          <w:sz w:val="24"/>
          <w:szCs w:val="24"/>
          <w:lang w:val="en-US"/>
        </w:rPr>
        <w:t>potential</w:t>
      </w:r>
      <w:r w:rsidRPr="003D7EE1">
        <w:rPr>
          <w:rFonts w:ascii="Times New Roman" w:hAnsi="Times New Roman" w:cs="Times New Roman"/>
          <w:sz w:val="24"/>
          <w:szCs w:val="24"/>
          <w:lang w:val="en-US"/>
        </w:rPr>
        <w:t xml:space="preserve"> economic costs of </w:t>
      </w:r>
      <w:r>
        <w:rPr>
          <w:rFonts w:ascii="Times New Roman" w:hAnsi="Times New Roman" w:cs="Times New Roman"/>
          <w:sz w:val="24"/>
          <w:szCs w:val="24"/>
          <w:lang w:val="en-US"/>
        </w:rPr>
        <w:t xml:space="preserve">the pandemic. </w:t>
      </w:r>
      <w:r w:rsidRPr="0050601E">
        <w:rPr>
          <w:rFonts w:ascii="Times New Roman" w:hAnsi="Times New Roman" w:cs="Times New Roman"/>
          <w:sz w:val="24"/>
          <w:szCs w:val="24"/>
          <w:lang w:val="en-US"/>
        </w:rPr>
        <w:t xml:space="preserve">Preparations to implement and further to roll back the lockdowns include setting up expert committees to examine initial control measures and to define gradual </w:t>
      </w:r>
      <w:r w:rsidR="006E7FE8">
        <w:rPr>
          <w:rFonts w:ascii="Times New Roman" w:hAnsi="Times New Roman" w:cs="Times New Roman"/>
          <w:sz w:val="24"/>
          <w:szCs w:val="24"/>
          <w:lang w:val="en-US"/>
        </w:rPr>
        <w:t>easing</w:t>
      </w:r>
      <w:r w:rsidR="006E7FE8" w:rsidRPr="0050601E">
        <w:rPr>
          <w:rFonts w:ascii="Times New Roman" w:hAnsi="Times New Roman" w:cs="Times New Roman"/>
          <w:sz w:val="24"/>
          <w:szCs w:val="24"/>
          <w:lang w:val="en-US"/>
        </w:rPr>
        <w:t xml:space="preserve"> </w:t>
      </w:r>
      <w:r w:rsidRPr="0050601E">
        <w:rPr>
          <w:rFonts w:ascii="Times New Roman" w:hAnsi="Times New Roman" w:cs="Times New Roman"/>
          <w:sz w:val="24"/>
          <w:szCs w:val="24"/>
          <w:lang w:val="en-US"/>
        </w:rPr>
        <w:t xml:space="preserve">of social restrictions. Nonetheless, </w:t>
      </w:r>
      <w:r w:rsidR="007F25EA">
        <w:rPr>
          <w:rFonts w:ascii="Times New Roman" w:hAnsi="Times New Roman" w:cs="Times New Roman"/>
          <w:sz w:val="24"/>
          <w:szCs w:val="24"/>
          <w:lang w:val="en-US"/>
        </w:rPr>
        <w:t>amid</w:t>
      </w:r>
      <w:r w:rsidRPr="0050601E">
        <w:rPr>
          <w:rFonts w:ascii="Times New Roman" w:hAnsi="Times New Roman" w:cs="Times New Roman"/>
          <w:sz w:val="24"/>
          <w:szCs w:val="24"/>
          <w:lang w:val="en-US"/>
        </w:rPr>
        <w:t xml:space="preserve"> </w:t>
      </w:r>
      <w:r w:rsidR="00F00ED4">
        <w:rPr>
          <w:rFonts w:ascii="Times New Roman" w:hAnsi="Times New Roman" w:cs="Times New Roman"/>
          <w:sz w:val="24"/>
          <w:szCs w:val="24"/>
          <w:lang w:val="en-US"/>
        </w:rPr>
        <w:t>significant</w:t>
      </w:r>
      <w:r w:rsidR="00F00ED4" w:rsidRPr="0050601E">
        <w:rPr>
          <w:rFonts w:ascii="Times New Roman" w:hAnsi="Times New Roman" w:cs="Times New Roman"/>
          <w:sz w:val="24"/>
          <w:szCs w:val="24"/>
          <w:lang w:val="en-US"/>
        </w:rPr>
        <w:t xml:space="preserve"> </w:t>
      </w:r>
      <w:r w:rsidRPr="0050601E">
        <w:rPr>
          <w:rFonts w:ascii="Times New Roman" w:hAnsi="Times New Roman" w:cs="Times New Roman"/>
          <w:sz w:val="24"/>
          <w:szCs w:val="24"/>
          <w:lang w:val="en-US"/>
        </w:rPr>
        <w:t xml:space="preserve">uncertainties, combining epidemiological and socioeconomic simulation-based scenarios to examine </w:t>
      </w:r>
      <w:r w:rsidRPr="0050601E">
        <w:rPr>
          <w:rFonts w:ascii="Times New Roman" w:hAnsi="Times New Roman" w:cs="Times New Roman"/>
          <w:i/>
          <w:sz w:val="24"/>
          <w:szCs w:val="24"/>
          <w:lang w:val="en-US"/>
        </w:rPr>
        <w:t>ex-ante</w:t>
      </w:r>
      <w:r w:rsidRPr="0050601E">
        <w:rPr>
          <w:rFonts w:ascii="Times New Roman" w:hAnsi="Times New Roman" w:cs="Times New Roman"/>
          <w:sz w:val="24"/>
          <w:szCs w:val="24"/>
          <w:lang w:val="en-US"/>
        </w:rPr>
        <w:t xml:space="preserve"> potential impacts may be fundamental for informing officials before committing to a strategy.</w:t>
      </w:r>
    </w:p>
    <w:p w14:paraId="7AC7CEAE" w14:textId="77777777" w:rsidR="003D7EE1" w:rsidRDefault="003D7EE1" w:rsidP="003D7EE1">
      <w:pPr>
        <w:spacing w:after="0" w:line="360" w:lineRule="auto"/>
        <w:jc w:val="both"/>
        <w:rPr>
          <w:rFonts w:ascii="Times New Roman" w:hAnsi="Times New Roman" w:cs="Times New Roman"/>
          <w:sz w:val="24"/>
          <w:szCs w:val="24"/>
          <w:lang w:val="en-US"/>
        </w:rPr>
      </w:pPr>
    </w:p>
    <w:p w14:paraId="5E50D03C" w14:textId="66BE09A2" w:rsidR="003D7EE1" w:rsidRDefault="003D7EE1" w:rsidP="003D7EE1">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consider an input-output flow-table for an </w:t>
      </w:r>
      <w:r w:rsidRPr="00EB1AD3">
        <w:rPr>
          <w:rFonts w:ascii="Times New Roman" w:hAnsi="Times New Roman" w:cs="Times New Roman"/>
          <w:i/>
          <w:sz w:val="24"/>
          <w:szCs w:val="24"/>
          <w:lang w:val="en-US"/>
        </w:rPr>
        <w:t>n</w:t>
      </w:r>
      <w:r>
        <w:rPr>
          <w:rFonts w:ascii="Times New Roman" w:hAnsi="Times New Roman" w:cs="Times New Roman"/>
          <w:sz w:val="24"/>
          <w:szCs w:val="24"/>
          <w:lang w:val="en-US"/>
        </w:rPr>
        <w:t>-sector economy (</w:t>
      </w:r>
      <w:r w:rsidR="00703446">
        <w:rPr>
          <w:rFonts w:ascii="Times New Roman" w:hAnsi="Times New Roman" w:cs="Times New Roman"/>
          <w:sz w:val="24"/>
          <w:szCs w:val="24"/>
          <w:lang w:val="en-US"/>
        </w:rPr>
        <w:t>Table</w:t>
      </w:r>
      <w:r>
        <w:rPr>
          <w:rFonts w:ascii="Times New Roman" w:hAnsi="Times New Roman" w:cs="Times New Roman"/>
          <w:sz w:val="24"/>
          <w:szCs w:val="24"/>
          <w:lang w:val="en-US"/>
        </w:rPr>
        <w:t xml:space="preserve"> 1).</w:t>
      </w:r>
      <w:r w:rsidR="00DD5C32">
        <w:rPr>
          <w:rStyle w:val="Refdenotaderodap"/>
          <w:rFonts w:ascii="Times New Roman" w:hAnsi="Times New Roman" w:cs="Times New Roman"/>
          <w:sz w:val="24"/>
          <w:szCs w:val="24"/>
          <w:lang w:val="en-US"/>
        </w:rPr>
        <w:footnoteReference w:id="2"/>
      </w:r>
      <w:r>
        <w:rPr>
          <w:rFonts w:ascii="Times New Roman" w:hAnsi="Times New Roman" w:cs="Times New Roman"/>
          <w:sz w:val="24"/>
          <w:szCs w:val="24"/>
          <w:lang w:val="en-US"/>
        </w:rPr>
        <w:t xml:space="preserve"> We separate workers into </w:t>
      </w:r>
      <w:r w:rsidRPr="00EB1AD3">
        <w:rPr>
          <w:rFonts w:ascii="Times New Roman" w:hAnsi="Times New Roman" w:cs="Times New Roman"/>
          <w:i/>
          <w:sz w:val="24"/>
          <w:szCs w:val="24"/>
          <w:lang w:val="en-US"/>
        </w:rPr>
        <w:t>q</w:t>
      </w:r>
      <w:r>
        <w:rPr>
          <w:rFonts w:ascii="Times New Roman" w:hAnsi="Times New Roman" w:cs="Times New Roman"/>
          <w:sz w:val="24"/>
          <w:szCs w:val="24"/>
          <w:lang w:val="en-US"/>
        </w:rPr>
        <w:t xml:space="preserve"> different age </w:t>
      </w:r>
      <w:r w:rsidR="00FC1A10">
        <w:rPr>
          <w:rFonts w:ascii="Times New Roman" w:hAnsi="Times New Roman" w:cs="Times New Roman"/>
          <w:sz w:val="24"/>
          <w:szCs w:val="24"/>
          <w:lang w:val="en-US"/>
        </w:rPr>
        <w:t>groups and</w:t>
      </w:r>
      <w:r>
        <w:rPr>
          <w:rFonts w:ascii="Times New Roman" w:hAnsi="Times New Roman" w:cs="Times New Roman"/>
          <w:sz w:val="24"/>
          <w:szCs w:val="24"/>
          <w:lang w:val="en-US"/>
        </w:rPr>
        <w:t xml:space="preserve"> identify payments by producers to wage earners to each of those groups.</w:t>
      </w:r>
    </w:p>
    <w:p w14:paraId="5D5184B5" w14:textId="77777777" w:rsidR="003D7EE1" w:rsidRDefault="003D7EE1" w:rsidP="003D7EE1">
      <w:pPr>
        <w:spacing w:after="0" w:line="360" w:lineRule="auto"/>
        <w:jc w:val="both"/>
        <w:rPr>
          <w:rFonts w:ascii="Times New Roman" w:hAnsi="Times New Roman" w:cs="Times New Roman"/>
          <w:sz w:val="24"/>
          <w:szCs w:val="24"/>
          <w:lang w:val="en-US"/>
        </w:rPr>
      </w:pPr>
    </w:p>
    <w:p w14:paraId="1B5CF7B6" w14:textId="2C101606" w:rsidR="003D7EE1" w:rsidRPr="005C16F1" w:rsidRDefault="00703446" w:rsidP="003D7EE1">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Table</w:t>
      </w:r>
      <w:r w:rsidR="003D7EE1" w:rsidRPr="005C16F1">
        <w:rPr>
          <w:rFonts w:ascii="Times New Roman" w:hAnsi="Times New Roman" w:cs="Times New Roman"/>
          <w:b/>
          <w:sz w:val="24"/>
          <w:szCs w:val="24"/>
          <w:lang w:val="en-US"/>
        </w:rPr>
        <w:t xml:space="preserve"> 1. Input-Output </w:t>
      </w:r>
      <w:r w:rsidR="003D7EE1">
        <w:rPr>
          <w:rFonts w:ascii="Times New Roman" w:hAnsi="Times New Roman" w:cs="Times New Roman"/>
          <w:b/>
          <w:sz w:val="24"/>
          <w:szCs w:val="24"/>
          <w:lang w:val="en-US"/>
        </w:rPr>
        <w:t>Flows</w:t>
      </w: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3"/>
        <w:gridCol w:w="430"/>
        <w:gridCol w:w="710"/>
        <w:gridCol w:w="584"/>
        <w:gridCol w:w="729"/>
        <w:gridCol w:w="222"/>
        <w:gridCol w:w="519"/>
        <w:gridCol w:w="493"/>
        <w:gridCol w:w="533"/>
        <w:gridCol w:w="525"/>
        <w:gridCol w:w="1397"/>
      </w:tblGrid>
      <w:tr w:rsidR="003D7EE1" w:rsidRPr="00AB4C9B" w14:paraId="7F25C37D" w14:textId="77777777" w:rsidTr="00EC04AC">
        <w:trPr>
          <w:jc w:val="center"/>
        </w:trPr>
        <w:tc>
          <w:tcPr>
            <w:tcW w:w="0" w:type="auto"/>
            <w:tcBorders>
              <w:top w:val="single" w:sz="12" w:space="0" w:color="auto"/>
            </w:tcBorders>
            <w:vAlign w:val="center"/>
          </w:tcPr>
          <w:p w14:paraId="5897C06E" w14:textId="77777777" w:rsidR="003D7EE1" w:rsidRPr="00AB4C9B" w:rsidRDefault="003D7EE1" w:rsidP="003D7EE1">
            <w:pPr>
              <w:jc w:val="center"/>
              <w:rPr>
                <w:rFonts w:ascii="Times New Roman" w:hAnsi="Times New Roman" w:cs="Times New Roman"/>
                <w:i/>
                <w:sz w:val="24"/>
                <w:szCs w:val="24"/>
                <w:lang w:val="en-US"/>
              </w:rPr>
            </w:pPr>
          </w:p>
        </w:tc>
        <w:tc>
          <w:tcPr>
            <w:tcW w:w="0" w:type="auto"/>
            <w:tcBorders>
              <w:top w:val="single" w:sz="12" w:space="0" w:color="auto"/>
            </w:tcBorders>
            <w:vAlign w:val="center"/>
          </w:tcPr>
          <w:p w14:paraId="50BE2875" w14:textId="77777777" w:rsidR="003D7EE1" w:rsidRPr="00AB4C9B" w:rsidRDefault="003D7EE1" w:rsidP="003D7EE1">
            <w:pPr>
              <w:jc w:val="center"/>
              <w:rPr>
                <w:rFonts w:ascii="Times New Roman" w:hAnsi="Times New Roman" w:cs="Times New Roman"/>
                <w:i/>
                <w:sz w:val="24"/>
                <w:szCs w:val="24"/>
                <w:lang w:val="en-US"/>
              </w:rPr>
            </w:pPr>
          </w:p>
        </w:tc>
        <w:tc>
          <w:tcPr>
            <w:tcW w:w="0" w:type="auto"/>
            <w:gridSpan w:val="3"/>
            <w:tcBorders>
              <w:top w:val="single" w:sz="12" w:space="0" w:color="auto"/>
            </w:tcBorders>
            <w:vAlign w:val="center"/>
          </w:tcPr>
          <w:p w14:paraId="2A22EAF2"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Processing sectors</w:t>
            </w:r>
          </w:p>
        </w:tc>
        <w:tc>
          <w:tcPr>
            <w:tcW w:w="0" w:type="auto"/>
            <w:tcBorders>
              <w:top w:val="single" w:sz="12" w:space="0" w:color="auto"/>
            </w:tcBorders>
          </w:tcPr>
          <w:p w14:paraId="189C029C" w14:textId="77777777" w:rsidR="003D7EE1" w:rsidRPr="00AB4C9B" w:rsidRDefault="003D7EE1" w:rsidP="003D7EE1">
            <w:pPr>
              <w:jc w:val="center"/>
              <w:rPr>
                <w:rFonts w:ascii="Times New Roman" w:hAnsi="Times New Roman" w:cs="Times New Roman"/>
                <w:i/>
                <w:sz w:val="24"/>
                <w:szCs w:val="24"/>
                <w:lang w:val="en-US"/>
              </w:rPr>
            </w:pPr>
          </w:p>
        </w:tc>
        <w:tc>
          <w:tcPr>
            <w:tcW w:w="0" w:type="auto"/>
            <w:gridSpan w:val="4"/>
            <w:vMerge w:val="restart"/>
            <w:tcBorders>
              <w:top w:val="single" w:sz="12" w:space="0" w:color="auto"/>
            </w:tcBorders>
            <w:vAlign w:val="center"/>
          </w:tcPr>
          <w:p w14:paraId="341CD318"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Final demand</w:t>
            </w:r>
          </w:p>
        </w:tc>
        <w:tc>
          <w:tcPr>
            <w:tcW w:w="0" w:type="auto"/>
            <w:vMerge w:val="restart"/>
            <w:tcBorders>
              <w:top w:val="single" w:sz="12" w:space="0" w:color="auto"/>
            </w:tcBorders>
            <w:vAlign w:val="center"/>
          </w:tcPr>
          <w:p w14:paraId="50DB10F1"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Total output</w:t>
            </w:r>
          </w:p>
        </w:tc>
      </w:tr>
      <w:tr w:rsidR="003D7EE1" w:rsidRPr="00AB4C9B" w14:paraId="5FB9E1B4" w14:textId="77777777" w:rsidTr="00EC04AC">
        <w:trPr>
          <w:jc w:val="center"/>
        </w:trPr>
        <w:tc>
          <w:tcPr>
            <w:tcW w:w="0" w:type="auto"/>
            <w:tcBorders>
              <w:bottom w:val="single" w:sz="4" w:space="0" w:color="auto"/>
            </w:tcBorders>
            <w:vAlign w:val="center"/>
          </w:tcPr>
          <w:p w14:paraId="66C99FB9" w14:textId="77777777" w:rsidR="003D7EE1" w:rsidRPr="00AB4C9B" w:rsidRDefault="003D7EE1" w:rsidP="003D7EE1">
            <w:pPr>
              <w:jc w:val="center"/>
              <w:rPr>
                <w:rFonts w:ascii="Times New Roman" w:hAnsi="Times New Roman" w:cs="Times New Roman"/>
                <w:i/>
                <w:sz w:val="24"/>
                <w:szCs w:val="24"/>
                <w:lang w:val="en-US"/>
              </w:rPr>
            </w:pPr>
          </w:p>
        </w:tc>
        <w:tc>
          <w:tcPr>
            <w:tcW w:w="0" w:type="auto"/>
            <w:tcBorders>
              <w:bottom w:val="single" w:sz="4" w:space="0" w:color="auto"/>
            </w:tcBorders>
            <w:vAlign w:val="center"/>
          </w:tcPr>
          <w:p w14:paraId="60016C39" w14:textId="77777777" w:rsidR="003D7EE1" w:rsidRPr="00AB4C9B" w:rsidRDefault="003D7EE1" w:rsidP="003D7EE1">
            <w:pPr>
              <w:jc w:val="center"/>
              <w:rPr>
                <w:rFonts w:ascii="Times New Roman" w:hAnsi="Times New Roman" w:cs="Times New Roman"/>
                <w:i/>
                <w:sz w:val="24"/>
                <w:szCs w:val="24"/>
                <w:lang w:val="en-US"/>
              </w:rPr>
            </w:pPr>
          </w:p>
        </w:tc>
        <w:tc>
          <w:tcPr>
            <w:tcW w:w="0" w:type="auto"/>
            <w:tcBorders>
              <w:bottom w:val="single" w:sz="4" w:space="0" w:color="auto"/>
            </w:tcBorders>
            <w:vAlign w:val="center"/>
          </w:tcPr>
          <w:p w14:paraId="31A1B5C1"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1</w:t>
            </w:r>
          </w:p>
        </w:tc>
        <w:tc>
          <w:tcPr>
            <w:tcW w:w="0" w:type="auto"/>
            <w:tcBorders>
              <w:bottom w:val="single" w:sz="4" w:space="0" w:color="auto"/>
            </w:tcBorders>
            <w:vAlign w:val="center"/>
          </w:tcPr>
          <w:p w14:paraId="23C667EF"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w:t>
            </w:r>
          </w:p>
        </w:tc>
        <w:tc>
          <w:tcPr>
            <w:tcW w:w="0" w:type="auto"/>
            <w:tcBorders>
              <w:bottom w:val="single" w:sz="4" w:space="0" w:color="auto"/>
            </w:tcBorders>
            <w:vAlign w:val="center"/>
          </w:tcPr>
          <w:p w14:paraId="0D8E05DB"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n</w:t>
            </w:r>
          </w:p>
        </w:tc>
        <w:tc>
          <w:tcPr>
            <w:tcW w:w="0" w:type="auto"/>
            <w:tcBorders>
              <w:bottom w:val="single" w:sz="4" w:space="0" w:color="auto"/>
            </w:tcBorders>
          </w:tcPr>
          <w:p w14:paraId="1C8367B8" w14:textId="77777777" w:rsidR="003D7EE1" w:rsidRPr="00AB4C9B" w:rsidRDefault="003D7EE1" w:rsidP="003D7EE1">
            <w:pPr>
              <w:jc w:val="center"/>
              <w:rPr>
                <w:rFonts w:ascii="Times New Roman" w:hAnsi="Times New Roman" w:cs="Times New Roman"/>
                <w:i/>
                <w:sz w:val="24"/>
                <w:szCs w:val="24"/>
                <w:lang w:val="en-US"/>
              </w:rPr>
            </w:pPr>
          </w:p>
        </w:tc>
        <w:tc>
          <w:tcPr>
            <w:tcW w:w="0" w:type="auto"/>
            <w:gridSpan w:val="4"/>
            <w:vMerge/>
            <w:tcBorders>
              <w:bottom w:val="single" w:sz="4" w:space="0" w:color="auto"/>
            </w:tcBorders>
            <w:vAlign w:val="center"/>
          </w:tcPr>
          <w:p w14:paraId="782ECA6B" w14:textId="77777777" w:rsidR="003D7EE1" w:rsidRPr="00AB4C9B" w:rsidRDefault="003D7EE1" w:rsidP="003D7EE1">
            <w:pPr>
              <w:jc w:val="center"/>
              <w:rPr>
                <w:rFonts w:ascii="Times New Roman" w:hAnsi="Times New Roman" w:cs="Times New Roman"/>
                <w:i/>
                <w:sz w:val="24"/>
                <w:szCs w:val="24"/>
                <w:lang w:val="en-US"/>
              </w:rPr>
            </w:pPr>
          </w:p>
        </w:tc>
        <w:tc>
          <w:tcPr>
            <w:tcW w:w="0" w:type="auto"/>
            <w:vMerge/>
            <w:tcBorders>
              <w:bottom w:val="single" w:sz="4" w:space="0" w:color="auto"/>
            </w:tcBorders>
            <w:vAlign w:val="center"/>
          </w:tcPr>
          <w:p w14:paraId="36185D23" w14:textId="77777777" w:rsidR="003D7EE1" w:rsidRPr="00AB4C9B" w:rsidRDefault="003D7EE1" w:rsidP="003D7EE1">
            <w:pPr>
              <w:jc w:val="center"/>
              <w:rPr>
                <w:rFonts w:ascii="Times New Roman" w:hAnsi="Times New Roman" w:cs="Times New Roman"/>
                <w:i/>
                <w:sz w:val="24"/>
                <w:szCs w:val="24"/>
                <w:lang w:val="en-US"/>
              </w:rPr>
            </w:pPr>
          </w:p>
        </w:tc>
      </w:tr>
      <w:tr w:rsidR="003D7EE1" w14:paraId="1AAADEC9" w14:textId="77777777" w:rsidTr="00EC04AC">
        <w:trPr>
          <w:trHeight w:hRule="exact" w:val="144"/>
          <w:jc w:val="center"/>
        </w:trPr>
        <w:tc>
          <w:tcPr>
            <w:tcW w:w="0" w:type="auto"/>
            <w:tcBorders>
              <w:top w:val="single" w:sz="4" w:space="0" w:color="auto"/>
            </w:tcBorders>
            <w:vAlign w:val="center"/>
          </w:tcPr>
          <w:p w14:paraId="791495FF" w14:textId="77777777" w:rsidR="003D7EE1" w:rsidRPr="00AB4C9B" w:rsidRDefault="003D7EE1" w:rsidP="003D7EE1">
            <w:pPr>
              <w:jc w:val="center"/>
              <w:rPr>
                <w:rFonts w:ascii="Times New Roman" w:hAnsi="Times New Roman" w:cs="Times New Roman"/>
                <w:i/>
                <w:sz w:val="24"/>
                <w:szCs w:val="24"/>
                <w:lang w:val="en-US"/>
              </w:rPr>
            </w:pPr>
          </w:p>
        </w:tc>
        <w:tc>
          <w:tcPr>
            <w:tcW w:w="0" w:type="auto"/>
            <w:tcBorders>
              <w:top w:val="single" w:sz="4" w:space="0" w:color="auto"/>
            </w:tcBorders>
            <w:vAlign w:val="center"/>
          </w:tcPr>
          <w:p w14:paraId="25CB4F26" w14:textId="77777777" w:rsidR="003D7EE1" w:rsidRPr="00AB4C9B" w:rsidRDefault="003D7EE1" w:rsidP="003D7EE1">
            <w:pPr>
              <w:jc w:val="center"/>
              <w:rPr>
                <w:rFonts w:ascii="Times New Roman" w:hAnsi="Times New Roman" w:cs="Times New Roman"/>
                <w:i/>
                <w:sz w:val="24"/>
                <w:szCs w:val="24"/>
                <w:lang w:val="en-US"/>
              </w:rPr>
            </w:pPr>
          </w:p>
        </w:tc>
        <w:tc>
          <w:tcPr>
            <w:tcW w:w="0" w:type="auto"/>
            <w:tcBorders>
              <w:top w:val="single" w:sz="4" w:space="0" w:color="auto"/>
            </w:tcBorders>
            <w:vAlign w:val="center"/>
          </w:tcPr>
          <w:p w14:paraId="03A833DC" w14:textId="77777777" w:rsidR="003D7EE1" w:rsidRPr="00856D25" w:rsidRDefault="003D7EE1" w:rsidP="003D7EE1">
            <w:pPr>
              <w:jc w:val="center"/>
              <w:rPr>
                <w:rFonts w:ascii="Times New Roman" w:eastAsia="Calibri" w:hAnsi="Times New Roman" w:cs="Times New Roman"/>
                <w:i/>
                <w:sz w:val="24"/>
                <w:szCs w:val="24"/>
                <w:lang w:val="en-US"/>
              </w:rPr>
            </w:pPr>
          </w:p>
        </w:tc>
        <w:tc>
          <w:tcPr>
            <w:tcW w:w="0" w:type="auto"/>
            <w:tcBorders>
              <w:top w:val="single" w:sz="4" w:space="0" w:color="auto"/>
            </w:tcBorders>
            <w:vAlign w:val="center"/>
          </w:tcPr>
          <w:p w14:paraId="66DA243C" w14:textId="77777777" w:rsidR="003D7EE1" w:rsidRDefault="003D7EE1" w:rsidP="003D7EE1">
            <w:pPr>
              <w:jc w:val="center"/>
              <w:rPr>
                <w:rFonts w:ascii="Times New Roman" w:hAnsi="Times New Roman" w:cs="Times New Roman"/>
                <w:sz w:val="24"/>
                <w:szCs w:val="24"/>
                <w:lang w:val="en-US"/>
              </w:rPr>
            </w:pPr>
          </w:p>
        </w:tc>
        <w:tc>
          <w:tcPr>
            <w:tcW w:w="0" w:type="auto"/>
            <w:tcBorders>
              <w:top w:val="single" w:sz="4" w:space="0" w:color="auto"/>
            </w:tcBorders>
            <w:vAlign w:val="center"/>
          </w:tcPr>
          <w:p w14:paraId="59ACFD2B"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tcBorders>
              <w:top w:val="single" w:sz="4" w:space="0" w:color="auto"/>
            </w:tcBorders>
          </w:tcPr>
          <w:p w14:paraId="5C793F9F"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tcBorders>
              <w:top w:val="single" w:sz="4" w:space="0" w:color="auto"/>
            </w:tcBorders>
            <w:vAlign w:val="center"/>
          </w:tcPr>
          <w:p w14:paraId="328AB145"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tcBorders>
              <w:top w:val="single" w:sz="4" w:space="0" w:color="auto"/>
            </w:tcBorders>
            <w:vAlign w:val="center"/>
          </w:tcPr>
          <w:p w14:paraId="0DBF7D3C"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tcBorders>
              <w:top w:val="single" w:sz="4" w:space="0" w:color="auto"/>
            </w:tcBorders>
            <w:vAlign w:val="center"/>
          </w:tcPr>
          <w:p w14:paraId="0634201F"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tcBorders>
              <w:top w:val="single" w:sz="4" w:space="0" w:color="auto"/>
            </w:tcBorders>
            <w:vAlign w:val="center"/>
          </w:tcPr>
          <w:p w14:paraId="18C0F704"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tcBorders>
              <w:top w:val="single" w:sz="4" w:space="0" w:color="auto"/>
            </w:tcBorders>
            <w:vAlign w:val="center"/>
          </w:tcPr>
          <w:p w14:paraId="3DD11F4F" w14:textId="77777777" w:rsidR="003D7EE1" w:rsidRPr="00856D25" w:rsidRDefault="003D7EE1" w:rsidP="003D7EE1">
            <w:pPr>
              <w:jc w:val="center"/>
              <w:rPr>
                <w:rFonts w:ascii="Times New Roman" w:eastAsia="Calibri" w:hAnsi="Times New Roman" w:cs="Times New Roman"/>
                <w:sz w:val="24"/>
                <w:szCs w:val="24"/>
                <w:lang w:val="en-US"/>
              </w:rPr>
            </w:pPr>
          </w:p>
        </w:tc>
      </w:tr>
      <w:tr w:rsidR="003D7EE1" w14:paraId="06FFAAF4" w14:textId="77777777" w:rsidTr="00EC04AC">
        <w:trPr>
          <w:jc w:val="center"/>
        </w:trPr>
        <w:tc>
          <w:tcPr>
            <w:tcW w:w="0" w:type="auto"/>
            <w:vMerge w:val="restart"/>
            <w:vAlign w:val="center"/>
          </w:tcPr>
          <w:p w14:paraId="28318AA1"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Processing sectors</w:t>
            </w:r>
          </w:p>
        </w:tc>
        <w:tc>
          <w:tcPr>
            <w:tcW w:w="0" w:type="auto"/>
            <w:vAlign w:val="center"/>
          </w:tcPr>
          <w:p w14:paraId="0FA01284"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1</w:t>
            </w:r>
          </w:p>
        </w:tc>
        <w:tc>
          <w:tcPr>
            <w:tcW w:w="0" w:type="auto"/>
            <w:vAlign w:val="center"/>
          </w:tcPr>
          <w:p w14:paraId="0AF30522"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11</m:t>
                    </m:r>
                  </m:sub>
                </m:sSub>
              </m:oMath>
            </m:oMathPara>
          </w:p>
        </w:tc>
        <w:tc>
          <w:tcPr>
            <w:tcW w:w="0" w:type="auto"/>
            <w:vAlign w:val="center"/>
          </w:tcPr>
          <w:p w14:paraId="28189F27" w14:textId="77777777" w:rsidR="003D7EE1" w:rsidRDefault="003D7EE1" w:rsidP="003D7EE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vAlign w:val="center"/>
          </w:tcPr>
          <w:p w14:paraId="539E5EAD"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1n</m:t>
                    </m:r>
                  </m:sub>
                </m:sSub>
              </m:oMath>
            </m:oMathPara>
          </w:p>
        </w:tc>
        <w:tc>
          <w:tcPr>
            <w:tcW w:w="0" w:type="auto"/>
          </w:tcPr>
          <w:p w14:paraId="7DA305EF"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vAlign w:val="center"/>
          </w:tcPr>
          <w:p w14:paraId="7227A206"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1</m:t>
                    </m:r>
                  </m:sub>
                </m:sSub>
              </m:oMath>
            </m:oMathPara>
          </w:p>
        </w:tc>
        <w:tc>
          <w:tcPr>
            <w:tcW w:w="0" w:type="auto"/>
            <w:vAlign w:val="center"/>
          </w:tcPr>
          <w:p w14:paraId="757FB849"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1</m:t>
                    </m:r>
                  </m:sub>
                </m:sSub>
              </m:oMath>
            </m:oMathPara>
          </w:p>
        </w:tc>
        <w:tc>
          <w:tcPr>
            <w:tcW w:w="0" w:type="auto"/>
            <w:vAlign w:val="center"/>
          </w:tcPr>
          <w:p w14:paraId="3FCDCF51"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1</m:t>
                    </m:r>
                  </m:sub>
                </m:sSub>
              </m:oMath>
            </m:oMathPara>
          </w:p>
        </w:tc>
        <w:tc>
          <w:tcPr>
            <w:tcW w:w="0" w:type="auto"/>
            <w:vAlign w:val="center"/>
          </w:tcPr>
          <w:p w14:paraId="55972792"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1</m:t>
                    </m:r>
                  </m:sub>
                </m:sSub>
              </m:oMath>
            </m:oMathPara>
          </w:p>
        </w:tc>
        <w:tc>
          <w:tcPr>
            <w:tcW w:w="0" w:type="auto"/>
            <w:vAlign w:val="center"/>
          </w:tcPr>
          <w:p w14:paraId="22D60161"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oMath>
            </m:oMathPara>
          </w:p>
        </w:tc>
      </w:tr>
      <w:tr w:rsidR="003D7EE1" w14:paraId="61AE79EF" w14:textId="77777777" w:rsidTr="00EC04AC">
        <w:trPr>
          <w:jc w:val="center"/>
        </w:trPr>
        <w:tc>
          <w:tcPr>
            <w:tcW w:w="0" w:type="auto"/>
            <w:vMerge/>
            <w:vAlign w:val="center"/>
          </w:tcPr>
          <w:p w14:paraId="194DF569"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5ECC7B69"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w:t>
            </w:r>
          </w:p>
        </w:tc>
        <w:tc>
          <w:tcPr>
            <w:tcW w:w="0" w:type="auto"/>
            <w:vAlign w:val="center"/>
          </w:tcPr>
          <w:p w14:paraId="65A742CF" w14:textId="77777777" w:rsidR="003D7EE1" w:rsidRDefault="003D7EE1" w:rsidP="003D7EE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vAlign w:val="center"/>
          </w:tcPr>
          <w:p w14:paraId="5CBAECF8" w14:textId="77777777" w:rsidR="003D7EE1" w:rsidRDefault="003D7EE1" w:rsidP="003D7EE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vAlign w:val="center"/>
          </w:tcPr>
          <w:p w14:paraId="0A21C3E8" w14:textId="77777777" w:rsidR="003D7EE1" w:rsidRDefault="003D7EE1" w:rsidP="003D7EE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tcPr>
          <w:p w14:paraId="4C655EA4"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67EC9EBB" w14:textId="77777777" w:rsidR="003D7EE1" w:rsidRDefault="003D7EE1" w:rsidP="003D7EE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vAlign w:val="center"/>
          </w:tcPr>
          <w:p w14:paraId="7B924E03" w14:textId="77777777" w:rsidR="003D7EE1" w:rsidRDefault="003D7EE1" w:rsidP="003D7EE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vAlign w:val="center"/>
          </w:tcPr>
          <w:p w14:paraId="36C7C060" w14:textId="77777777" w:rsidR="003D7EE1" w:rsidRDefault="003D7EE1" w:rsidP="003D7EE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vAlign w:val="center"/>
          </w:tcPr>
          <w:p w14:paraId="282C034F" w14:textId="77777777" w:rsidR="003D7EE1" w:rsidRDefault="003D7EE1" w:rsidP="003D7EE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vAlign w:val="center"/>
          </w:tcPr>
          <w:p w14:paraId="3B87BEC6" w14:textId="77777777" w:rsidR="003D7EE1" w:rsidRDefault="003D7EE1" w:rsidP="003D7EE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3D7EE1" w14:paraId="2C417EFA" w14:textId="77777777" w:rsidTr="00EC04AC">
        <w:trPr>
          <w:jc w:val="center"/>
        </w:trPr>
        <w:tc>
          <w:tcPr>
            <w:tcW w:w="0" w:type="auto"/>
            <w:vMerge/>
            <w:vAlign w:val="center"/>
          </w:tcPr>
          <w:p w14:paraId="7D88B504"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00954993"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n</w:t>
            </w:r>
          </w:p>
        </w:tc>
        <w:tc>
          <w:tcPr>
            <w:tcW w:w="0" w:type="auto"/>
            <w:vAlign w:val="center"/>
          </w:tcPr>
          <w:p w14:paraId="7A344E43"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n1</m:t>
                    </m:r>
                  </m:sub>
                </m:sSub>
              </m:oMath>
            </m:oMathPara>
          </w:p>
        </w:tc>
        <w:tc>
          <w:tcPr>
            <w:tcW w:w="0" w:type="auto"/>
            <w:vAlign w:val="center"/>
          </w:tcPr>
          <w:p w14:paraId="43AB5395" w14:textId="77777777" w:rsidR="003D7EE1" w:rsidRDefault="003D7EE1" w:rsidP="003D7EE1">
            <w:pPr>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0" w:type="auto"/>
            <w:vAlign w:val="center"/>
          </w:tcPr>
          <w:p w14:paraId="1EB24815"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nn</m:t>
                    </m:r>
                  </m:sub>
                </m:sSub>
              </m:oMath>
            </m:oMathPara>
          </w:p>
        </w:tc>
        <w:tc>
          <w:tcPr>
            <w:tcW w:w="0" w:type="auto"/>
          </w:tcPr>
          <w:p w14:paraId="38841603"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vAlign w:val="center"/>
          </w:tcPr>
          <w:p w14:paraId="3E4D3666"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n</m:t>
                    </m:r>
                  </m:sub>
                </m:sSub>
              </m:oMath>
            </m:oMathPara>
          </w:p>
        </w:tc>
        <w:tc>
          <w:tcPr>
            <w:tcW w:w="0" w:type="auto"/>
            <w:vAlign w:val="center"/>
          </w:tcPr>
          <w:p w14:paraId="332CC192"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n</m:t>
                    </m:r>
                  </m:sub>
                </m:sSub>
              </m:oMath>
            </m:oMathPara>
          </w:p>
        </w:tc>
        <w:tc>
          <w:tcPr>
            <w:tcW w:w="0" w:type="auto"/>
            <w:vAlign w:val="center"/>
          </w:tcPr>
          <w:p w14:paraId="570AC1B3"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n</m:t>
                    </m:r>
                  </m:sub>
                </m:sSub>
              </m:oMath>
            </m:oMathPara>
          </w:p>
        </w:tc>
        <w:tc>
          <w:tcPr>
            <w:tcW w:w="0" w:type="auto"/>
            <w:vAlign w:val="center"/>
          </w:tcPr>
          <w:p w14:paraId="52B5CAB1"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n</m:t>
                    </m:r>
                  </m:sub>
                </m:sSub>
              </m:oMath>
            </m:oMathPara>
          </w:p>
        </w:tc>
        <w:tc>
          <w:tcPr>
            <w:tcW w:w="0" w:type="auto"/>
            <w:vAlign w:val="center"/>
          </w:tcPr>
          <w:p w14:paraId="232DB9E6"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oMath>
            </m:oMathPara>
          </w:p>
        </w:tc>
      </w:tr>
      <w:tr w:rsidR="003D7EE1" w14:paraId="77B9AE3B" w14:textId="77777777" w:rsidTr="00EC04AC">
        <w:trPr>
          <w:trHeight w:hRule="exact" w:val="144"/>
          <w:jc w:val="center"/>
        </w:trPr>
        <w:tc>
          <w:tcPr>
            <w:tcW w:w="0" w:type="auto"/>
            <w:vAlign w:val="center"/>
          </w:tcPr>
          <w:p w14:paraId="67B10F2A"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0E9FB001"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1F2FBF80"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tcPr>
          <w:p w14:paraId="05D260A1" w14:textId="77777777" w:rsidR="003D7EE1" w:rsidRPr="0064025E" w:rsidRDefault="003D7EE1" w:rsidP="003D7EE1">
            <w:pPr>
              <w:jc w:val="center"/>
              <w:rPr>
                <w:rFonts w:ascii="Times New Roman" w:hAnsi="Times New Roman" w:cs="Times New Roman"/>
                <w:sz w:val="24"/>
                <w:szCs w:val="24"/>
                <w:lang w:val="en-US"/>
              </w:rPr>
            </w:pPr>
          </w:p>
        </w:tc>
        <w:tc>
          <w:tcPr>
            <w:tcW w:w="0" w:type="auto"/>
            <w:vAlign w:val="center"/>
          </w:tcPr>
          <w:p w14:paraId="72D1ACC5" w14:textId="77777777" w:rsidR="003D7EE1" w:rsidRPr="00856D25" w:rsidRDefault="003D7EE1" w:rsidP="003D7EE1">
            <w:pPr>
              <w:jc w:val="center"/>
              <w:rPr>
                <w:rFonts w:ascii="Calibri" w:eastAsia="Calibri" w:hAnsi="Calibri" w:cs="Times New Roman"/>
                <w:sz w:val="24"/>
                <w:szCs w:val="24"/>
                <w:lang w:val="en-US"/>
              </w:rPr>
            </w:pPr>
          </w:p>
        </w:tc>
        <w:tc>
          <w:tcPr>
            <w:tcW w:w="0" w:type="auto"/>
          </w:tcPr>
          <w:p w14:paraId="70DDE8D1"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vAlign w:val="center"/>
          </w:tcPr>
          <w:p w14:paraId="0C397F75"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vAlign w:val="center"/>
          </w:tcPr>
          <w:p w14:paraId="14DB63C7"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vAlign w:val="center"/>
          </w:tcPr>
          <w:p w14:paraId="3F8F8C94"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vAlign w:val="center"/>
          </w:tcPr>
          <w:p w14:paraId="0110E7F4"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vAlign w:val="center"/>
          </w:tcPr>
          <w:p w14:paraId="009F3B7C" w14:textId="77777777" w:rsidR="003D7EE1" w:rsidRDefault="003D7EE1" w:rsidP="003D7EE1">
            <w:pPr>
              <w:jc w:val="center"/>
              <w:rPr>
                <w:rFonts w:ascii="Times New Roman" w:eastAsia="Calibri" w:hAnsi="Times New Roman" w:cs="Times New Roman"/>
                <w:sz w:val="24"/>
                <w:szCs w:val="24"/>
                <w:lang w:val="en-US"/>
              </w:rPr>
            </w:pPr>
          </w:p>
        </w:tc>
      </w:tr>
      <w:tr w:rsidR="003D7EE1" w14:paraId="74CFE394" w14:textId="77777777" w:rsidTr="00EC04AC">
        <w:trPr>
          <w:jc w:val="center"/>
        </w:trPr>
        <w:tc>
          <w:tcPr>
            <w:tcW w:w="0" w:type="auto"/>
            <w:gridSpan w:val="2"/>
            <w:vAlign w:val="center"/>
          </w:tcPr>
          <w:p w14:paraId="295DFCE4"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Indirect taxes</w:t>
            </w:r>
          </w:p>
        </w:tc>
        <w:tc>
          <w:tcPr>
            <w:tcW w:w="0" w:type="auto"/>
            <w:vAlign w:val="center"/>
          </w:tcPr>
          <w:p w14:paraId="15BB6DE7"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1</m:t>
                    </m:r>
                  </m:sub>
                </m:sSub>
              </m:oMath>
            </m:oMathPara>
          </w:p>
        </w:tc>
        <w:tc>
          <w:tcPr>
            <w:tcW w:w="0" w:type="auto"/>
          </w:tcPr>
          <w:p w14:paraId="5273FDCD"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vAlign w:val="center"/>
          </w:tcPr>
          <w:p w14:paraId="46DC74DE"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n</m:t>
                    </m:r>
                  </m:sub>
                </m:sSub>
              </m:oMath>
            </m:oMathPara>
          </w:p>
        </w:tc>
        <w:tc>
          <w:tcPr>
            <w:tcW w:w="0" w:type="auto"/>
          </w:tcPr>
          <w:p w14:paraId="127C48DC"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vAlign w:val="center"/>
          </w:tcPr>
          <w:p w14:paraId="4503DC17"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c</m:t>
                    </m:r>
                  </m:sub>
                </m:sSub>
              </m:oMath>
            </m:oMathPara>
          </w:p>
        </w:tc>
        <w:tc>
          <w:tcPr>
            <w:tcW w:w="0" w:type="auto"/>
            <w:vAlign w:val="center"/>
          </w:tcPr>
          <w:p w14:paraId="401F32BA"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oMath>
            </m:oMathPara>
          </w:p>
        </w:tc>
        <w:tc>
          <w:tcPr>
            <w:tcW w:w="0" w:type="auto"/>
            <w:vAlign w:val="center"/>
          </w:tcPr>
          <w:p w14:paraId="07E9D148"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g</m:t>
                    </m:r>
                  </m:sub>
                </m:sSub>
              </m:oMath>
            </m:oMathPara>
          </w:p>
        </w:tc>
        <w:tc>
          <w:tcPr>
            <w:tcW w:w="0" w:type="auto"/>
            <w:vAlign w:val="center"/>
          </w:tcPr>
          <w:p w14:paraId="300E641D"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e</m:t>
                    </m:r>
                  </m:sub>
                </m:sSub>
              </m:oMath>
            </m:oMathPara>
          </w:p>
        </w:tc>
        <w:tc>
          <w:tcPr>
            <w:tcW w:w="0" w:type="auto"/>
            <w:vAlign w:val="center"/>
          </w:tcPr>
          <w:p w14:paraId="332385C7" w14:textId="77777777" w:rsidR="003D7EE1" w:rsidRDefault="003D7EE1" w:rsidP="003D7EE1">
            <w:pPr>
              <w:jc w:val="center"/>
              <w:rPr>
                <w:rFonts w:ascii="Times New Roman" w:hAnsi="Times New Roman" w:cs="Times New Roman"/>
                <w:sz w:val="24"/>
                <w:szCs w:val="24"/>
                <w:lang w:val="en-US"/>
              </w:rPr>
            </w:pPr>
            <m:oMathPara>
              <m:oMath>
                <m:r>
                  <w:rPr>
                    <w:rFonts w:ascii="Cambria Math" w:hAnsi="Cambria Math" w:cs="Times New Roman"/>
                    <w:sz w:val="24"/>
                    <w:szCs w:val="24"/>
                    <w:lang w:val="en-US"/>
                  </w:rPr>
                  <m:t>t</m:t>
                </m:r>
              </m:oMath>
            </m:oMathPara>
          </w:p>
        </w:tc>
      </w:tr>
      <w:tr w:rsidR="003D7EE1" w14:paraId="3F77F8F5" w14:textId="77777777" w:rsidTr="00EC04AC">
        <w:trPr>
          <w:jc w:val="center"/>
        </w:trPr>
        <w:tc>
          <w:tcPr>
            <w:tcW w:w="0" w:type="auto"/>
            <w:gridSpan w:val="2"/>
            <w:vAlign w:val="center"/>
          </w:tcPr>
          <w:p w14:paraId="665A9F1F"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I</w:t>
            </w:r>
            <w:r>
              <w:rPr>
                <w:rFonts w:ascii="Times New Roman" w:hAnsi="Times New Roman" w:cs="Times New Roman"/>
                <w:i/>
                <w:sz w:val="24"/>
                <w:szCs w:val="24"/>
                <w:lang w:val="en-US"/>
              </w:rPr>
              <w:t>mports</w:t>
            </w:r>
          </w:p>
        </w:tc>
        <w:tc>
          <w:tcPr>
            <w:tcW w:w="0" w:type="auto"/>
            <w:vAlign w:val="center"/>
          </w:tcPr>
          <w:p w14:paraId="3D9759EE"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1</m:t>
                    </m:r>
                  </m:sub>
                </m:sSub>
              </m:oMath>
            </m:oMathPara>
          </w:p>
        </w:tc>
        <w:tc>
          <w:tcPr>
            <w:tcW w:w="0" w:type="auto"/>
          </w:tcPr>
          <w:p w14:paraId="7261C7FD"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vAlign w:val="center"/>
          </w:tcPr>
          <w:p w14:paraId="2C422E85"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n</m:t>
                    </m:r>
                  </m:sub>
                </m:sSub>
              </m:oMath>
            </m:oMathPara>
          </w:p>
        </w:tc>
        <w:tc>
          <w:tcPr>
            <w:tcW w:w="0" w:type="auto"/>
          </w:tcPr>
          <w:p w14:paraId="01FF76AB"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vAlign w:val="center"/>
          </w:tcPr>
          <w:p w14:paraId="40782323"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c</m:t>
                    </m:r>
                  </m:sub>
                </m:sSub>
              </m:oMath>
            </m:oMathPara>
          </w:p>
        </w:tc>
        <w:tc>
          <w:tcPr>
            <w:tcW w:w="0" w:type="auto"/>
            <w:vAlign w:val="center"/>
          </w:tcPr>
          <w:p w14:paraId="5BE8C537"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oMath>
            </m:oMathPara>
          </w:p>
        </w:tc>
        <w:tc>
          <w:tcPr>
            <w:tcW w:w="0" w:type="auto"/>
            <w:vAlign w:val="center"/>
          </w:tcPr>
          <w:p w14:paraId="0BE2B51C"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g</m:t>
                    </m:r>
                  </m:sub>
                </m:sSub>
              </m:oMath>
            </m:oMathPara>
          </w:p>
        </w:tc>
        <w:tc>
          <w:tcPr>
            <w:tcW w:w="0" w:type="auto"/>
            <w:vAlign w:val="center"/>
          </w:tcPr>
          <w:p w14:paraId="134ABCC1"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e</m:t>
                    </m:r>
                  </m:sub>
                </m:sSub>
              </m:oMath>
            </m:oMathPara>
          </w:p>
        </w:tc>
        <w:tc>
          <w:tcPr>
            <w:tcW w:w="0" w:type="auto"/>
            <w:vAlign w:val="center"/>
          </w:tcPr>
          <w:p w14:paraId="3537F9D4" w14:textId="77777777" w:rsidR="003D7EE1" w:rsidRDefault="003D7EE1" w:rsidP="003D7EE1">
            <w:pPr>
              <w:jc w:val="center"/>
              <w:rPr>
                <w:rFonts w:ascii="Times New Roman" w:hAnsi="Times New Roman" w:cs="Times New Roman"/>
                <w:sz w:val="24"/>
                <w:szCs w:val="24"/>
                <w:lang w:val="en-US"/>
              </w:rPr>
            </w:pPr>
            <m:oMathPara>
              <m:oMath>
                <m:r>
                  <w:rPr>
                    <w:rFonts w:ascii="Cambria Math" w:hAnsi="Cambria Math" w:cs="Times New Roman"/>
                    <w:sz w:val="24"/>
                    <w:szCs w:val="24"/>
                    <w:lang w:val="en-US"/>
                  </w:rPr>
                  <m:t>m</m:t>
                </m:r>
              </m:oMath>
            </m:oMathPara>
          </w:p>
        </w:tc>
      </w:tr>
      <w:tr w:rsidR="003D7EE1" w14:paraId="027728E3" w14:textId="77777777" w:rsidTr="00EC04AC">
        <w:trPr>
          <w:trHeight w:hRule="exact" w:val="144"/>
          <w:jc w:val="center"/>
        </w:trPr>
        <w:tc>
          <w:tcPr>
            <w:tcW w:w="0" w:type="auto"/>
            <w:vAlign w:val="center"/>
          </w:tcPr>
          <w:p w14:paraId="789698A8"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446B5413"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64853E3B"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tcPr>
          <w:p w14:paraId="66B15BC3" w14:textId="77777777" w:rsidR="003D7EE1" w:rsidRPr="0064025E" w:rsidRDefault="003D7EE1" w:rsidP="003D7EE1">
            <w:pPr>
              <w:jc w:val="center"/>
              <w:rPr>
                <w:rFonts w:ascii="Times New Roman" w:hAnsi="Times New Roman" w:cs="Times New Roman"/>
                <w:sz w:val="24"/>
                <w:szCs w:val="24"/>
                <w:lang w:val="en-US"/>
              </w:rPr>
            </w:pPr>
          </w:p>
        </w:tc>
        <w:tc>
          <w:tcPr>
            <w:tcW w:w="0" w:type="auto"/>
            <w:vAlign w:val="center"/>
          </w:tcPr>
          <w:p w14:paraId="3D1A2B1F" w14:textId="77777777" w:rsidR="003D7EE1" w:rsidRPr="00856D25" w:rsidRDefault="003D7EE1" w:rsidP="003D7EE1">
            <w:pPr>
              <w:jc w:val="center"/>
              <w:rPr>
                <w:rFonts w:ascii="Calibri" w:eastAsia="Calibri" w:hAnsi="Calibri" w:cs="Times New Roman"/>
                <w:sz w:val="24"/>
                <w:szCs w:val="24"/>
                <w:lang w:val="en-US"/>
              </w:rPr>
            </w:pPr>
          </w:p>
        </w:tc>
        <w:tc>
          <w:tcPr>
            <w:tcW w:w="0" w:type="auto"/>
          </w:tcPr>
          <w:p w14:paraId="2FF51197"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67B092B6"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7BF94D8B"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2620D03F"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53E1D960"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1A5D2593" w14:textId="77777777" w:rsidR="003D7EE1" w:rsidRPr="00856D25" w:rsidRDefault="003D7EE1" w:rsidP="003D7EE1">
            <w:pPr>
              <w:jc w:val="center"/>
              <w:rPr>
                <w:rFonts w:ascii="Times New Roman" w:eastAsia="Calibri" w:hAnsi="Times New Roman" w:cs="Times New Roman"/>
                <w:sz w:val="24"/>
                <w:szCs w:val="24"/>
                <w:lang w:val="en-US"/>
              </w:rPr>
            </w:pPr>
          </w:p>
        </w:tc>
      </w:tr>
      <w:tr w:rsidR="003D7EE1" w14:paraId="53680767" w14:textId="77777777" w:rsidTr="00EC04AC">
        <w:trPr>
          <w:jc w:val="center"/>
        </w:trPr>
        <w:tc>
          <w:tcPr>
            <w:tcW w:w="0" w:type="auto"/>
            <w:vMerge w:val="restart"/>
            <w:vAlign w:val="center"/>
          </w:tcPr>
          <w:p w14:paraId="30682D96"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Labor payments</w:t>
            </w:r>
          </w:p>
        </w:tc>
        <w:tc>
          <w:tcPr>
            <w:tcW w:w="0" w:type="auto"/>
            <w:vAlign w:val="center"/>
          </w:tcPr>
          <w:p w14:paraId="27A991E9"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1</w:t>
            </w:r>
          </w:p>
        </w:tc>
        <w:tc>
          <w:tcPr>
            <w:tcW w:w="0" w:type="auto"/>
            <w:vAlign w:val="center"/>
          </w:tcPr>
          <w:p w14:paraId="2F4F6DE3"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11</m:t>
                    </m:r>
                  </m:sub>
                </m:sSub>
              </m:oMath>
            </m:oMathPara>
          </w:p>
        </w:tc>
        <w:tc>
          <w:tcPr>
            <w:tcW w:w="0" w:type="auto"/>
          </w:tcPr>
          <w:p w14:paraId="153779EE"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vAlign w:val="center"/>
          </w:tcPr>
          <w:p w14:paraId="0C4D587C"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1n</m:t>
                    </m:r>
                  </m:sub>
                </m:sSub>
              </m:oMath>
            </m:oMathPara>
          </w:p>
        </w:tc>
        <w:tc>
          <w:tcPr>
            <w:tcW w:w="0" w:type="auto"/>
          </w:tcPr>
          <w:p w14:paraId="0E48494B"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06307739"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0C5A894C"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0851D5F2"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46895445"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1D72AD1E"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oMath>
            </m:oMathPara>
          </w:p>
        </w:tc>
      </w:tr>
      <w:tr w:rsidR="003D7EE1" w14:paraId="63C22CC0" w14:textId="77777777" w:rsidTr="00EC04AC">
        <w:trPr>
          <w:jc w:val="center"/>
        </w:trPr>
        <w:tc>
          <w:tcPr>
            <w:tcW w:w="0" w:type="auto"/>
            <w:vMerge/>
            <w:vAlign w:val="center"/>
          </w:tcPr>
          <w:p w14:paraId="58F0DA66"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2AF76F0C"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w:t>
            </w:r>
          </w:p>
        </w:tc>
        <w:tc>
          <w:tcPr>
            <w:tcW w:w="0" w:type="auto"/>
          </w:tcPr>
          <w:p w14:paraId="716BD9BA"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tcPr>
          <w:p w14:paraId="518CA184"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tcPr>
          <w:p w14:paraId="1B1D22FE"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tcPr>
          <w:p w14:paraId="47D41C2D"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2F49C324"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3BCFF8EC"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348D3C18"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29472DB3" w14:textId="77777777" w:rsidR="003D7EE1" w:rsidRDefault="003D7EE1" w:rsidP="003D7EE1">
            <w:pPr>
              <w:jc w:val="center"/>
              <w:rPr>
                <w:rFonts w:ascii="Times New Roman" w:hAnsi="Times New Roman" w:cs="Times New Roman"/>
                <w:sz w:val="24"/>
                <w:szCs w:val="24"/>
                <w:lang w:val="en-US"/>
              </w:rPr>
            </w:pPr>
          </w:p>
        </w:tc>
        <w:tc>
          <w:tcPr>
            <w:tcW w:w="0" w:type="auto"/>
          </w:tcPr>
          <w:p w14:paraId="2AB102B9" w14:textId="77777777" w:rsidR="003D7EE1" w:rsidRDefault="003D7EE1" w:rsidP="003D7EE1">
            <w:pPr>
              <w:jc w:val="center"/>
            </w:pPr>
            <w:r w:rsidRPr="0064025E">
              <w:rPr>
                <w:rFonts w:ascii="Times New Roman" w:hAnsi="Times New Roman" w:cs="Times New Roman"/>
                <w:sz w:val="24"/>
                <w:szCs w:val="24"/>
                <w:lang w:val="en-US"/>
              </w:rPr>
              <w:t>…</w:t>
            </w:r>
          </w:p>
        </w:tc>
      </w:tr>
      <w:tr w:rsidR="003D7EE1" w14:paraId="3946EC36" w14:textId="77777777" w:rsidTr="00EC04AC">
        <w:trPr>
          <w:jc w:val="center"/>
        </w:trPr>
        <w:tc>
          <w:tcPr>
            <w:tcW w:w="0" w:type="auto"/>
            <w:vMerge/>
            <w:vAlign w:val="center"/>
          </w:tcPr>
          <w:p w14:paraId="2B3BAEC6"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2BACA06C"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q</w:t>
            </w:r>
          </w:p>
        </w:tc>
        <w:tc>
          <w:tcPr>
            <w:tcW w:w="0" w:type="auto"/>
            <w:vAlign w:val="center"/>
          </w:tcPr>
          <w:p w14:paraId="18931572"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q1</m:t>
                    </m:r>
                  </m:sub>
                </m:sSub>
              </m:oMath>
            </m:oMathPara>
          </w:p>
        </w:tc>
        <w:tc>
          <w:tcPr>
            <w:tcW w:w="0" w:type="auto"/>
          </w:tcPr>
          <w:p w14:paraId="5DAA7175"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vAlign w:val="center"/>
          </w:tcPr>
          <w:p w14:paraId="6ECF746F"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qn</m:t>
                    </m:r>
                  </m:sub>
                </m:sSub>
              </m:oMath>
            </m:oMathPara>
          </w:p>
        </w:tc>
        <w:tc>
          <w:tcPr>
            <w:tcW w:w="0" w:type="auto"/>
          </w:tcPr>
          <w:p w14:paraId="27B2CBD9"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114311B0"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550A35D9"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03C0A66B"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10BD0F85"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40092115"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q</m:t>
                    </m:r>
                  </m:sub>
                </m:sSub>
              </m:oMath>
            </m:oMathPara>
          </w:p>
        </w:tc>
      </w:tr>
      <w:tr w:rsidR="003D7EE1" w14:paraId="0A6237C6" w14:textId="77777777" w:rsidTr="00EC04AC">
        <w:trPr>
          <w:jc w:val="center"/>
        </w:trPr>
        <w:tc>
          <w:tcPr>
            <w:tcW w:w="0" w:type="auto"/>
            <w:gridSpan w:val="2"/>
            <w:vAlign w:val="center"/>
          </w:tcPr>
          <w:p w14:paraId="70E09554"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Other payments</w:t>
            </w:r>
          </w:p>
        </w:tc>
        <w:tc>
          <w:tcPr>
            <w:tcW w:w="0" w:type="auto"/>
            <w:vAlign w:val="center"/>
          </w:tcPr>
          <w:p w14:paraId="72CD9CD1"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1</m:t>
                    </m:r>
                  </m:sub>
                </m:sSub>
              </m:oMath>
            </m:oMathPara>
          </w:p>
        </w:tc>
        <w:tc>
          <w:tcPr>
            <w:tcW w:w="0" w:type="auto"/>
          </w:tcPr>
          <w:p w14:paraId="5505EDF1"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vAlign w:val="center"/>
          </w:tcPr>
          <w:p w14:paraId="5F8625AB"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n</m:t>
                    </m:r>
                  </m:sub>
                </m:sSub>
              </m:oMath>
            </m:oMathPara>
          </w:p>
        </w:tc>
        <w:tc>
          <w:tcPr>
            <w:tcW w:w="0" w:type="auto"/>
          </w:tcPr>
          <w:p w14:paraId="385FF946"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54EAB856"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4BAEA723"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064ED923"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19ECCB04"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2C350DE1" w14:textId="77777777" w:rsidR="003D7EE1" w:rsidRDefault="003D7EE1" w:rsidP="003D7EE1">
            <w:pPr>
              <w:jc w:val="center"/>
              <w:rPr>
                <w:rFonts w:ascii="Times New Roman" w:hAnsi="Times New Roman" w:cs="Times New Roman"/>
                <w:sz w:val="24"/>
                <w:szCs w:val="24"/>
                <w:lang w:val="en-US"/>
              </w:rPr>
            </w:pPr>
            <m:oMathPara>
              <m:oMath>
                <m:r>
                  <w:rPr>
                    <w:rFonts w:ascii="Cambria Math" w:hAnsi="Cambria Math" w:cs="Times New Roman"/>
                    <w:sz w:val="24"/>
                    <w:szCs w:val="24"/>
                    <w:lang w:val="en-US"/>
                  </w:rPr>
                  <m:t>n</m:t>
                </m:r>
              </m:oMath>
            </m:oMathPara>
          </w:p>
        </w:tc>
      </w:tr>
      <w:tr w:rsidR="003D7EE1" w14:paraId="0A786621" w14:textId="77777777" w:rsidTr="00EC04AC">
        <w:trPr>
          <w:trHeight w:hRule="exact" w:val="144"/>
          <w:jc w:val="center"/>
        </w:trPr>
        <w:tc>
          <w:tcPr>
            <w:tcW w:w="0" w:type="auto"/>
            <w:gridSpan w:val="2"/>
            <w:vAlign w:val="center"/>
          </w:tcPr>
          <w:p w14:paraId="750261E5"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77728C84" w14:textId="77777777" w:rsidR="003D7EE1" w:rsidRPr="00856D25" w:rsidRDefault="003D7EE1" w:rsidP="003D7EE1">
            <w:pPr>
              <w:jc w:val="center"/>
              <w:rPr>
                <w:rFonts w:ascii="Times New Roman" w:eastAsia="Calibri" w:hAnsi="Times New Roman" w:cs="Times New Roman"/>
                <w:sz w:val="24"/>
                <w:szCs w:val="24"/>
                <w:lang w:val="en-US"/>
              </w:rPr>
            </w:pPr>
          </w:p>
        </w:tc>
        <w:tc>
          <w:tcPr>
            <w:tcW w:w="0" w:type="auto"/>
          </w:tcPr>
          <w:p w14:paraId="0085ADC0" w14:textId="77777777" w:rsidR="003D7EE1" w:rsidRPr="0064025E" w:rsidRDefault="003D7EE1" w:rsidP="003D7EE1">
            <w:pPr>
              <w:jc w:val="center"/>
              <w:rPr>
                <w:rFonts w:ascii="Times New Roman" w:hAnsi="Times New Roman" w:cs="Times New Roman"/>
                <w:sz w:val="24"/>
                <w:szCs w:val="24"/>
                <w:lang w:val="en-US"/>
              </w:rPr>
            </w:pPr>
          </w:p>
        </w:tc>
        <w:tc>
          <w:tcPr>
            <w:tcW w:w="0" w:type="auto"/>
            <w:vAlign w:val="center"/>
          </w:tcPr>
          <w:p w14:paraId="236753BA" w14:textId="77777777" w:rsidR="003D7EE1" w:rsidRPr="00856D25" w:rsidRDefault="003D7EE1" w:rsidP="003D7EE1">
            <w:pPr>
              <w:jc w:val="center"/>
              <w:rPr>
                <w:rFonts w:ascii="Calibri" w:eastAsia="Calibri" w:hAnsi="Calibri" w:cs="Times New Roman"/>
                <w:sz w:val="24"/>
                <w:szCs w:val="24"/>
                <w:lang w:val="en-US"/>
              </w:rPr>
            </w:pPr>
          </w:p>
        </w:tc>
        <w:tc>
          <w:tcPr>
            <w:tcW w:w="0" w:type="auto"/>
          </w:tcPr>
          <w:p w14:paraId="4E03CA28" w14:textId="77777777" w:rsidR="003D7EE1" w:rsidRDefault="003D7EE1" w:rsidP="003D7EE1">
            <w:pPr>
              <w:jc w:val="center"/>
              <w:rPr>
                <w:rFonts w:ascii="Times New Roman" w:eastAsia="Calibri" w:hAnsi="Times New Roman" w:cs="Times New Roman"/>
                <w:sz w:val="24"/>
                <w:szCs w:val="24"/>
                <w:lang w:val="en-US"/>
              </w:rPr>
            </w:pPr>
          </w:p>
        </w:tc>
        <w:tc>
          <w:tcPr>
            <w:tcW w:w="0" w:type="auto"/>
          </w:tcPr>
          <w:p w14:paraId="026F3FBB" w14:textId="77777777" w:rsidR="003D7EE1" w:rsidRDefault="003D7EE1" w:rsidP="003D7EE1">
            <w:pPr>
              <w:jc w:val="center"/>
              <w:rPr>
                <w:rFonts w:ascii="Times New Roman" w:eastAsia="Calibri" w:hAnsi="Times New Roman" w:cs="Times New Roman"/>
                <w:sz w:val="24"/>
                <w:szCs w:val="24"/>
                <w:lang w:val="en-US"/>
              </w:rPr>
            </w:pPr>
          </w:p>
        </w:tc>
        <w:tc>
          <w:tcPr>
            <w:tcW w:w="0" w:type="auto"/>
          </w:tcPr>
          <w:p w14:paraId="00ECA6FA" w14:textId="77777777" w:rsidR="003D7EE1" w:rsidRDefault="003D7EE1" w:rsidP="003D7EE1">
            <w:pPr>
              <w:jc w:val="center"/>
              <w:rPr>
                <w:rFonts w:ascii="Calibri" w:eastAsia="Calibri" w:hAnsi="Calibri" w:cs="Times New Roman"/>
                <w:sz w:val="24"/>
                <w:szCs w:val="24"/>
                <w:lang w:val="en-US"/>
              </w:rPr>
            </w:pPr>
          </w:p>
        </w:tc>
        <w:tc>
          <w:tcPr>
            <w:tcW w:w="0" w:type="auto"/>
          </w:tcPr>
          <w:p w14:paraId="11CE8796" w14:textId="77777777" w:rsidR="003D7EE1" w:rsidRDefault="003D7EE1" w:rsidP="003D7EE1">
            <w:pPr>
              <w:jc w:val="center"/>
              <w:rPr>
                <w:rFonts w:ascii="Calibri" w:eastAsia="Calibri" w:hAnsi="Calibri" w:cs="Times New Roman"/>
                <w:sz w:val="24"/>
                <w:szCs w:val="24"/>
                <w:lang w:val="en-US"/>
              </w:rPr>
            </w:pPr>
          </w:p>
        </w:tc>
        <w:tc>
          <w:tcPr>
            <w:tcW w:w="0" w:type="auto"/>
          </w:tcPr>
          <w:p w14:paraId="3B3449E6" w14:textId="77777777" w:rsidR="003D7EE1" w:rsidRDefault="003D7EE1" w:rsidP="003D7EE1">
            <w:pPr>
              <w:jc w:val="center"/>
              <w:rPr>
                <w:rFonts w:ascii="Calibri" w:eastAsia="Calibri" w:hAnsi="Calibri" w:cs="Times New Roman"/>
                <w:sz w:val="24"/>
                <w:szCs w:val="24"/>
                <w:lang w:val="en-US"/>
              </w:rPr>
            </w:pPr>
          </w:p>
        </w:tc>
        <w:tc>
          <w:tcPr>
            <w:tcW w:w="0" w:type="auto"/>
            <w:vAlign w:val="center"/>
          </w:tcPr>
          <w:p w14:paraId="6003BD0C" w14:textId="77777777" w:rsidR="003D7EE1" w:rsidRDefault="003D7EE1" w:rsidP="003D7EE1">
            <w:pPr>
              <w:jc w:val="center"/>
              <w:rPr>
                <w:rFonts w:ascii="Times New Roman" w:hAnsi="Times New Roman" w:cs="Times New Roman"/>
                <w:sz w:val="24"/>
                <w:szCs w:val="24"/>
                <w:lang w:val="en-US"/>
              </w:rPr>
            </w:pPr>
          </w:p>
        </w:tc>
      </w:tr>
      <w:tr w:rsidR="003D7EE1" w14:paraId="501991CE" w14:textId="77777777" w:rsidTr="00EC04AC">
        <w:trPr>
          <w:jc w:val="center"/>
        </w:trPr>
        <w:tc>
          <w:tcPr>
            <w:tcW w:w="0" w:type="auto"/>
            <w:gridSpan w:val="2"/>
            <w:vAlign w:val="center"/>
          </w:tcPr>
          <w:p w14:paraId="47F2C1A0"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Outlays</w:t>
            </w:r>
          </w:p>
        </w:tc>
        <w:tc>
          <w:tcPr>
            <w:tcW w:w="0" w:type="auto"/>
            <w:vAlign w:val="center"/>
          </w:tcPr>
          <w:p w14:paraId="46FAF576"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1</m:t>
                    </m:r>
                  </m:sub>
                </m:sSub>
              </m:oMath>
            </m:oMathPara>
          </w:p>
        </w:tc>
        <w:tc>
          <w:tcPr>
            <w:tcW w:w="0" w:type="auto"/>
          </w:tcPr>
          <w:p w14:paraId="24A77DA5"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vAlign w:val="center"/>
          </w:tcPr>
          <w:p w14:paraId="488BEB3F"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n</m:t>
                    </m:r>
                  </m:sub>
                </m:sSub>
              </m:oMath>
            </m:oMathPara>
          </w:p>
        </w:tc>
        <w:tc>
          <w:tcPr>
            <w:tcW w:w="0" w:type="auto"/>
          </w:tcPr>
          <w:p w14:paraId="3ACCB497" w14:textId="77777777" w:rsidR="003D7EE1" w:rsidRDefault="003D7EE1" w:rsidP="003D7EE1">
            <w:pPr>
              <w:jc w:val="center"/>
              <w:rPr>
                <w:rFonts w:ascii="Times New Roman" w:eastAsia="Calibri" w:hAnsi="Times New Roman" w:cs="Times New Roman"/>
                <w:sz w:val="24"/>
                <w:szCs w:val="24"/>
                <w:lang w:val="en-US"/>
              </w:rPr>
            </w:pPr>
          </w:p>
        </w:tc>
        <w:tc>
          <w:tcPr>
            <w:tcW w:w="0" w:type="auto"/>
          </w:tcPr>
          <w:p w14:paraId="5A38E37D" w14:textId="77777777" w:rsidR="003D7EE1" w:rsidRDefault="003D7EE1" w:rsidP="003D7EE1">
            <w:pPr>
              <w:jc w:val="center"/>
            </w:pPr>
            <m:oMathPara>
              <m:oMath>
                <m:r>
                  <w:rPr>
                    <w:rFonts w:ascii="Cambria Math" w:hAnsi="Cambria Math" w:cs="Times New Roman"/>
                    <w:sz w:val="24"/>
                    <w:szCs w:val="24"/>
                    <w:lang w:val="en-US"/>
                  </w:rPr>
                  <m:t>c</m:t>
                </m:r>
              </m:oMath>
            </m:oMathPara>
          </w:p>
        </w:tc>
        <w:tc>
          <w:tcPr>
            <w:tcW w:w="0" w:type="auto"/>
          </w:tcPr>
          <w:p w14:paraId="537C1C0F" w14:textId="77777777" w:rsidR="003D7EE1" w:rsidRDefault="003D7EE1" w:rsidP="003D7EE1">
            <w:pPr>
              <w:jc w:val="center"/>
            </w:pPr>
            <m:oMathPara>
              <m:oMath>
                <m:r>
                  <w:rPr>
                    <w:rFonts w:ascii="Cambria Math" w:hAnsi="Cambria Math" w:cs="Times New Roman"/>
                    <w:sz w:val="24"/>
                    <w:szCs w:val="24"/>
                    <w:lang w:val="en-US"/>
                  </w:rPr>
                  <m:t>i</m:t>
                </m:r>
              </m:oMath>
            </m:oMathPara>
          </w:p>
        </w:tc>
        <w:tc>
          <w:tcPr>
            <w:tcW w:w="0" w:type="auto"/>
          </w:tcPr>
          <w:p w14:paraId="5B4D49A2" w14:textId="77777777" w:rsidR="003D7EE1" w:rsidRDefault="003D7EE1" w:rsidP="003D7EE1">
            <w:pPr>
              <w:jc w:val="center"/>
            </w:pPr>
            <m:oMathPara>
              <m:oMath>
                <m:r>
                  <w:rPr>
                    <w:rFonts w:ascii="Cambria Math" w:hAnsi="Cambria Math" w:cs="Times New Roman"/>
                    <w:sz w:val="24"/>
                    <w:szCs w:val="24"/>
                    <w:lang w:val="en-US"/>
                  </w:rPr>
                  <m:t>g</m:t>
                </m:r>
              </m:oMath>
            </m:oMathPara>
          </w:p>
        </w:tc>
        <w:tc>
          <w:tcPr>
            <w:tcW w:w="0" w:type="auto"/>
          </w:tcPr>
          <w:p w14:paraId="3F0EB20E" w14:textId="77777777" w:rsidR="003D7EE1" w:rsidRDefault="003D7EE1" w:rsidP="003D7EE1">
            <w:pPr>
              <w:jc w:val="center"/>
            </w:pPr>
            <m:oMathPara>
              <m:oMath>
                <m:r>
                  <w:rPr>
                    <w:rFonts w:ascii="Cambria Math" w:hAnsi="Cambria Math" w:cs="Times New Roman"/>
                    <w:sz w:val="24"/>
                    <w:szCs w:val="24"/>
                    <w:lang w:val="en-US"/>
                  </w:rPr>
                  <m:t>e</m:t>
                </m:r>
              </m:oMath>
            </m:oMathPara>
          </w:p>
        </w:tc>
        <w:tc>
          <w:tcPr>
            <w:tcW w:w="0" w:type="auto"/>
            <w:vAlign w:val="center"/>
          </w:tcPr>
          <w:p w14:paraId="31D193A3" w14:textId="77777777" w:rsidR="003D7EE1" w:rsidRDefault="003D7EE1" w:rsidP="003D7EE1">
            <w:pPr>
              <w:jc w:val="center"/>
              <w:rPr>
                <w:rFonts w:ascii="Times New Roman" w:hAnsi="Times New Roman" w:cs="Times New Roman"/>
                <w:sz w:val="24"/>
                <w:szCs w:val="24"/>
                <w:lang w:val="en-US"/>
              </w:rPr>
            </w:pPr>
          </w:p>
        </w:tc>
      </w:tr>
      <w:tr w:rsidR="003D7EE1" w14:paraId="7A682247" w14:textId="77777777" w:rsidTr="00EC04AC">
        <w:trPr>
          <w:jc w:val="center"/>
        </w:trPr>
        <w:tc>
          <w:tcPr>
            <w:tcW w:w="0" w:type="auto"/>
            <w:vAlign w:val="center"/>
          </w:tcPr>
          <w:p w14:paraId="7FFB7183"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6C3E9B15"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38D0756E"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3035E018"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1DE2B81C" w14:textId="77777777" w:rsidR="003D7EE1" w:rsidRDefault="003D7EE1" w:rsidP="003D7EE1">
            <w:pPr>
              <w:jc w:val="center"/>
              <w:rPr>
                <w:rFonts w:ascii="Times New Roman" w:hAnsi="Times New Roman" w:cs="Times New Roman"/>
                <w:sz w:val="24"/>
                <w:szCs w:val="24"/>
                <w:lang w:val="en-US"/>
              </w:rPr>
            </w:pPr>
          </w:p>
        </w:tc>
        <w:tc>
          <w:tcPr>
            <w:tcW w:w="0" w:type="auto"/>
          </w:tcPr>
          <w:p w14:paraId="1DBDD747"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16F86EC0"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53BD78D1"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26D0C531"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3229A56B"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02BBD1B1" w14:textId="77777777" w:rsidR="003D7EE1" w:rsidRDefault="003D7EE1" w:rsidP="003D7EE1">
            <w:pPr>
              <w:jc w:val="center"/>
              <w:rPr>
                <w:rFonts w:ascii="Times New Roman" w:hAnsi="Times New Roman" w:cs="Times New Roman"/>
                <w:sz w:val="24"/>
                <w:szCs w:val="24"/>
                <w:lang w:val="en-US"/>
              </w:rPr>
            </w:pPr>
          </w:p>
        </w:tc>
      </w:tr>
      <w:tr w:rsidR="003D7EE1" w14:paraId="3635C153" w14:textId="77777777" w:rsidTr="00EC04AC">
        <w:trPr>
          <w:jc w:val="center"/>
        </w:trPr>
        <w:tc>
          <w:tcPr>
            <w:tcW w:w="0" w:type="auto"/>
            <w:vMerge w:val="restart"/>
            <w:vAlign w:val="center"/>
          </w:tcPr>
          <w:p w14:paraId="07F7F9BB"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Employment</w:t>
            </w:r>
          </w:p>
        </w:tc>
        <w:tc>
          <w:tcPr>
            <w:tcW w:w="0" w:type="auto"/>
            <w:vAlign w:val="center"/>
          </w:tcPr>
          <w:p w14:paraId="4F342FC2"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1</w:t>
            </w:r>
          </w:p>
        </w:tc>
        <w:tc>
          <w:tcPr>
            <w:tcW w:w="0" w:type="auto"/>
            <w:vAlign w:val="center"/>
          </w:tcPr>
          <w:p w14:paraId="2019017E"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11</m:t>
                    </m:r>
                  </m:sub>
                </m:sSub>
              </m:oMath>
            </m:oMathPara>
          </w:p>
        </w:tc>
        <w:tc>
          <w:tcPr>
            <w:tcW w:w="0" w:type="auto"/>
          </w:tcPr>
          <w:p w14:paraId="7A5AF458"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vAlign w:val="center"/>
          </w:tcPr>
          <w:p w14:paraId="0E5CCF4E"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1n</m:t>
                    </m:r>
                  </m:sub>
                </m:sSub>
              </m:oMath>
            </m:oMathPara>
          </w:p>
        </w:tc>
        <w:tc>
          <w:tcPr>
            <w:tcW w:w="0" w:type="auto"/>
          </w:tcPr>
          <w:p w14:paraId="19899637"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4E547C45"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1A303710"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46BD2C0A"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624F638E"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1AAB3C51"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1</m:t>
                    </m:r>
                  </m:sub>
                </m:sSub>
              </m:oMath>
            </m:oMathPara>
          </w:p>
        </w:tc>
      </w:tr>
      <w:tr w:rsidR="003D7EE1" w14:paraId="64815123" w14:textId="77777777" w:rsidTr="00EC04AC">
        <w:trPr>
          <w:jc w:val="center"/>
        </w:trPr>
        <w:tc>
          <w:tcPr>
            <w:tcW w:w="0" w:type="auto"/>
            <w:vMerge/>
            <w:vAlign w:val="center"/>
          </w:tcPr>
          <w:p w14:paraId="47465515" w14:textId="77777777" w:rsidR="003D7EE1" w:rsidRPr="00AB4C9B" w:rsidRDefault="003D7EE1" w:rsidP="003D7EE1">
            <w:pPr>
              <w:jc w:val="center"/>
              <w:rPr>
                <w:rFonts w:ascii="Times New Roman" w:hAnsi="Times New Roman" w:cs="Times New Roman"/>
                <w:i/>
                <w:sz w:val="24"/>
                <w:szCs w:val="24"/>
                <w:lang w:val="en-US"/>
              </w:rPr>
            </w:pPr>
          </w:p>
        </w:tc>
        <w:tc>
          <w:tcPr>
            <w:tcW w:w="0" w:type="auto"/>
            <w:vAlign w:val="center"/>
          </w:tcPr>
          <w:p w14:paraId="703AEEDA"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w:t>
            </w:r>
          </w:p>
        </w:tc>
        <w:tc>
          <w:tcPr>
            <w:tcW w:w="0" w:type="auto"/>
          </w:tcPr>
          <w:p w14:paraId="1FEA1470"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tcPr>
          <w:p w14:paraId="721ECE3F"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tcPr>
          <w:p w14:paraId="22DB449E"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tcPr>
          <w:p w14:paraId="50E43372"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5D967248"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6FAB1423"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113076B5" w14:textId="77777777" w:rsidR="003D7EE1" w:rsidRDefault="003D7EE1" w:rsidP="003D7EE1">
            <w:pPr>
              <w:jc w:val="center"/>
              <w:rPr>
                <w:rFonts w:ascii="Times New Roman" w:hAnsi="Times New Roman" w:cs="Times New Roman"/>
                <w:sz w:val="24"/>
                <w:szCs w:val="24"/>
                <w:lang w:val="en-US"/>
              </w:rPr>
            </w:pPr>
          </w:p>
        </w:tc>
        <w:tc>
          <w:tcPr>
            <w:tcW w:w="0" w:type="auto"/>
            <w:vAlign w:val="center"/>
          </w:tcPr>
          <w:p w14:paraId="0B46B820" w14:textId="77777777" w:rsidR="003D7EE1" w:rsidRDefault="003D7EE1" w:rsidP="003D7EE1">
            <w:pPr>
              <w:jc w:val="center"/>
              <w:rPr>
                <w:rFonts w:ascii="Times New Roman" w:hAnsi="Times New Roman" w:cs="Times New Roman"/>
                <w:sz w:val="24"/>
                <w:szCs w:val="24"/>
                <w:lang w:val="en-US"/>
              </w:rPr>
            </w:pPr>
          </w:p>
        </w:tc>
        <w:tc>
          <w:tcPr>
            <w:tcW w:w="0" w:type="auto"/>
          </w:tcPr>
          <w:p w14:paraId="33126A35" w14:textId="77777777" w:rsidR="003D7EE1" w:rsidRDefault="003D7EE1" w:rsidP="003D7EE1">
            <w:pPr>
              <w:jc w:val="center"/>
            </w:pPr>
            <w:r w:rsidRPr="0064025E">
              <w:rPr>
                <w:rFonts w:ascii="Times New Roman" w:hAnsi="Times New Roman" w:cs="Times New Roman"/>
                <w:sz w:val="24"/>
                <w:szCs w:val="24"/>
                <w:lang w:val="en-US"/>
              </w:rPr>
              <w:t>…</w:t>
            </w:r>
          </w:p>
        </w:tc>
      </w:tr>
      <w:tr w:rsidR="003D7EE1" w14:paraId="0F28B83D" w14:textId="77777777" w:rsidTr="00EC04AC">
        <w:trPr>
          <w:jc w:val="center"/>
        </w:trPr>
        <w:tc>
          <w:tcPr>
            <w:tcW w:w="0" w:type="auto"/>
            <w:vMerge/>
            <w:tcBorders>
              <w:bottom w:val="single" w:sz="12" w:space="0" w:color="auto"/>
            </w:tcBorders>
            <w:vAlign w:val="center"/>
          </w:tcPr>
          <w:p w14:paraId="50129C68" w14:textId="77777777" w:rsidR="003D7EE1" w:rsidRPr="00AB4C9B" w:rsidRDefault="003D7EE1" w:rsidP="003D7EE1">
            <w:pPr>
              <w:jc w:val="center"/>
              <w:rPr>
                <w:rFonts w:ascii="Times New Roman" w:hAnsi="Times New Roman" w:cs="Times New Roman"/>
                <w:i/>
                <w:sz w:val="24"/>
                <w:szCs w:val="24"/>
                <w:lang w:val="en-US"/>
              </w:rPr>
            </w:pPr>
          </w:p>
        </w:tc>
        <w:tc>
          <w:tcPr>
            <w:tcW w:w="0" w:type="auto"/>
            <w:tcBorders>
              <w:bottom w:val="single" w:sz="12" w:space="0" w:color="auto"/>
            </w:tcBorders>
            <w:vAlign w:val="center"/>
          </w:tcPr>
          <w:p w14:paraId="750722CF" w14:textId="77777777" w:rsidR="003D7EE1" w:rsidRPr="00AB4C9B" w:rsidRDefault="003D7EE1" w:rsidP="003D7EE1">
            <w:pPr>
              <w:jc w:val="center"/>
              <w:rPr>
                <w:rFonts w:ascii="Times New Roman" w:hAnsi="Times New Roman" w:cs="Times New Roman"/>
                <w:i/>
                <w:sz w:val="24"/>
                <w:szCs w:val="24"/>
                <w:lang w:val="en-US"/>
              </w:rPr>
            </w:pPr>
            <w:r w:rsidRPr="00AB4C9B">
              <w:rPr>
                <w:rFonts w:ascii="Times New Roman" w:hAnsi="Times New Roman" w:cs="Times New Roman"/>
                <w:i/>
                <w:sz w:val="24"/>
                <w:szCs w:val="24"/>
                <w:lang w:val="en-US"/>
              </w:rPr>
              <w:t>q</w:t>
            </w:r>
          </w:p>
        </w:tc>
        <w:tc>
          <w:tcPr>
            <w:tcW w:w="0" w:type="auto"/>
            <w:tcBorders>
              <w:bottom w:val="single" w:sz="12" w:space="0" w:color="auto"/>
            </w:tcBorders>
            <w:vAlign w:val="center"/>
          </w:tcPr>
          <w:p w14:paraId="2DCF6805"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q1</m:t>
                    </m:r>
                  </m:sub>
                </m:sSub>
              </m:oMath>
            </m:oMathPara>
          </w:p>
        </w:tc>
        <w:tc>
          <w:tcPr>
            <w:tcW w:w="0" w:type="auto"/>
            <w:tcBorders>
              <w:bottom w:val="single" w:sz="12" w:space="0" w:color="auto"/>
            </w:tcBorders>
          </w:tcPr>
          <w:p w14:paraId="08D6555F" w14:textId="77777777" w:rsidR="003D7EE1" w:rsidRDefault="003D7EE1" w:rsidP="003D7EE1">
            <w:pPr>
              <w:jc w:val="center"/>
            </w:pPr>
            <w:r w:rsidRPr="0064025E">
              <w:rPr>
                <w:rFonts w:ascii="Times New Roman" w:hAnsi="Times New Roman" w:cs="Times New Roman"/>
                <w:sz w:val="24"/>
                <w:szCs w:val="24"/>
                <w:lang w:val="en-US"/>
              </w:rPr>
              <w:t>…</w:t>
            </w:r>
          </w:p>
        </w:tc>
        <w:tc>
          <w:tcPr>
            <w:tcW w:w="0" w:type="auto"/>
            <w:tcBorders>
              <w:bottom w:val="single" w:sz="12" w:space="0" w:color="auto"/>
            </w:tcBorders>
            <w:vAlign w:val="center"/>
          </w:tcPr>
          <w:p w14:paraId="2195D0EA"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qn</m:t>
                    </m:r>
                  </m:sub>
                </m:sSub>
              </m:oMath>
            </m:oMathPara>
          </w:p>
        </w:tc>
        <w:tc>
          <w:tcPr>
            <w:tcW w:w="0" w:type="auto"/>
            <w:tcBorders>
              <w:bottom w:val="single" w:sz="12" w:space="0" w:color="auto"/>
            </w:tcBorders>
          </w:tcPr>
          <w:p w14:paraId="0B7C6BB7" w14:textId="77777777" w:rsidR="003D7EE1" w:rsidRDefault="003D7EE1" w:rsidP="003D7EE1">
            <w:pPr>
              <w:jc w:val="center"/>
              <w:rPr>
                <w:rFonts w:ascii="Times New Roman" w:hAnsi="Times New Roman" w:cs="Times New Roman"/>
                <w:sz w:val="24"/>
                <w:szCs w:val="24"/>
                <w:lang w:val="en-US"/>
              </w:rPr>
            </w:pPr>
          </w:p>
        </w:tc>
        <w:tc>
          <w:tcPr>
            <w:tcW w:w="0" w:type="auto"/>
            <w:tcBorders>
              <w:bottom w:val="single" w:sz="12" w:space="0" w:color="auto"/>
            </w:tcBorders>
            <w:vAlign w:val="center"/>
          </w:tcPr>
          <w:p w14:paraId="3F3D02A1" w14:textId="77777777" w:rsidR="003D7EE1" w:rsidRDefault="003D7EE1" w:rsidP="003D7EE1">
            <w:pPr>
              <w:jc w:val="center"/>
              <w:rPr>
                <w:rFonts w:ascii="Times New Roman" w:hAnsi="Times New Roman" w:cs="Times New Roman"/>
                <w:sz w:val="24"/>
                <w:szCs w:val="24"/>
                <w:lang w:val="en-US"/>
              </w:rPr>
            </w:pPr>
          </w:p>
        </w:tc>
        <w:tc>
          <w:tcPr>
            <w:tcW w:w="0" w:type="auto"/>
            <w:tcBorders>
              <w:bottom w:val="single" w:sz="12" w:space="0" w:color="auto"/>
            </w:tcBorders>
            <w:vAlign w:val="center"/>
          </w:tcPr>
          <w:p w14:paraId="229AA857" w14:textId="77777777" w:rsidR="003D7EE1" w:rsidRDefault="003D7EE1" w:rsidP="003D7EE1">
            <w:pPr>
              <w:jc w:val="center"/>
              <w:rPr>
                <w:rFonts w:ascii="Times New Roman" w:hAnsi="Times New Roman" w:cs="Times New Roman"/>
                <w:sz w:val="24"/>
                <w:szCs w:val="24"/>
                <w:lang w:val="en-US"/>
              </w:rPr>
            </w:pPr>
          </w:p>
        </w:tc>
        <w:tc>
          <w:tcPr>
            <w:tcW w:w="0" w:type="auto"/>
            <w:tcBorders>
              <w:bottom w:val="single" w:sz="12" w:space="0" w:color="auto"/>
            </w:tcBorders>
            <w:vAlign w:val="center"/>
          </w:tcPr>
          <w:p w14:paraId="2238E0E2" w14:textId="77777777" w:rsidR="003D7EE1" w:rsidRDefault="003D7EE1" w:rsidP="003D7EE1">
            <w:pPr>
              <w:jc w:val="center"/>
              <w:rPr>
                <w:rFonts w:ascii="Times New Roman" w:hAnsi="Times New Roman" w:cs="Times New Roman"/>
                <w:sz w:val="24"/>
                <w:szCs w:val="24"/>
                <w:lang w:val="en-US"/>
              </w:rPr>
            </w:pPr>
          </w:p>
        </w:tc>
        <w:tc>
          <w:tcPr>
            <w:tcW w:w="0" w:type="auto"/>
            <w:tcBorders>
              <w:bottom w:val="single" w:sz="12" w:space="0" w:color="auto"/>
            </w:tcBorders>
            <w:vAlign w:val="center"/>
          </w:tcPr>
          <w:p w14:paraId="7B17F851" w14:textId="77777777" w:rsidR="003D7EE1" w:rsidRDefault="003D7EE1" w:rsidP="003D7EE1">
            <w:pPr>
              <w:jc w:val="center"/>
              <w:rPr>
                <w:rFonts w:ascii="Times New Roman" w:hAnsi="Times New Roman" w:cs="Times New Roman"/>
                <w:sz w:val="24"/>
                <w:szCs w:val="24"/>
                <w:lang w:val="en-US"/>
              </w:rPr>
            </w:pPr>
          </w:p>
        </w:tc>
        <w:tc>
          <w:tcPr>
            <w:tcW w:w="0" w:type="auto"/>
            <w:tcBorders>
              <w:bottom w:val="single" w:sz="12" w:space="0" w:color="auto"/>
            </w:tcBorders>
            <w:vAlign w:val="center"/>
          </w:tcPr>
          <w:p w14:paraId="619E40CC" w14:textId="77777777" w:rsidR="003D7EE1" w:rsidRDefault="00D20EAD" w:rsidP="003D7EE1">
            <w:pPr>
              <w:jc w:val="center"/>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q</m:t>
                    </m:r>
                  </m:sub>
                </m:sSub>
              </m:oMath>
            </m:oMathPara>
          </w:p>
        </w:tc>
      </w:tr>
    </w:tbl>
    <w:p w14:paraId="2830C5BE" w14:textId="77777777" w:rsidR="003D7EE1" w:rsidRDefault="003D7EE1" w:rsidP="003D7EE1">
      <w:pPr>
        <w:spacing w:after="0" w:line="240" w:lineRule="auto"/>
        <w:jc w:val="both"/>
        <w:rPr>
          <w:rFonts w:ascii="Times New Roman" w:hAnsi="Times New Roman" w:cs="Times New Roman"/>
          <w:sz w:val="24"/>
          <w:szCs w:val="24"/>
          <w:lang w:val="en-US"/>
        </w:rPr>
      </w:pPr>
    </w:p>
    <w:p w14:paraId="721ECBBC" w14:textId="77777777" w:rsidR="003D7EE1" w:rsidRDefault="00D20EAD" w:rsidP="003D7EE1">
      <w:pPr>
        <w:spacing w:after="0" w:line="360"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ij</m:t>
            </m:r>
          </m:sub>
        </m:sSub>
      </m:oMath>
      <w:r w:rsidR="003D7EE1">
        <w:rPr>
          <w:rFonts w:ascii="Times New Roman" w:eastAsiaTheme="minorEastAsia" w:hAnsi="Times New Roman" w:cs="Times New Roman"/>
          <w:sz w:val="24"/>
          <w:szCs w:val="24"/>
          <w:lang w:val="en-US"/>
        </w:rPr>
        <w:t xml:space="preserve">, with </w:t>
      </w:r>
      <m:oMath>
        <m:r>
          <w:rPr>
            <w:rFonts w:ascii="Cambria Math" w:hAnsi="Cambria Math" w:cs="Times New Roman"/>
            <w:sz w:val="24"/>
            <w:szCs w:val="24"/>
            <w:lang w:val="en-US"/>
          </w:rPr>
          <m:t>i,j=1,…,n</m:t>
        </m:r>
      </m:oMath>
      <w:r w:rsidR="003D7EE1">
        <w:rPr>
          <w:rFonts w:ascii="Times New Roman" w:eastAsiaTheme="minorEastAsia" w:hAnsi="Times New Roman" w:cs="Times New Roman"/>
          <w:sz w:val="24"/>
          <w:szCs w:val="24"/>
          <w:lang w:val="en-US"/>
        </w:rPr>
        <w:t xml:space="preserve"> </w:t>
      </w:r>
      <w:r w:rsidR="003D7EE1">
        <w:rPr>
          <w:rFonts w:ascii="Times New Roman" w:hAnsi="Times New Roman" w:cs="Times New Roman"/>
          <w:sz w:val="24"/>
          <w:szCs w:val="24"/>
          <w:lang w:val="en-US"/>
        </w:rPr>
        <w:t xml:space="preserve">represents interindustry sales of sector </w:t>
      </w:r>
      <w:r w:rsidR="003D7EE1" w:rsidRPr="0083036C">
        <w:rPr>
          <w:rFonts w:ascii="Times New Roman" w:hAnsi="Times New Roman" w:cs="Times New Roman"/>
          <w:i/>
          <w:sz w:val="24"/>
          <w:szCs w:val="24"/>
          <w:lang w:val="en-US"/>
        </w:rPr>
        <w:t>i</w:t>
      </w:r>
      <w:r w:rsidR="003D7EE1">
        <w:rPr>
          <w:rFonts w:ascii="Times New Roman" w:hAnsi="Times New Roman" w:cs="Times New Roman"/>
          <w:sz w:val="24"/>
          <w:szCs w:val="24"/>
          <w:lang w:val="en-US"/>
        </w:rPr>
        <w:t xml:space="preserve"> to all sectors </w:t>
      </w:r>
      <w:r w:rsidR="003D7EE1" w:rsidRPr="0083036C">
        <w:rPr>
          <w:rFonts w:ascii="Times New Roman" w:hAnsi="Times New Roman" w:cs="Times New Roman"/>
          <w:i/>
          <w:sz w:val="24"/>
          <w:szCs w:val="24"/>
          <w:lang w:val="en-US"/>
        </w:rPr>
        <w:t>j</w:t>
      </w:r>
    </w:p>
    <w:p w14:paraId="227AD09A" w14:textId="1D41AAFD" w:rsidR="003D7EE1" w:rsidRDefault="00D20EAD" w:rsidP="003D7EE1">
      <w:pPr>
        <w:spacing w:after="0" w:line="360"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oMath>
      <w:r w:rsidR="003D7EE1">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m</m:t>
            </m:r>
          </m:e>
          <m:sub>
            <m:r>
              <w:rPr>
                <w:rFonts w:ascii="Cambria Math" w:hAnsi="Cambria Math" w:cs="Times New Roman"/>
                <w:sz w:val="24"/>
                <w:szCs w:val="24"/>
                <w:lang w:val="en-US"/>
              </w:rPr>
              <m:t>i</m:t>
            </m:r>
          </m:sub>
        </m:sSub>
      </m:oMath>
      <w:r w:rsidR="003D7EE1">
        <w:rPr>
          <w:rFonts w:ascii="Times New Roman" w:eastAsiaTheme="minorEastAsia" w:hAnsi="Times New Roman" w:cs="Times New Roman"/>
          <w:sz w:val="24"/>
          <w:szCs w:val="24"/>
          <w:lang w:val="en-US"/>
        </w:rPr>
        <w:t xml:space="preserve">with </w:t>
      </w:r>
      <m:oMath>
        <m:r>
          <w:rPr>
            <w:rFonts w:ascii="Cambria Math" w:hAnsi="Cambria Math" w:cs="Times New Roman"/>
            <w:sz w:val="24"/>
            <w:szCs w:val="24"/>
            <w:lang w:val="en-US"/>
          </w:rPr>
          <m:t>i=1,…,n, c,i, g,e</m:t>
        </m:r>
      </m:oMath>
      <w:r w:rsidR="003D7EE1">
        <w:rPr>
          <w:rFonts w:ascii="Times New Roman" w:eastAsiaTheme="minorEastAsia" w:hAnsi="Times New Roman" w:cs="Times New Roman"/>
          <w:sz w:val="24"/>
          <w:szCs w:val="24"/>
          <w:lang w:val="en-US"/>
        </w:rPr>
        <w:t xml:space="preserve"> </w:t>
      </w:r>
      <w:r w:rsidR="003D7EE1">
        <w:rPr>
          <w:rFonts w:ascii="Times New Roman" w:hAnsi="Times New Roman" w:cs="Times New Roman"/>
          <w:sz w:val="24"/>
          <w:szCs w:val="24"/>
          <w:lang w:val="en-US"/>
        </w:rPr>
        <w:t>represent, respectively, indirect taxes payments</w:t>
      </w:r>
      <w:r w:rsidR="0078775A">
        <w:rPr>
          <w:rFonts w:ascii="Times New Roman" w:hAnsi="Times New Roman" w:cs="Times New Roman"/>
          <w:sz w:val="24"/>
          <w:szCs w:val="24"/>
          <w:lang w:val="en-US"/>
        </w:rPr>
        <w:t xml:space="preserve"> (</w:t>
      </w:r>
      <w:r w:rsidR="0078775A" w:rsidRPr="006E36A1">
        <w:rPr>
          <w:rFonts w:ascii="Times New Roman" w:hAnsi="Times New Roman" w:cs="Times New Roman"/>
          <w:i/>
          <w:iCs/>
          <w:sz w:val="24"/>
          <w:szCs w:val="24"/>
          <w:lang w:val="en-US"/>
        </w:rPr>
        <w:t>t</w:t>
      </w:r>
      <w:r w:rsidR="0078775A">
        <w:rPr>
          <w:rFonts w:ascii="Times New Roman" w:hAnsi="Times New Roman" w:cs="Times New Roman"/>
          <w:sz w:val="24"/>
          <w:szCs w:val="24"/>
          <w:lang w:val="en-US"/>
        </w:rPr>
        <w:t>)</w:t>
      </w:r>
      <w:r w:rsidR="003D7EE1">
        <w:rPr>
          <w:rFonts w:ascii="Times New Roman" w:hAnsi="Times New Roman" w:cs="Times New Roman"/>
          <w:sz w:val="24"/>
          <w:szCs w:val="24"/>
          <w:lang w:val="en-US"/>
        </w:rPr>
        <w:t>, and imports</w:t>
      </w:r>
      <w:r w:rsidR="0078775A">
        <w:rPr>
          <w:rFonts w:ascii="Times New Roman" w:hAnsi="Times New Roman" w:cs="Times New Roman"/>
          <w:sz w:val="24"/>
          <w:szCs w:val="24"/>
          <w:lang w:val="en-US"/>
        </w:rPr>
        <w:t xml:space="preserve"> (</w:t>
      </w:r>
      <w:r w:rsidR="0078775A" w:rsidRPr="006E36A1">
        <w:rPr>
          <w:rFonts w:ascii="Times New Roman" w:hAnsi="Times New Roman" w:cs="Times New Roman"/>
          <w:i/>
          <w:iCs/>
          <w:sz w:val="24"/>
          <w:szCs w:val="24"/>
          <w:lang w:val="en-US"/>
        </w:rPr>
        <w:t>m</w:t>
      </w:r>
      <w:r w:rsidR="0078775A">
        <w:rPr>
          <w:rFonts w:ascii="Times New Roman" w:hAnsi="Times New Roman" w:cs="Times New Roman"/>
          <w:sz w:val="24"/>
          <w:szCs w:val="24"/>
          <w:lang w:val="en-US"/>
        </w:rPr>
        <w:t>).</w:t>
      </w:r>
    </w:p>
    <w:p w14:paraId="5CA16D99" w14:textId="77777777" w:rsidR="003D7EE1" w:rsidRDefault="00D20EAD" w:rsidP="003D7EE1">
      <w:pPr>
        <w:spacing w:after="0" w:line="360"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ij</m:t>
            </m:r>
          </m:sub>
        </m:sSub>
      </m:oMath>
      <w:r w:rsidR="003D7EE1">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L</m:t>
            </m:r>
          </m:e>
          <m:sub>
            <m:r>
              <w:rPr>
                <w:rFonts w:ascii="Cambria Math" w:hAnsi="Cambria Math" w:cs="Times New Roman"/>
                <w:sz w:val="24"/>
                <w:szCs w:val="24"/>
                <w:lang w:val="en-US"/>
              </w:rPr>
              <m:t>ij</m:t>
            </m:r>
          </m:sub>
        </m:sSub>
      </m:oMath>
      <w:r w:rsidR="003D7EE1">
        <w:rPr>
          <w:rFonts w:ascii="Times New Roman" w:eastAsiaTheme="minorEastAsia" w:hAnsi="Times New Roman" w:cs="Times New Roman"/>
          <w:sz w:val="24"/>
          <w:szCs w:val="24"/>
          <w:lang w:val="en-US"/>
        </w:rPr>
        <w:t xml:space="preserve">  with </w:t>
      </w:r>
      <m:oMath>
        <m:r>
          <w:rPr>
            <w:rFonts w:ascii="Cambria Math" w:hAnsi="Cambria Math" w:cs="Times New Roman"/>
            <w:sz w:val="24"/>
            <w:szCs w:val="24"/>
            <w:lang w:val="en-US"/>
          </w:rPr>
          <m:t>i=1,…,q</m:t>
        </m:r>
      </m:oMath>
      <w:r w:rsidR="003D7EE1">
        <w:rPr>
          <w:rFonts w:ascii="Times New Roman" w:eastAsiaTheme="minorEastAsia" w:hAnsi="Times New Roman" w:cs="Times New Roman"/>
          <w:sz w:val="24"/>
          <w:szCs w:val="24"/>
          <w:lang w:val="en-US"/>
        </w:rPr>
        <w:t xml:space="preserve"> and </w:t>
      </w:r>
      <m:oMath>
        <m:r>
          <w:rPr>
            <w:rFonts w:ascii="Cambria Math" w:hAnsi="Cambria Math" w:cs="Times New Roman"/>
            <w:sz w:val="24"/>
            <w:szCs w:val="24"/>
            <w:lang w:val="en-US"/>
          </w:rPr>
          <m:t>j=1,…,n</m:t>
        </m:r>
      </m:oMath>
      <w:r w:rsidR="003D7EE1" w:rsidRPr="00EB1AD3">
        <w:rPr>
          <w:rFonts w:ascii="Times New Roman" w:hAnsi="Times New Roman" w:cs="Times New Roman"/>
          <w:sz w:val="24"/>
          <w:szCs w:val="24"/>
          <w:lang w:val="en-US"/>
        </w:rPr>
        <w:t xml:space="preserve"> </w:t>
      </w:r>
      <w:r w:rsidR="003D7EE1">
        <w:rPr>
          <w:rFonts w:ascii="Times New Roman" w:hAnsi="Times New Roman" w:cs="Times New Roman"/>
          <w:sz w:val="24"/>
          <w:szCs w:val="24"/>
          <w:lang w:val="en-US"/>
        </w:rPr>
        <w:t>represent, respectively, payments by sectors for labor services, and total number of workers</w:t>
      </w:r>
    </w:p>
    <w:p w14:paraId="37F675A0" w14:textId="77777777" w:rsidR="003D7EE1" w:rsidRDefault="00D20EAD" w:rsidP="003D7EE1">
      <w:pPr>
        <w:spacing w:after="0" w:line="360"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j</m:t>
            </m:r>
          </m:sub>
        </m:sSub>
      </m:oMath>
      <w:r w:rsidR="003D7EE1">
        <w:rPr>
          <w:rFonts w:ascii="Times New Roman" w:eastAsiaTheme="minorEastAsia" w:hAnsi="Times New Roman" w:cs="Times New Roman"/>
          <w:sz w:val="24"/>
          <w:szCs w:val="24"/>
          <w:lang w:val="en-US"/>
        </w:rPr>
        <w:t xml:space="preserve">, with </w:t>
      </w:r>
      <m:oMath>
        <m:r>
          <w:rPr>
            <w:rFonts w:ascii="Cambria Math" w:hAnsi="Cambria Math" w:cs="Times New Roman"/>
            <w:sz w:val="24"/>
            <w:szCs w:val="24"/>
            <w:lang w:val="en-US"/>
          </w:rPr>
          <m:t>j=1,…,n</m:t>
        </m:r>
      </m:oMath>
      <w:r w:rsidR="003D7EE1">
        <w:rPr>
          <w:rFonts w:ascii="Times New Roman" w:eastAsiaTheme="minorEastAsia" w:hAnsi="Times New Roman" w:cs="Times New Roman"/>
          <w:sz w:val="24"/>
          <w:szCs w:val="24"/>
          <w:lang w:val="en-US"/>
        </w:rPr>
        <w:t xml:space="preserve"> </w:t>
      </w:r>
      <w:r w:rsidR="003D7EE1">
        <w:rPr>
          <w:rFonts w:ascii="Times New Roman" w:hAnsi="Times New Roman" w:cs="Times New Roman"/>
          <w:sz w:val="24"/>
          <w:szCs w:val="24"/>
          <w:lang w:val="en-US"/>
        </w:rPr>
        <w:t xml:space="preserve">represents payments by sectors for all other value-added items   </w:t>
      </w:r>
    </w:p>
    <w:p w14:paraId="050B5C50" w14:textId="25330329" w:rsidR="003D7EE1" w:rsidRDefault="00D20EAD" w:rsidP="003D7EE1">
      <w:pPr>
        <w:spacing w:after="0" w:line="360"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oMath>
      <w:r w:rsidR="003D7EE1">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i</m:t>
            </m:r>
          </m:e>
          <m:sub>
            <m:r>
              <w:rPr>
                <w:rFonts w:ascii="Cambria Math" w:hAnsi="Cambria Math" w:cs="Times New Roman"/>
                <w:sz w:val="24"/>
                <w:szCs w:val="24"/>
                <w:lang w:val="en-US"/>
              </w:rPr>
              <m:t>i</m:t>
            </m:r>
          </m:sub>
        </m:sSub>
      </m:oMath>
      <w:r w:rsidR="003D7EE1">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g</m:t>
            </m:r>
          </m:e>
          <m:sub>
            <m:r>
              <w:rPr>
                <w:rFonts w:ascii="Cambria Math" w:hAnsi="Cambria Math" w:cs="Times New Roman"/>
                <w:sz w:val="24"/>
                <w:szCs w:val="24"/>
                <w:lang w:val="en-US"/>
              </w:rPr>
              <m:t>i</m:t>
            </m:r>
          </m:sub>
        </m:sSub>
      </m:oMath>
      <w:r w:rsidR="003D7EE1">
        <w:rPr>
          <w:rFonts w:ascii="Times New Roman" w:eastAsiaTheme="minorEastAsia" w:hAnsi="Times New Roman" w:cs="Times New Roman"/>
          <w:sz w:val="24"/>
          <w:szCs w:val="24"/>
          <w:lang w:val="en-US"/>
        </w:rPr>
        <w:t xml:space="preserve">,and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i</m:t>
            </m:r>
          </m:sub>
        </m:sSub>
      </m:oMath>
      <w:r w:rsidR="003D7EE1">
        <w:rPr>
          <w:rFonts w:ascii="Times New Roman" w:eastAsiaTheme="minorEastAsia" w:hAnsi="Times New Roman" w:cs="Times New Roman"/>
          <w:sz w:val="24"/>
          <w:szCs w:val="24"/>
          <w:lang w:val="en-US"/>
        </w:rPr>
        <w:t xml:space="preserve">with </w:t>
      </w:r>
      <m:oMath>
        <m:r>
          <w:rPr>
            <w:rFonts w:ascii="Cambria Math" w:hAnsi="Cambria Math" w:cs="Times New Roman"/>
            <w:sz w:val="24"/>
            <w:szCs w:val="24"/>
            <w:lang w:val="en-US"/>
          </w:rPr>
          <m:t>i=1,…,n</m:t>
        </m:r>
      </m:oMath>
      <w:r w:rsidR="003D7EE1">
        <w:rPr>
          <w:rFonts w:ascii="Times New Roman" w:eastAsiaTheme="minorEastAsia" w:hAnsi="Times New Roman" w:cs="Times New Roman"/>
          <w:sz w:val="24"/>
          <w:szCs w:val="24"/>
          <w:lang w:val="en-US"/>
        </w:rPr>
        <w:t xml:space="preserve"> </w:t>
      </w:r>
      <w:r w:rsidR="003D7EE1">
        <w:rPr>
          <w:rFonts w:ascii="Times New Roman" w:hAnsi="Times New Roman" w:cs="Times New Roman"/>
          <w:sz w:val="24"/>
          <w:szCs w:val="24"/>
          <w:lang w:val="en-US"/>
        </w:rPr>
        <w:t xml:space="preserve">represent the components of final demand </w:t>
      </w:r>
      <w:r w:rsidR="00734ACF">
        <w:rPr>
          <w:rFonts w:ascii="Times New Roman" w:hAnsi="Times New Roman" w:cs="Times New Roman"/>
          <w:sz w:val="24"/>
          <w:szCs w:val="24"/>
          <w:lang w:val="en-US"/>
        </w:rPr>
        <w:t>(</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oMath>
      <w:r w:rsidR="00734ACF">
        <w:rPr>
          <w:rFonts w:ascii="Times New Roman" w:eastAsiaTheme="minorEastAsia" w:hAnsi="Times New Roman" w:cs="Times New Roman"/>
          <w:sz w:val="24"/>
          <w:szCs w:val="24"/>
          <w:lang w:val="en-US"/>
        </w:rPr>
        <w:t>)</w:t>
      </w:r>
      <w:r w:rsidR="003D7EE1">
        <w:rPr>
          <w:rFonts w:ascii="Times New Roman" w:hAnsi="Times New Roman" w:cs="Times New Roman"/>
          <w:sz w:val="24"/>
          <w:szCs w:val="24"/>
          <w:lang w:val="en-US"/>
        </w:rPr>
        <w:t xml:space="preserve">, respectively, household purchases, investment purchases, government purchases, and exports </w:t>
      </w:r>
    </w:p>
    <w:p w14:paraId="1FE10CBB" w14:textId="77777777" w:rsidR="003D7EE1" w:rsidRDefault="00D20EAD" w:rsidP="003D7EE1">
      <w:pPr>
        <w:spacing w:after="0" w:line="360" w:lineRule="auto"/>
        <w:jc w:val="both"/>
        <w:rPr>
          <w:rFonts w:ascii="Times New Roman"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oMath>
      <w:r w:rsidR="003D7EE1">
        <w:rPr>
          <w:rFonts w:ascii="Times New Roman" w:eastAsiaTheme="minorEastAsia" w:hAnsi="Times New Roman" w:cs="Times New Roman"/>
          <w:sz w:val="24"/>
          <w:szCs w:val="24"/>
          <w:lang w:val="en-US"/>
        </w:rPr>
        <w:t xml:space="preserve">, with </w:t>
      </w:r>
      <m:oMath>
        <m:r>
          <w:rPr>
            <w:rFonts w:ascii="Cambria Math" w:hAnsi="Cambria Math" w:cs="Times New Roman"/>
            <w:sz w:val="24"/>
            <w:szCs w:val="24"/>
            <w:lang w:val="en-US"/>
          </w:rPr>
          <m:t>i=1,…,n</m:t>
        </m:r>
      </m:oMath>
      <w:r w:rsidR="003D7EE1">
        <w:rPr>
          <w:rFonts w:ascii="Times New Roman" w:eastAsiaTheme="minorEastAsia" w:hAnsi="Times New Roman" w:cs="Times New Roman"/>
          <w:sz w:val="24"/>
          <w:szCs w:val="24"/>
          <w:lang w:val="en-US"/>
        </w:rPr>
        <w:t xml:space="preserve"> </w:t>
      </w:r>
      <w:r w:rsidR="003D7EE1">
        <w:rPr>
          <w:rFonts w:ascii="Times New Roman" w:hAnsi="Times New Roman" w:cs="Times New Roman"/>
          <w:sz w:val="24"/>
          <w:szCs w:val="24"/>
          <w:lang w:val="en-US"/>
        </w:rPr>
        <w:t>is the total sectoral output</w:t>
      </w:r>
    </w:p>
    <w:p w14:paraId="17B22718" w14:textId="77777777" w:rsidR="003D7EE1" w:rsidRDefault="003D7EE1" w:rsidP="003D7EE1">
      <w:pPr>
        <w:spacing w:after="0" w:line="360" w:lineRule="auto"/>
        <w:jc w:val="both"/>
        <w:rPr>
          <w:rFonts w:ascii="Times New Roman" w:hAnsi="Times New Roman" w:cs="Times New Roman"/>
          <w:sz w:val="24"/>
          <w:szCs w:val="24"/>
          <w:lang w:val="en-US"/>
        </w:rPr>
      </w:pPr>
    </w:p>
    <w:p w14:paraId="2892904C" w14:textId="77EB4926" w:rsidR="003D7EE1" w:rsidRDefault="003D7EE1" w:rsidP="003D7EE1">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We assume that a given lockdown</w:t>
      </w:r>
      <w:r w:rsidRPr="007C0C70">
        <w:rPr>
          <w:rFonts w:ascii="Times New Roman" w:eastAsiaTheme="minorEastAsia" w:hAnsi="Times New Roman" w:cs="Times New Roman"/>
          <w:sz w:val="24"/>
          <w:szCs w:val="24"/>
          <w:lang w:val="en-US"/>
        </w:rPr>
        <w:t xml:space="preserve"> strateg</w:t>
      </w:r>
      <w:r>
        <w:rPr>
          <w:rFonts w:ascii="Times New Roman" w:eastAsiaTheme="minorEastAsia" w:hAnsi="Times New Roman" w:cs="Times New Roman"/>
          <w:sz w:val="24"/>
          <w:szCs w:val="24"/>
          <w:lang w:val="en-US"/>
        </w:rPr>
        <w:t>y</w:t>
      </w:r>
      <w:r w:rsidRPr="007C0C70">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may initially restrict part of the labor force to perform their tasks. In the context of the COVID-19 pandemics, lockdown strategies are usually both age and sector-specific. Thus, we define </w:t>
      </w:r>
      <w:r>
        <w:rPr>
          <w:rFonts w:ascii="Times New Roman" w:eastAsiaTheme="minorEastAsia" w:hAnsi="Times New Roman" w:cs="Times New Roman"/>
          <w:i/>
          <w:sz w:val="24"/>
          <w:szCs w:val="24"/>
          <w:lang w:val="en-US"/>
        </w:rPr>
        <w:t>q</w:t>
      </w:r>
      <w:r>
        <w:rPr>
          <w:rFonts w:ascii="Times New Roman" w:eastAsiaTheme="minorEastAsia" w:hAnsi="Times New Roman" w:cs="Times New Roman"/>
          <w:sz w:val="24"/>
          <w:szCs w:val="24"/>
          <w:lang w:val="en-US"/>
        </w:rPr>
        <w:t>x</w:t>
      </w:r>
      <w:r>
        <w:rPr>
          <w:rFonts w:ascii="Times New Roman" w:eastAsiaTheme="minorEastAsia" w:hAnsi="Times New Roman" w:cs="Times New Roman"/>
          <w:i/>
          <w:sz w:val="24"/>
          <w:szCs w:val="24"/>
          <w:lang w:val="en-US"/>
        </w:rPr>
        <w:t>n</w:t>
      </w:r>
      <w:r>
        <w:rPr>
          <w:rFonts w:ascii="Times New Roman" w:eastAsiaTheme="minorEastAsia" w:hAnsi="Times New Roman" w:cs="Times New Roman"/>
          <w:sz w:val="24"/>
          <w:szCs w:val="24"/>
          <w:lang w:val="en-US"/>
        </w:rPr>
        <w:t xml:space="preserve"> factors,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q,n</m:t>
            </m:r>
          </m:sub>
        </m:sSub>
      </m:oMath>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0&lt;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q,n</m:t>
            </m:r>
          </m:sub>
        </m:sSub>
        <m:r>
          <w:rPr>
            <w:rFonts w:ascii="Cambria Math" w:hAnsi="Cambria Math" w:cs="Times New Roman"/>
            <w:sz w:val="24"/>
            <w:szCs w:val="24"/>
            <w:lang w:val="en-US"/>
          </w:rPr>
          <m:t>≤1</m:t>
        </m:r>
      </m:oMath>
      <w:r>
        <w:rPr>
          <w:rFonts w:ascii="Times New Roman" w:eastAsiaTheme="minorEastAsia" w:hAnsi="Times New Roman" w:cs="Times New Roman"/>
          <w:sz w:val="24"/>
          <w:szCs w:val="24"/>
          <w:lang w:val="en-US"/>
        </w:rPr>
        <w:t xml:space="preserve">, defining the share of non-restricted workers in each group in each sector. Therefore, for instance, if you do not want to restrict activities by workers from the </w:t>
      </w:r>
      <w:r w:rsidR="00012E77">
        <w:rPr>
          <w:rFonts w:ascii="Times New Roman" w:eastAsiaTheme="minorEastAsia" w:hAnsi="Times New Roman" w:cs="Times New Roman"/>
          <w:sz w:val="24"/>
          <w:szCs w:val="24"/>
          <w:lang w:val="en-US"/>
        </w:rPr>
        <w:t xml:space="preserve">telecommunications or the health </w:t>
      </w:r>
      <w:r>
        <w:rPr>
          <w:rFonts w:ascii="Times New Roman" w:eastAsiaTheme="minorEastAsia" w:hAnsi="Times New Roman" w:cs="Times New Roman"/>
          <w:sz w:val="24"/>
          <w:szCs w:val="24"/>
          <w:lang w:val="en-US"/>
        </w:rPr>
        <w:t>sector</w:t>
      </w:r>
      <w:r w:rsidR="00012E77">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 we set the factor to unity</w:t>
      </w:r>
      <w:r w:rsidR="00067557">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r w:rsidR="00067557">
        <w:rPr>
          <w:rFonts w:ascii="Times New Roman" w:eastAsiaTheme="minorEastAsia" w:hAnsi="Times New Roman" w:cs="Times New Roman"/>
          <w:sz w:val="24"/>
          <w:szCs w:val="24"/>
          <w:lang w:val="en-US"/>
        </w:rPr>
        <w:t xml:space="preserve">For </w:t>
      </w:r>
      <w:r>
        <w:rPr>
          <w:rFonts w:ascii="Times New Roman" w:eastAsiaTheme="minorEastAsia" w:hAnsi="Times New Roman" w:cs="Times New Roman"/>
          <w:sz w:val="24"/>
          <w:szCs w:val="24"/>
          <w:lang w:val="en-US"/>
        </w:rPr>
        <w:t xml:space="preserve">activities that would face stronger restrictions, such as those in the entertainment sector, we set the factor closer to zero. </w:t>
      </w:r>
    </w:p>
    <w:p w14:paraId="19B67F84" w14:textId="77777777" w:rsidR="001E7727" w:rsidRDefault="001E7727" w:rsidP="003D7EE1">
      <w:pPr>
        <w:spacing w:after="0" w:line="360" w:lineRule="auto"/>
        <w:jc w:val="both"/>
        <w:rPr>
          <w:rFonts w:ascii="Times New Roman" w:hAnsi="Times New Roman" w:cs="Times New Roman"/>
          <w:sz w:val="24"/>
          <w:szCs w:val="24"/>
          <w:lang w:val="en-US"/>
        </w:rPr>
      </w:pPr>
    </w:p>
    <w:p w14:paraId="09469E82" w14:textId="063D2CA9" w:rsidR="00041FDB" w:rsidRDefault="00041FDB" w:rsidP="00041FDB">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We then apply each factor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q,n</m:t>
            </m:r>
          </m:sub>
        </m:sSub>
      </m:oMath>
      <w:r>
        <w:rPr>
          <w:rFonts w:ascii="Times New Roman" w:eastAsiaTheme="minorEastAsia" w:hAnsi="Times New Roman" w:cs="Times New Roman"/>
          <w:sz w:val="24"/>
          <w:szCs w:val="24"/>
          <w:lang w:val="en-US"/>
        </w:rPr>
        <w:t xml:space="preserve"> to its corresponding element in both the employment matrix and the labor payments matrix. In the former case, we are able to define the number of workers facing lockdown; in the latter case, we can calculate the contribution of those workers to total labor income in each sector. Once we know the aggregate income</w:t>
      </w:r>
      <w:r w:rsidR="00B555D4">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associated with restricted (and non-restricted) workers, we use its share in total labor payments by sector together with the sectorial labor payment coefficients, </w:t>
      </w:r>
      <m:oMath>
        <m:f>
          <m:fPr>
            <m:type m:val="lin"/>
            <m:ctrlPr>
              <w:rPr>
                <w:rFonts w:ascii="Cambria Math" w:eastAsiaTheme="minorEastAsia" w:hAnsi="Cambria Math" w:cs="Times New Roman"/>
                <w:i/>
                <w:sz w:val="24"/>
                <w:szCs w:val="24"/>
                <w:lang w:val="en-US"/>
              </w:rPr>
            </m:ctrlPr>
          </m:fPr>
          <m:num>
            <m:nary>
              <m:naryPr>
                <m:chr m:val="∑"/>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q</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l</m:t>
                    </m:r>
                  </m:e>
                  <m:sub>
                    <m:r>
                      <w:rPr>
                        <w:rFonts w:ascii="Cambria Math" w:eastAsiaTheme="minorEastAsia" w:hAnsi="Cambria Math" w:cs="Times New Roman"/>
                        <w:sz w:val="24"/>
                        <w:szCs w:val="24"/>
                        <w:lang w:val="en-US"/>
                      </w:rPr>
                      <m:t>ij</m:t>
                    </m:r>
                  </m:sub>
                </m:sSub>
              </m:e>
            </m:nary>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x</m:t>
                </m:r>
              </m:e>
              <m:sub>
                <m:r>
                  <w:rPr>
                    <w:rFonts w:ascii="Cambria Math" w:eastAsiaTheme="minorEastAsia" w:hAnsi="Cambria Math" w:cs="Times New Roman"/>
                    <w:sz w:val="24"/>
                    <w:szCs w:val="24"/>
                    <w:lang w:val="en-US"/>
                  </w:rPr>
                  <m:t>j</m:t>
                </m:r>
              </m:sub>
            </m:sSub>
          </m:den>
        </m:f>
      </m:oMath>
      <w:r>
        <w:rPr>
          <w:rFonts w:ascii="Times New Roman" w:eastAsiaTheme="minorEastAsia" w:hAnsi="Times New Roman" w:cs="Times New Roman"/>
          <w:sz w:val="24"/>
          <w:szCs w:val="24"/>
          <w:lang w:val="en-US"/>
        </w:rPr>
        <w:t xml:space="preserve">. Based on the properties of the Leontief production function, we can then define a new set of sector-specific penalty factors,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n</m:t>
            </m:r>
          </m:sub>
        </m:sSub>
      </m:oMath>
      <w:r>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0&lt;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n</m:t>
            </m:r>
          </m:sub>
        </m:sSub>
        <m:r>
          <w:rPr>
            <w:rFonts w:ascii="Cambria Math" w:hAnsi="Cambria Math" w:cs="Times New Roman"/>
            <w:sz w:val="24"/>
            <w:szCs w:val="24"/>
            <w:lang w:val="en-US"/>
          </w:rPr>
          <m:t>≤1</m:t>
        </m:r>
      </m:oMath>
      <w:r>
        <w:rPr>
          <w:rFonts w:ascii="Times New Roman" w:eastAsiaTheme="minorEastAsia" w:hAnsi="Times New Roman" w:cs="Times New Roman"/>
          <w:sz w:val="24"/>
          <w:szCs w:val="24"/>
          <w:lang w:val="en-US"/>
        </w:rPr>
        <w:t>, identifying the share of output in each sector associated with non-restricted workers.</w:t>
      </w:r>
    </w:p>
    <w:p w14:paraId="753B9380" w14:textId="77777777" w:rsidR="001E7727" w:rsidRDefault="001E7727" w:rsidP="003D7EE1">
      <w:pPr>
        <w:spacing w:after="0" w:line="360" w:lineRule="auto"/>
        <w:jc w:val="both"/>
        <w:rPr>
          <w:rFonts w:ascii="Times New Roman" w:hAnsi="Times New Roman" w:cs="Times New Roman"/>
          <w:sz w:val="24"/>
          <w:szCs w:val="24"/>
          <w:lang w:val="en-US"/>
        </w:rPr>
      </w:pPr>
    </w:p>
    <w:p w14:paraId="09969123"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This approach also allows performing different scenarios based on targets for compliance to the measures. Suppose we want to examine a scenario that is both consistent with the </w:t>
      </w:r>
      <w:r>
        <w:rPr>
          <w:rFonts w:ascii="Times New Roman" w:eastAsiaTheme="minorEastAsia" w:hAnsi="Times New Roman" w:cs="Times New Roman"/>
          <w:sz w:val="24"/>
          <w:szCs w:val="24"/>
          <w:lang w:val="en-US"/>
        </w:rPr>
        <w:lastRenderedPageBreak/>
        <w:t xml:space="preserve">set of pre-defined factors,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q,n</m:t>
            </m:r>
          </m:sub>
        </m:sSub>
      </m:oMath>
      <w:r>
        <w:rPr>
          <w:rFonts w:ascii="Times New Roman" w:eastAsiaTheme="minorEastAsia" w:hAnsi="Times New Roman" w:cs="Times New Roman"/>
          <w:sz w:val="24"/>
          <w:szCs w:val="24"/>
          <w:lang w:val="en-US"/>
        </w:rPr>
        <w:t xml:space="preserve">, and a desirable level of compliance, α. We can then find an adjustment factor or weight, ω to be applied across all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q,n</m:t>
            </m:r>
          </m:sub>
        </m:sSub>
      </m:oMath>
      <w:r>
        <w:rPr>
          <w:rFonts w:ascii="Times New Roman" w:eastAsiaTheme="minorEastAsia" w:hAnsi="Times New Roman" w:cs="Times New Roman"/>
          <w:sz w:val="24"/>
          <w:szCs w:val="24"/>
          <w:lang w:val="en-US"/>
        </w:rPr>
        <w:t xml:space="preserve"> so that</w:t>
      </w:r>
    </w:p>
    <w:p w14:paraId="704A9419" w14:textId="77777777" w:rsidR="00041FDB" w:rsidRDefault="00041FDB" w:rsidP="003D7EE1">
      <w:pPr>
        <w:spacing w:after="0" w:line="360" w:lineRule="auto"/>
        <w:jc w:val="both"/>
        <w:rPr>
          <w:rFonts w:ascii="Times New Roman" w:hAnsi="Times New Roman" w:cs="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041FDB" w14:paraId="6D4B015D" w14:textId="77777777" w:rsidTr="00EC04AC">
        <w:tc>
          <w:tcPr>
            <w:tcW w:w="7933" w:type="dxa"/>
          </w:tcPr>
          <w:p w14:paraId="78207F9C" w14:textId="77777777" w:rsidR="00041FDB" w:rsidRPr="00041FDB" w:rsidRDefault="00041FDB" w:rsidP="00EC04AC">
            <w:pPr>
              <w:spacing w:line="360" w:lineRule="auto"/>
              <w:jc w:val="center"/>
              <w:rPr>
                <w:rFonts w:ascii="Times New Roman" w:eastAsiaTheme="minorEastAsia" w:hAnsi="Times New Roman" w:cs="Times New Roman"/>
                <w:sz w:val="24"/>
                <w:szCs w:val="24"/>
                <w:lang w:val="el-GR"/>
              </w:rPr>
            </w:pPr>
            <m:oMath>
              <m:r>
                <w:rPr>
                  <w:rFonts w:ascii="Cambria Math" w:eastAsiaTheme="minorEastAsia" w:hAnsi="Cambria Math" w:cs="Times New Roman"/>
                  <w:sz w:val="24"/>
                  <w:szCs w:val="24"/>
                  <w:lang w:val="en-US"/>
                </w:rPr>
                <m:t>ω</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q</m:t>
                  </m:r>
                  <m:r>
                    <w:rPr>
                      <w:rFonts w:ascii="Cambria Math" w:hAnsi="Cambria Math" w:cs="Times New Roman"/>
                      <w:sz w:val="24"/>
                      <w:szCs w:val="24"/>
                      <w:lang w:val="el-GR"/>
                    </w:rPr>
                    <m:t>,</m:t>
                  </m:r>
                  <m:r>
                    <w:rPr>
                      <w:rFonts w:ascii="Cambria Math" w:hAnsi="Cambria Math" w:cs="Times New Roman"/>
                      <w:sz w:val="24"/>
                      <w:szCs w:val="24"/>
                      <w:lang w:val="en-US"/>
                    </w:rPr>
                    <m:t>n</m:t>
                  </m:r>
                </m:sub>
              </m:sSub>
              <m:r>
                <w:rPr>
                  <w:rFonts w:ascii="Cambria Math" w:hAnsi="Cambria Math" w:cs="Times New Roman"/>
                  <w:sz w:val="24"/>
                  <w:szCs w:val="24"/>
                  <w:lang w:val="el-GR"/>
                </w:rPr>
                <m:t>=&gt;</m:t>
              </m:r>
              <m:f>
                <m:fPr>
                  <m:type m:val="lin"/>
                  <m:ctrlPr>
                    <w:rPr>
                      <w:rFonts w:ascii="Cambria Math" w:eastAsiaTheme="minorEastAsia" w:hAnsi="Cambria Math" w:cs="Times New Roman"/>
                      <w:i/>
                      <w:sz w:val="24"/>
                      <w:szCs w:val="24"/>
                      <w:lang w:val="en-US"/>
                    </w:rPr>
                  </m:ctrlPr>
                </m:fPr>
                <m:num>
                  <m:nary>
                    <m:naryPr>
                      <m:chr m:val="∑"/>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q</m:t>
                      </m:r>
                    </m:sup>
                    <m:e>
                      <m:nary>
                        <m:naryPr>
                          <m:chr m:val="∑"/>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n</m:t>
                          </m:r>
                        </m:sup>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L</m:t>
                              </m:r>
                            </m:e>
                            <m:sub>
                              <m:r>
                                <w:rPr>
                                  <w:rFonts w:ascii="Cambria Math" w:eastAsiaTheme="minorEastAsia" w:hAnsi="Cambria Math" w:cs="Times New Roman"/>
                                  <w:sz w:val="24"/>
                                  <w:szCs w:val="24"/>
                                  <w:lang w:val="en-US"/>
                                </w:rPr>
                                <m:t>ij</m:t>
                              </m:r>
                            </m:sub>
                            <m:sup>
                              <m:r>
                                <w:rPr>
                                  <w:rFonts w:ascii="Cambria Math" w:eastAsiaTheme="minorEastAsia" w:hAnsi="Cambria Math" w:cs="Times New Roman"/>
                                  <w:sz w:val="24"/>
                                  <w:szCs w:val="24"/>
                                  <w:lang w:val="en-US"/>
                                </w:rPr>
                                <m:t>restricted</m:t>
                              </m:r>
                            </m:sup>
                          </m:sSubSup>
                        </m:e>
                      </m:nary>
                    </m:e>
                  </m:nary>
                </m:num>
                <m:den>
                  <m:nary>
                    <m:naryPr>
                      <m:chr m:val="∑"/>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i</m:t>
                      </m:r>
                    </m:sub>
                    <m:sup>
                      <m:r>
                        <w:rPr>
                          <w:rFonts w:ascii="Cambria Math" w:eastAsiaTheme="minorEastAsia" w:hAnsi="Cambria Math" w:cs="Times New Roman"/>
                          <w:sz w:val="24"/>
                          <w:szCs w:val="24"/>
                          <w:lang w:val="en-US"/>
                        </w:rPr>
                        <m:t>q</m:t>
                      </m:r>
                    </m:sup>
                    <m:e>
                      <m:nary>
                        <m:naryPr>
                          <m:chr m:val="∑"/>
                          <m:limLoc m:val="subSup"/>
                          <m:ctrlPr>
                            <w:rPr>
                              <w:rFonts w:ascii="Cambria Math" w:eastAsiaTheme="minorEastAsia" w:hAnsi="Cambria Math" w:cs="Times New Roman"/>
                              <w:i/>
                              <w:sz w:val="24"/>
                              <w:szCs w:val="24"/>
                              <w:lang w:val="en-US"/>
                            </w:rPr>
                          </m:ctrlPr>
                        </m:naryPr>
                        <m:sub>
                          <m:r>
                            <w:rPr>
                              <w:rFonts w:ascii="Cambria Math" w:eastAsiaTheme="minorEastAsia" w:hAnsi="Cambria Math" w:cs="Times New Roman"/>
                              <w:sz w:val="24"/>
                              <w:szCs w:val="24"/>
                              <w:lang w:val="en-US"/>
                            </w:rPr>
                            <m:t>j</m:t>
                          </m:r>
                        </m:sub>
                        <m:sup>
                          <m:r>
                            <w:rPr>
                              <w:rFonts w:ascii="Cambria Math" w:eastAsiaTheme="minorEastAsia" w:hAnsi="Cambria Math" w:cs="Times New Roman"/>
                              <w:sz w:val="24"/>
                              <w:szCs w:val="24"/>
                              <w:lang w:val="en-US"/>
                            </w:rPr>
                            <m:t>n</m:t>
                          </m:r>
                        </m:sup>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L</m:t>
                              </m:r>
                            </m:e>
                            <m:sub>
                              <m:r>
                                <w:rPr>
                                  <w:rFonts w:ascii="Cambria Math" w:eastAsiaTheme="minorEastAsia" w:hAnsi="Cambria Math" w:cs="Times New Roman"/>
                                  <w:sz w:val="24"/>
                                  <w:szCs w:val="24"/>
                                  <w:lang w:val="en-US"/>
                                </w:rPr>
                                <m:t>ij</m:t>
                              </m:r>
                            </m:sub>
                          </m:sSub>
                        </m:e>
                      </m:nary>
                    </m:e>
                  </m:nary>
                </m:den>
              </m:f>
              <m:r>
                <w:rPr>
                  <w:rFonts w:ascii="Cambria Math" w:eastAsiaTheme="minorEastAsia" w:hAnsi="Cambria Math" w:cs="Times New Roman"/>
                  <w:sz w:val="24"/>
                  <w:szCs w:val="24"/>
                  <w:lang w:val="el-GR"/>
                </w:rPr>
                <m:t xml:space="preserve"> </m:t>
              </m:r>
            </m:oMath>
            <w:r w:rsidRPr="00041FDB">
              <w:rPr>
                <w:rFonts w:ascii="Times New Roman" w:eastAsiaTheme="minorEastAsia" w:hAnsi="Times New Roman" w:cs="Times New Roman"/>
                <w:sz w:val="24"/>
                <w:szCs w:val="24"/>
                <w:lang w:val="el-GR"/>
              </w:rPr>
              <w:t>= α</w:t>
            </w:r>
          </w:p>
        </w:tc>
        <w:tc>
          <w:tcPr>
            <w:tcW w:w="561" w:type="dxa"/>
            <w:vAlign w:val="center"/>
          </w:tcPr>
          <w:p w14:paraId="11CC7FAE" w14:textId="77777777" w:rsidR="00041FDB" w:rsidRDefault="00041FDB" w:rsidP="00EC04AC">
            <w:pPr>
              <w:spacing w:line="360" w:lineRule="auto"/>
              <w:jc w:val="right"/>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(1)</w:t>
            </w:r>
          </w:p>
        </w:tc>
      </w:tr>
    </w:tbl>
    <w:p w14:paraId="71802DBD" w14:textId="77777777" w:rsidR="00041FDB" w:rsidRDefault="00041FDB" w:rsidP="003D7EE1">
      <w:pPr>
        <w:spacing w:after="0" w:line="360" w:lineRule="auto"/>
        <w:jc w:val="both"/>
        <w:rPr>
          <w:rFonts w:ascii="Times New Roman" w:hAnsi="Times New Roman" w:cs="Times New Roman"/>
          <w:sz w:val="24"/>
          <w:szCs w:val="24"/>
          <w:lang w:val="en-US"/>
        </w:rPr>
      </w:pPr>
    </w:p>
    <w:p w14:paraId="5D67ADA9"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Once we have computed the factors,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n</m:t>
            </m:r>
          </m:sub>
        </m:sSub>
      </m:oMath>
      <w:r>
        <w:rPr>
          <w:rFonts w:ascii="Times New Roman" w:eastAsiaTheme="minorEastAsia" w:hAnsi="Times New Roman" w:cs="Times New Roman"/>
          <w:sz w:val="24"/>
          <w:szCs w:val="24"/>
          <w:lang w:val="en-US"/>
        </w:rPr>
        <w:t xml:space="preserve">, the next step is to use this set of information to partially extract some of the sectorial flows in the input-output table, considering both demand and supply reductions. </w:t>
      </w:r>
    </w:p>
    <w:p w14:paraId="6D7E0BED" w14:textId="77777777" w:rsidR="00041FDB" w:rsidRDefault="00041FDB" w:rsidP="003D7EE1">
      <w:pPr>
        <w:spacing w:after="0" w:line="360" w:lineRule="auto"/>
        <w:jc w:val="both"/>
        <w:rPr>
          <w:rFonts w:ascii="Times New Roman" w:hAnsi="Times New Roman" w:cs="Times New Roman"/>
          <w:sz w:val="24"/>
          <w:szCs w:val="24"/>
          <w:lang w:val="en-US"/>
        </w:rPr>
      </w:pPr>
    </w:p>
    <w:p w14:paraId="179C73A5"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r w:rsidRPr="0087690F">
        <w:rPr>
          <w:rFonts w:ascii="Times New Roman" w:eastAsiaTheme="minorEastAsia" w:hAnsi="Times New Roman" w:cs="Times New Roman"/>
          <w:sz w:val="24"/>
          <w:szCs w:val="24"/>
          <w:u w:val="single"/>
          <w:lang w:val="en-US"/>
        </w:rPr>
        <w:t>Interindustry demand</w:t>
      </w:r>
      <w:r>
        <w:rPr>
          <w:rFonts w:ascii="Times New Roman" w:eastAsiaTheme="minorEastAsia" w:hAnsi="Times New Roman" w:cs="Times New Roman"/>
          <w:sz w:val="24"/>
          <w:szCs w:val="24"/>
          <w:lang w:val="en-US"/>
        </w:rPr>
        <w:t>:</w:t>
      </w:r>
    </w:p>
    <w:p w14:paraId="680D2DD2" w14:textId="77777777" w:rsidR="00041FDB" w:rsidRDefault="00041FDB" w:rsidP="003D7EE1">
      <w:pPr>
        <w:spacing w:after="0" w:line="360" w:lineRule="auto"/>
        <w:jc w:val="both"/>
        <w:rPr>
          <w:rFonts w:ascii="Times New Roman" w:hAnsi="Times New Roman" w:cs="Times New Roman"/>
          <w:sz w:val="24"/>
          <w:szCs w:val="24"/>
          <w:lang w:val="en-US"/>
        </w:rPr>
      </w:pPr>
    </w:p>
    <w:p w14:paraId="5CA3C9EC" w14:textId="73E6FD06" w:rsidR="00041FDB" w:rsidRDefault="00041FDB" w:rsidP="00041FDB">
      <w:pPr>
        <w:spacing w:after="0" w:line="360" w:lineRule="auto"/>
        <w:jc w:val="both"/>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ij</m:t>
            </m:r>
          </m:sub>
        </m:sSub>
      </m:oMath>
      <w:r>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 xml:space="preserve"> i,j=1,…,n</m:t>
        </m:r>
      </m:oMath>
      <w:r>
        <w:rPr>
          <w:rFonts w:ascii="Times New Roman" w:eastAsiaTheme="minorEastAsia" w:hAnsi="Times New Roman" w:cs="Times New Roman"/>
          <w:sz w:val="24"/>
          <w:szCs w:val="24"/>
          <w:lang w:val="en-US"/>
        </w:rPr>
        <w:t xml:space="preserve"> we compute a corresponding restricted flow</w:t>
      </w:r>
      <w:r w:rsidR="007B7BFB">
        <w:rPr>
          <w:rFonts w:ascii="Times New Roman" w:eastAsiaTheme="minorEastAsia" w:hAnsi="Times New Roman" w:cs="Times New Roman"/>
          <w:sz w:val="24"/>
          <w:szCs w:val="24"/>
          <w:lang w:val="en-US"/>
        </w:rPr>
        <w:t xml:space="preserve"> of interindustry sales</w:t>
      </w:r>
      <w:r>
        <w:rPr>
          <w:rFonts w:ascii="Times New Roman" w:eastAsiaTheme="minorEastAsia" w:hAnsi="Times New Roman" w:cs="Times New Roman"/>
          <w:sz w:val="24"/>
          <w:szCs w:val="24"/>
          <w:lang w:val="en-US"/>
        </w:rPr>
        <w:t xml:space="preserve">, </w:t>
      </w:r>
      <m:oMath>
        <m:acc>
          <m:accPr>
            <m:chr m:val="̅"/>
            <m:ctrlPr>
              <w:rPr>
                <w:rFonts w:ascii="Cambria Math" w:eastAsiaTheme="minorEastAsia"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ij</m:t>
                </m:r>
              </m:sub>
            </m:sSub>
          </m:e>
        </m:acc>
      </m:oMath>
      <w:r>
        <w:rPr>
          <w:rFonts w:ascii="Times New Roman" w:eastAsiaTheme="minorEastAsia" w:hAnsi="Times New Roman" w:cs="Times New Roman"/>
          <w:sz w:val="24"/>
          <w:szCs w:val="24"/>
          <w:lang w:val="en-US"/>
        </w:rPr>
        <w:t>, such that</w:t>
      </w:r>
    </w:p>
    <w:p w14:paraId="12864D83" w14:textId="77777777" w:rsidR="00041FDB" w:rsidRDefault="00041FDB" w:rsidP="003D7EE1">
      <w:pPr>
        <w:spacing w:after="0" w:line="360" w:lineRule="auto"/>
        <w:jc w:val="both"/>
        <w:rPr>
          <w:rFonts w:ascii="Times New Roman" w:hAnsi="Times New Roman" w:cs="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041FDB" w14:paraId="4029091A" w14:textId="77777777" w:rsidTr="00EC04AC">
        <w:tc>
          <w:tcPr>
            <w:tcW w:w="7933" w:type="dxa"/>
          </w:tcPr>
          <w:p w14:paraId="455847D9" w14:textId="77777777" w:rsidR="00041FDB" w:rsidRPr="00E21710" w:rsidRDefault="00D20EAD" w:rsidP="00EC04AC">
            <w:pPr>
              <w:spacing w:line="360" w:lineRule="auto"/>
              <w:jc w:val="both"/>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ij</m:t>
                        </m:r>
                      </m:sub>
                    </m:sSub>
                  </m:e>
                </m:acc>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r>
                              <w:rPr>
                                <w:rFonts w:ascii="Cambria Math" w:hAnsi="Cambria Math" w:cs="Times New Roman"/>
                                <w:sz w:val="24"/>
                                <w:szCs w:val="24"/>
                                <w:lang w:val="en-US"/>
                              </w:rPr>
                              <m:t>z</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if</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r>
                          <w:rPr>
                            <w:rFonts w:ascii="Cambria Math" w:hAnsi="Cambria Math" w:cs="Times New Roman"/>
                            <w:sz w:val="24"/>
                            <w:szCs w:val="24"/>
                            <w:lang w:val="en-US"/>
                          </w:rPr>
                          <m:t>&lt;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e>
                      <m:e>
                        <m:r>
                          <w:rPr>
                            <w:rFonts w:ascii="Cambria Math" w:hAnsi="Cambria Math" w:cs="Times New Roman"/>
                            <w:sz w:val="24"/>
                            <w:szCs w:val="24"/>
                            <w:lang w:val="en-US"/>
                          </w:rPr>
                          <m:t xml:space="preserve"> </m:t>
                        </m:r>
                        <m:ctrlPr>
                          <w:rPr>
                            <w:rFonts w:ascii="Cambria Math" w:eastAsia="Cambria Math" w:hAnsi="Cambria Math" w:cs="Cambria Math"/>
                            <w:i/>
                            <w:sz w:val="24"/>
                            <w:szCs w:val="24"/>
                            <w:lang w:val="en-US"/>
                          </w:rPr>
                        </m:ctrlPr>
                      </m:e>
                      <m:e>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j</m:t>
                                </m:r>
                              </m:sub>
                            </m:sSub>
                            <m:r>
                              <w:rPr>
                                <w:rFonts w:ascii="Cambria Math" w:hAnsi="Cambria Math" w:cs="Times New Roman"/>
                                <w:sz w:val="24"/>
                                <w:szCs w:val="24"/>
                                <w:lang w:val="en-US"/>
                              </w:rPr>
                              <m:t>z</m:t>
                            </m:r>
                          </m:e>
                          <m:sub>
                            <m:r>
                              <w:rPr>
                                <w:rFonts w:ascii="Cambria Math" w:hAnsi="Cambria Math" w:cs="Times New Roman"/>
                                <w:sz w:val="24"/>
                                <w:szCs w:val="24"/>
                                <w:lang w:val="en-US"/>
                              </w:rPr>
                              <m:t>ij</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if</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r>
                          <w:rPr>
                            <w:rFonts w:ascii="Cambria Math" w:hAnsi="Cambria Math" w:cs="Times New Roman"/>
                            <w:sz w:val="24"/>
                            <w:szCs w:val="24"/>
                            <w:lang w:val="en-US"/>
                          </w:rPr>
                          <m:t>&gt;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j</m:t>
                            </m:r>
                          </m:sub>
                        </m:sSub>
                        <m:r>
                          <w:rPr>
                            <w:rFonts w:ascii="Cambria Math" w:hAnsi="Cambria Math" w:cs="Times New Roman"/>
                            <w:sz w:val="24"/>
                            <w:szCs w:val="24"/>
                            <w:lang w:val="en-US"/>
                          </w:rPr>
                          <m:t xml:space="preserve">  </m:t>
                        </m:r>
                      </m:e>
                    </m:eqArr>
                  </m:e>
                </m:d>
              </m:oMath>
            </m:oMathPara>
          </w:p>
          <w:p w14:paraId="66C91E94" w14:textId="77777777" w:rsidR="00041FDB" w:rsidRDefault="00041FDB" w:rsidP="00EC04AC">
            <w:pPr>
              <w:spacing w:line="360" w:lineRule="auto"/>
              <w:jc w:val="both"/>
              <w:rPr>
                <w:rFonts w:ascii="Times New Roman" w:eastAsiaTheme="minorEastAsia" w:hAnsi="Times New Roman" w:cs="Times New Roman"/>
                <w:sz w:val="24"/>
                <w:szCs w:val="24"/>
                <w:lang w:val="en-US"/>
              </w:rPr>
            </w:pPr>
          </w:p>
        </w:tc>
        <w:tc>
          <w:tcPr>
            <w:tcW w:w="561" w:type="dxa"/>
            <w:vAlign w:val="center"/>
          </w:tcPr>
          <w:p w14:paraId="4CA7104C" w14:textId="77777777" w:rsidR="00041FDB" w:rsidRDefault="00041FDB" w:rsidP="00EC04AC">
            <w:pPr>
              <w:spacing w:line="360" w:lineRule="auto"/>
              <w:jc w:val="right"/>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(2)</w:t>
            </w:r>
          </w:p>
        </w:tc>
      </w:tr>
    </w:tbl>
    <w:p w14:paraId="57D2F62D" w14:textId="2C135D81" w:rsidR="005B4A2D" w:rsidRPr="00D67539" w:rsidRDefault="005B4A2D" w:rsidP="00041FDB">
      <w:pPr>
        <w:spacing w:after="0" w:line="360" w:lineRule="auto"/>
        <w:jc w:val="both"/>
        <w:rPr>
          <w:rFonts w:ascii="Times New Roman" w:eastAsiaTheme="minorEastAsia" w:hAnsi="Times New Roman" w:cs="Times New Roman"/>
          <w:sz w:val="24"/>
          <w:szCs w:val="24"/>
          <w:lang w:val="en-US"/>
        </w:rPr>
      </w:pPr>
      <w:r w:rsidRPr="00D67539">
        <w:rPr>
          <w:rFonts w:ascii="Times New Roman" w:eastAsiaTheme="minorEastAsia" w:hAnsi="Times New Roman" w:cs="Times New Roman"/>
          <w:sz w:val="24"/>
          <w:szCs w:val="24"/>
          <w:lang w:val="en-US"/>
        </w:rPr>
        <w:t>In other words, the restriction is based on the smallest F, which means the stronger penalty factor between two sectors.</w:t>
      </w:r>
    </w:p>
    <w:p w14:paraId="2BCD1E88" w14:textId="77777777" w:rsidR="00734ACF" w:rsidRDefault="00734ACF" w:rsidP="00041FDB">
      <w:pPr>
        <w:spacing w:after="0" w:line="360" w:lineRule="auto"/>
        <w:jc w:val="both"/>
        <w:rPr>
          <w:rFonts w:ascii="Times New Roman" w:eastAsiaTheme="minorEastAsia" w:hAnsi="Times New Roman" w:cs="Times New Roman"/>
          <w:sz w:val="24"/>
          <w:szCs w:val="24"/>
          <w:u w:val="single"/>
          <w:lang w:val="en-US"/>
        </w:rPr>
      </w:pPr>
    </w:p>
    <w:p w14:paraId="014F0DF4" w14:textId="1DCCE0A6" w:rsidR="00041FDB" w:rsidRDefault="00041FDB" w:rsidP="00041FDB">
      <w:pPr>
        <w:spacing w:after="0" w:line="360" w:lineRule="auto"/>
        <w:jc w:val="both"/>
        <w:rPr>
          <w:rFonts w:ascii="Times New Roman" w:eastAsiaTheme="minorEastAsia" w:hAnsi="Times New Roman" w:cs="Times New Roman"/>
          <w:sz w:val="24"/>
          <w:szCs w:val="24"/>
          <w:lang w:val="en-US"/>
        </w:rPr>
      </w:pPr>
      <w:r w:rsidRPr="0087690F">
        <w:rPr>
          <w:rFonts w:ascii="Times New Roman" w:eastAsiaTheme="minorEastAsia" w:hAnsi="Times New Roman" w:cs="Times New Roman"/>
          <w:sz w:val="24"/>
          <w:szCs w:val="24"/>
          <w:u w:val="single"/>
          <w:lang w:val="en-US"/>
        </w:rPr>
        <w:t>Final demand</w:t>
      </w:r>
      <w:r>
        <w:rPr>
          <w:rFonts w:ascii="Times New Roman" w:eastAsiaTheme="minorEastAsia" w:hAnsi="Times New Roman" w:cs="Times New Roman"/>
          <w:sz w:val="24"/>
          <w:szCs w:val="24"/>
          <w:lang w:val="en-US"/>
        </w:rPr>
        <w:t>:</w:t>
      </w:r>
    </w:p>
    <w:p w14:paraId="50D70582"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p>
    <w:p w14:paraId="63FB2B16" w14:textId="77777777" w:rsidR="00041FDB" w:rsidRPr="00E21710" w:rsidRDefault="00041FDB" w:rsidP="00041FDB">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addition to supply-side restrictions, associated with the factor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oMath>
      <w:r>
        <w:rPr>
          <w:rFonts w:ascii="Times New Roman" w:eastAsiaTheme="minorEastAsia" w:hAnsi="Times New Roman" w:cs="Times New Roman"/>
          <w:sz w:val="24"/>
          <w:szCs w:val="24"/>
          <w:lang w:val="en-US"/>
        </w:rPr>
        <w:t>, additional demand-side constraints can be added to complete the decision rule.</w:t>
      </w:r>
    </w:p>
    <w:p w14:paraId="35B0CEA6"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p>
    <w:p w14:paraId="5AF4801C"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For each final demand user, a demand-side factor,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u</m:t>
            </m:r>
          </m:sub>
        </m:sSub>
      </m:oMath>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lang w:val="en-US"/>
          </w:rPr>
          <m:t>u=c,i,g,e</m:t>
        </m:r>
      </m:oMath>
      <w:r>
        <w:rPr>
          <w:rFonts w:ascii="Times New Roman" w:eastAsiaTheme="minorEastAsia" w:hAnsi="Times New Roman" w:cs="Times New Roman"/>
          <w:sz w:val="24"/>
          <w:szCs w:val="24"/>
          <w:lang w:val="en-US"/>
        </w:rPr>
        <w:t xml:space="preserve">, can be specified. We define each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u</m:t>
            </m:r>
          </m:sub>
        </m:sSub>
      </m:oMath>
      <w:r>
        <w:rPr>
          <w:rFonts w:ascii="Times New Roman" w:eastAsiaTheme="minorEastAsia" w:hAnsi="Times New Roman" w:cs="Times New Roman"/>
          <w:sz w:val="24"/>
          <w:szCs w:val="24"/>
          <w:lang w:val="en-US"/>
        </w:rPr>
        <w:t xml:space="preserve"> as follows:</w:t>
      </w:r>
    </w:p>
    <w:p w14:paraId="70E388C9"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p>
    <w:p w14:paraId="64038652" w14:textId="5D7AA081" w:rsidR="00041FDB" w:rsidRPr="00A5342E" w:rsidRDefault="00D20EAD" w:rsidP="00041FDB">
      <w:pPr>
        <w:spacing w:after="0" w:line="360"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c</m:t>
            </m:r>
          </m:sub>
        </m:sSub>
      </m:oMath>
      <w:r w:rsidR="00041FDB">
        <w:rPr>
          <w:rFonts w:ascii="Times New Roman" w:eastAsiaTheme="minorEastAsia" w:hAnsi="Times New Roman" w:cs="Times New Roman"/>
          <w:sz w:val="24"/>
          <w:szCs w:val="24"/>
          <w:lang w:val="en-US"/>
        </w:rPr>
        <w:t xml:space="preserve"> is calculated based on changes in foregone earnings by workers affected by the </w:t>
      </w:r>
      <w:r w:rsidR="00041FDB" w:rsidRPr="00A5342E">
        <w:rPr>
          <w:rFonts w:ascii="Times New Roman" w:eastAsiaTheme="minorEastAsia" w:hAnsi="Times New Roman" w:cs="Times New Roman"/>
          <w:sz w:val="24"/>
          <w:szCs w:val="24"/>
          <w:lang w:val="en-US"/>
        </w:rPr>
        <w:t>control strategies for mitigating the effects of COVID-19</w:t>
      </w:r>
      <w:r w:rsidR="00041FDB">
        <w:rPr>
          <w:rFonts w:ascii="Times New Roman" w:eastAsiaTheme="minorEastAsia" w:hAnsi="Times New Roman" w:cs="Times New Roman"/>
          <w:sz w:val="24"/>
          <w:szCs w:val="24"/>
          <w:lang w:val="en-US"/>
        </w:rPr>
        <w:t xml:space="preserve">. </w:t>
      </w:r>
      <w:r w:rsidR="008B3ADA">
        <w:rPr>
          <w:rFonts w:ascii="Times New Roman" w:eastAsiaTheme="minorEastAsia" w:hAnsi="Times New Roman" w:cs="Times New Roman"/>
          <w:sz w:val="24"/>
          <w:szCs w:val="24"/>
          <w:lang w:val="en-US"/>
        </w:rPr>
        <w:t>I</w:t>
      </w:r>
      <w:r w:rsidR="00041FDB">
        <w:rPr>
          <w:rFonts w:ascii="Times New Roman" w:eastAsiaTheme="minorEastAsia" w:hAnsi="Times New Roman" w:cs="Times New Roman"/>
          <w:sz w:val="24"/>
          <w:szCs w:val="24"/>
          <w:lang w:val="en-US"/>
        </w:rPr>
        <w:t xml:space="preserve">nformal </w:t>
      </w:r>
      <w:r w:rsidR="008B3ADA">
        <w:rPr>
          <w:rFonts w:ascii="Times New Roman" w:eastAsiaTheme="minorEastAsia" w:hAnsi="Times New Roman" w:cs="Times New Roman"/>
          <w:sz w:val="24"/>
          <w:szCs w:val="24"/>
          <w:lang w:val="en-US"/>
        </w:rPr>
        <w:t xml:space="preserve">and formal </w:t>
      </w:r>
      <w:r w:rsidR="00041FDB">
        <w:rPr>
          <w:rFonts w:ascii="Times New Roman" w:eastAsiaTheme="minorEastAsia" w:hAnsi="Times New Roman" w:cs="Times New Roman"/>
          <w:sz w:val="24"/>
          <w:szCs w:val="24"/>
          <w:lang w:val="en-US"/>
        </w:rPr>
        <w:t xml:space="preserve">workers affected by the lockdown face a loss of income </w:t>
      </w:r>
      <w:r w:rsidR="00882322">
        <w:rPr>
          <w:rFonts w:ascii="Times New Roman" w:eastAsiaTheme="minorEastAsia" w:hAnsi="Times New Roman" w:cs="Times New Roman"/>
          <w:sz w:val="24"/>
          <w:szCs w:val="24"/>
          <w:lang w:val="en-US"/>
        </w:rPr>
        <w:t>denoted by</w:t>
      </w:r>
      <w:r w:rsidR="00041FDB">
        <w:rPr>
          <w:rFonts w:ascii="Times New Roman" w:eastAsiaTheme="minorEastAsia" w:hAnsi="Times New Roman" w:cs="Times New Roman"/>
          <w:sz w:val="24"/>
          <w:szCs w:val="24"/>
          <w:lang w:val="en-US"/>
        </w:rPr>
        <w:t xml:space="preserve"> parameter</w:t>
      </w:r>
      <m:oMath>
        <m:r>
          <w:rPr>
            <w:rFonts w:ascii="Cambria Math" w:eastAsiaTheme="minorEastAsia" w:hAnsi="Cambria Math" w:cs="Times New Roman"/>
            <w:sz w:val="24"/>
            <w:szCs w:val="24"/>
            <w:lang w:val="en-US"/>
          </w:rPr>
          <m:t xml:space="preserve"> δ</m:t>
        </m:r>
      </m:oMath>
      <w:r w:rsidR="00041FDB">
        <w:rPr>
          <w:rFonts w:ascii="Times New Roman" w:eastAsiaTheme="minorEastAsia" w:hAnsi="Times New Roman" w:cs="Times New Roman"/>
          <w:sz w:val="24"/>
          <w:szCs w:val="24"/>
          <w:lang w:val="en-US"/>
        </w:rPr>
        <w:t xml:space="preserve">, </w:t>
      </w:r>
      <m:oMath>
        <m:r>
          <w:rPr>
            <w:rFonts w:ascii="Cambria Math" w:eastAsiaTheme="minorEastAsia" w:hAnsi="Cambria Math" w:cs="Times New Roman"/>
            <w:sz w:val="24"/>
            <w:szCs w:val="24"/>
            <w:lang w:val="en-US"/>
          </w:rPr>
          <m:t>0&lt;δ&lt;1.</m:t>
        </m:r>
      </m:oMath>
      <w:r w:rsidR="00041FDB">
        <w:rPr>
          <w:rFonts w:ascii="Times New Roman" w:eastAsiaTheme="minorEastAsia" w:hAnsi="Times New Roman" w:cs="Times New Roman"/>
          <w:sz w:val="24"/>
          <w:szCs w:val="24"/>
          <w:lang w:val="en-US"/>
        </w:rPr>
        <w:t xml:space="preserve"> We then assume labor income changes are fully translated into household demand changes. Other </w:t>
      </w:r>
      <w:r w:rsidR="00041FDB">
        <w:rPr>
          <w:rFonts w:ascii="Times New Roman" w:eastAsiaTheme="minorEastAsia" w:hAnsi="Times New Roman" w:cs="Times New Roman"/>
          <w:sz w:val="24"/>
          <w:szCs w:val="24"/>
          <w:lang w:val="en-US"/>
        </w:rPr>
        <w:lastRenderedPageBreak/>
        <w:t xml:space="preserve">possible income-related changes, such as government transfers to specific groups of workers as a measure to attenuate the effects of the crisis, would also affect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c</m:t>
            </m:r>
          </m:sub>
        </m:sSub>
        <m:r>
          <w:rPr>
            <w:rFonts w:ascii="Cambria Math" w:hAnsi="Cambria Math" w:cs="Times New Roman"/>
            <w:sz w:val="24"/>
            <w:szCs w:val="24"/>
            <w:lang w:val="en-US"/>
          </w:rPr>
          <m:t xml:space="preserve"> </m:t>
        </m:r>
      </m:oMath>
      <w:r w:rsidR="00041FDB">
        <w:rPr>
          <w:rFonts w:ascii="Times New Roman" w:eastAsiaTheme="minorEastAsia" w:hAnsi="Times New Roman" w:cs="Times New Roman"/>
          <w:sz w:val="24"/>
          <w:szCs w:val="24"/>
          <w:lang w:val="en-US"/>
        </w:rPr>
        <w:t>after properly mapped into household purchases.</w:t>
      </w:r>
    </w:p>
    <w:p w14:paraId="7644E901"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p>
    <w:p w14:paraId="4CABB6CF" w14:textId="1608B52A" w:rsidR="00041FDB" w:rsidRDefault="00D20EAD" w:rsidP="00041FDB">
      <w:pPr>
        <w:spacing w:after="0" w:line="360"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oMath>
      <w:r w:rsidR="00041FDB">
        <w:rPr>
          <w:rFonts w:ascii="Times New Roman" w:eastAsiaTheme="minorEastAsia" w:hAnsi="Times New Roman" w:cs="Times New Roman"/>
          <w:sz w:val="24"/>
          <w:szCs w:val="24"/>
          <w:lang w:val="en-US"/>
        </w:rPr>
        <w:t xml:space="preserve"> 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g</m:t>
            </m:r>
          </m:sub>
        </m:sSub>
      </m:oMath>
      <w:r w:rsidR="00041FDB">
        <w:rPr>
          <w:rFonts w:ascii="Times New Roman" w:eastAsiaTheme="minorEastAsia" w:hAnsi="Times New Roman" w:cs="Times New Roman"/>
          <w:sz w:val="24"/>
          <w:szCs w:val="24"/>
          <w:lang w:val="en-US"/>
        </w:rPr>
        <w:t xml:space="preserve"> are set to unity. The implicit assumption is that investment decisions that are taking place are not affected in the very short-run, while government expenditures are kept unchanged from the demand perspective, so that we can use government reactions </w:t>
      </w:r>
      <w:r w:rsidR="0070267A">
        <w:rPr>
          <w:rFonts w:ascii="Times New Roman" w:eastAsiaTheme="minorEastAsia" w:hAnsi="Times New Roman" w:cs="Times New Roman"/>
          <w:sz w:val="24"/>
          <w:szCs w:val="24"/>
          <w:lang w:val="en-US"/>
        </w:rPr>
        <w:t xml:space="preserve">to simulate </w:t>
      </w:r>
      <w:r w:rsidR="00041FDB">
        <w:rPr>
          <w:rFonts w:ascii="Times New Roman" w:eastAsiaTheme="minorEastAsia" w:hAnsi="Times New Roman" w:cs="Times New Roman"/>
          <w:sz w:val="24"/>
          <w:szCs w:val="24"/>
          <w:lang w:val="en-US"/>
        </w:rPr>
        <w:t xml:space="preserve">policy scenarios and </w:t>
      </w:r>
      <w:r w:rsidR="0070267A">
        <w:rPr>
          <w:rFonts w:ascii="Times New Roman" w:eastAsiaTheme="minorEastAsia" w:hAnsi="Times New Roman" w:cs="Times New Roman"/>
          <w:sz w:val="24"/>
          <w:szCs w:val="24"/>
          <w:lang w:val="en-US"/>
        </w:rPr>
        <w:t xml:space="preserve">provide </w:t>
      </w:r>
      <w:r w:rsidR="00041FDB">
        <w:rPr>
          <w:rFonts w:ascii="Times New Roman" w:eastAsiaTheme="minorEastAsia" w:hAnsi="Times New Roman" w:cs="Times New Roman"/>
          <w:sz w:val="24"/>
          <w:szCs w:val="24"/>
          <w:lang w:val="en-US"/>
        </w:rPr>
        <w:t xml:space="preserve">alternative values for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g</m:t>
            </m:r>
          </m:sub>
        </m:sSub>
      </m:oMath>
      <w:r w:rsidR="00041FDB">
        <w:rPr>
          <w:rFonts w:ascii="Times New Roman" w:eastAsiaTheme="minorEastAsia" w:hAnsi="Times New Roman" w:cs="Times New Roman"/>
          <w:sz w:val="24"/>
          <w:szCs w:val="24"/>
          <w:lang w:val="en-US"/>
        </w:rPr>
        <w:t>.</w:t>
      </w:r>
    </w:p>
    <w:p w14:paraId="72910F51"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p>
    <w:p w14:paraId="42059AC0" w14:textId="485F9FFB" w:rsidR="00041FDB" w:rsidRDefault="00D20EAD" w:rsidP="00041FDB">
      <w:pPr>
        <w:spacing w:after="0" w:line="360" w:lineRule="auto"/>
        <w:jc w:val="both"/>
        <w:rPr>
          <w:rFonts w:ascii="Times New Roman" w:eastAsiaTheme="minorEastAsia" w:hAnsi="Times New Roman" w:cs="Times New Roman"/>
          <w:sz w:val="24"/>
          <w:szCs w:val="24"/>
          <w:lang w:val="en-US"/>
        </w:rPr>
      </w:pP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e</m:t>
            </m:r>
          </m:sub>
        </m:sSub>
      </m:oMath>
      <w:r w:rsidR="00041FDB">
        <w:rPr>
          <w:rFonts w:ascii="Times New Roman" w:eastAsiaTheme="minorEastAsia" w:hAnsi="Times New Roman" w:cs="Times New Roman"/>
          <w:sz w:val="24"/>
          <w:szCs w:val="24"/>
          <w:lang w:val="en-US"/>
        </w:rPr>
        <w:t xml:space="preserve"> is set based on available projections for </w:t>
      </w:r>
      <w:r w:rsidR="00041FDB" w:rsidRPr="00F0443C">
        <w:rPr>
          <w:rFonts w:ascii="Times New Roman" w:eastAsiaTheme="minorEastAsia" w:hAnsi="Times New Roman" w:cs="Times New Roman"/>
          <w:sz w:val="24"/>
          <w:szCs w:val="24"/>
          <w:lang w:val="en-US"/>
        </w:rPr>
        <w:t xml:space="preserve">short-term declines in </w:t>
      </w:r>
      <w:r w:rsidR="00041FDB">
        <w:rPr>
          <w:rFonts w:ascii="Times New Roman" w:eastAsiaTheme="minorEastAsia" w:hAnsi="Times New Roman" w:cs="Times New Roman"/>
          <w:sz w:val="24"/>
          <w:szCs w:val="24"/>
          <w:lang w:val="en-US"/>
        </w:rPr>
        <w:t>export revenues. In the Angolan case, we have specific factors for oil exports and other exports.</w:t>
      </w:r>
      <w:r w:rsidR="00012E77">
        <w:rPr>
          <w:rStyle w:val="Refdenotaderodap"/>
          <w:rFonts w:ascii="Times New Roman" w:eastAsiaTheme="minorEastAsia" w:hAnsi="Times New Roman" w:cs="Times New Roman"/>
          <w:sz w:val="24"/>
          <w:szCs w:val="24"/>
          <w:lang w:val="en-US"/>
        </w:rPr>
        <w:footnoteReference w:id="3"/>
      </w:r>
    </w:p>
    <w:p w14:paraId="6C0E8932" w14:textId="77777777" w:rsidR="00041FDB" w:rsidRDefault="00041FDB" w:rsidP="003D7EE1">
      <w:pPr>
        <w:spacing w:after="0" w:line="360" w:lineRule="auto"/>
        <w:jc w:val="both"/>
        <w:rPr>
          <w:rFonts w:ascii="Times New Roman" w:hAnsi="Times New Roman" w:cs="Times New Roman"/>
          <w:sz w:val="24"/>
          <w:szCs w:val="24"/>
          <w:lang w:val="en-US"/>
        </w:rPr>
      </w:pPr>
    </w:p>
    <w:p w14:paraId="04B22E04"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Thus, considering each component of final demand,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iu</m:t>
            </m:r>
          </m:sub>
        </m:sSub>
      </m:oMath>
      <w:r>
        <w:rPr>
          <w:rFonts w:ascii="Times New Roman" w:eastAsiaTheme="minorEastAsia" w:hAnsi="Times New Roman" w:cs="Times New Roman"/>
          <w:sz w:val="24"/>
          <w:szCs w:val="24"/>
          <w:lang w:val="en-US"/>
        </w:rPr>
        <w:t>, we apply the following rule:</w:t>
      </w:r>
    </w:p>
    <w:p w14:paraId="429C03D4" w14:textId="77777777" w:rsidR="00041FDB" w:rsidRDefault="00041FDB" w:rsidP="003D7EE1">
      <w:pPr>
        <w:spacing w:after="0" w:line="360" w:lineRule="auto"/>
        <w:jc w:val="both"/>
        <w:rPr>
          <w:rFonts w:ascii="Times New Roman" w:hAnsi="Times New Roman" w:cs="Times New Roman"/>
          <w:sz w:val="24"/>
          <w:szCs w:val="24"/>
          <w:lang w:val="en-US"/>
        </w:rPr>
      </w:pPr>
    </w:p>
    <w:p w14:paraId="764BB494"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iu</m:t>
            </m:r>
          </m:sub>
        </m:sSub>
      </m:oMath>
      <w:r>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 xml:space="preserve"> u=i,g,e</m:t>
        </m:r>
      </m:oMath>
      <w:r>
        <w:rPr>
          <w:rFonts w:ascii="Times New Roman" w:eastAsiaTheme="minorEastAsia" w:hAnsi="Times New Roman" w:cs="Times New Roman"/>
          <w:sz w:val="24"/>
          <w:szCs w:val="24"/>
          <w:lang w:val="en-US"/>
        </w:rPr>
        <w:t xml:space="preserve"> we compute a corresponding restricted flow, </w:t>
      </w:r>
      <m:oMath>
        <m:acc>
          <m:accPr>
            <m:chr m:val="̅"/>
            <m:ctrlPr>
              <w:rPr>
                <w:rFonts w:ascii="Cambria Math" w:eastAsiaTheme="minorEastAsia"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iu</m:t>
                </m:r>
              </m:sub>
            </m:sSub>
          </m:e>
        </m:acc>
      </m:oMath>
      <w:r>
        <w:rPr>
          <w:rFonts w:ascii="Times New Roman" w:eastAsiaTheme="minorEastAsia" w:hAnsi="Times New Roman" w:cs="Times New Roman"/>
          <w:sz w:val="24"/>
          <w:szCs w:val="24"/>
          <w:lang w:val="en-US"/>
        </w:rPr>
        <w:t>, such that</w:t>
      </w:r>
    </w:p>
    <w:p w14:paraId="515B866E"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041FDB" w14:paraId="58C7001B" w14:textId="77777777" w:rsidTr="00EC04AC">
        <w:tc>
          <w:tcPr>
            <w:tcW w:w="7933" w:type="dxa"/>
          </w:tcPr>
          <w:p w14:paraId="3F40FCC2" w14:textId="77777777" w:rsidR="00041FDB" w:rsidRDefault="00D20EAD" w:rsidP="00EC04AC">
            <w:pPr>
              <w:spacing w:line="360" w:lineRule="auto"/>
              <w:jc w:val="both"/>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iu</m:t>
                        </m:r>
                      </m:sub>
                    </m:sSub>
                  </m:e>
                </m:acc>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i/>
                        <w:sz w:val="24"/>
                        <w:szCs w:val="24"/>
                        <w:lang w:val="en-US"/>
                      </w:rPr>
                    </m:ctrlPr>
                  </m:dPr>
                  <m:e>
                    <m:eqArr>
                      <m:eqArrPr>
                        <m:ctrlPr>
                          <w:rPr>
                            <w:rFonts w:ascii="Cambria Math" w:eastAsiaTheme="minorEastAsia" w:hAnsi="Cambria Math" w:cs="Times New Roman"/>
                            <w:i/>
                            <w:sz w:val="24"/>
                            <w:szCs w:val="24"/>
                            <w:lang w:val="en-US"/>
                          </w:rPr>
                        </m:ctrlPr>
                      </m:eqArrPr>
                      <m:e>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r>
                              <w:rPr>
                                <w:rFonts w:ascii="Cambria Math" w:hAnsi="Cambria Math" w:cs="Times New Roman"/>
                                <w:sz w:val="24"/>
                                <w:szCs w:val="24"/>
                                <w:lang w:val="en-US"/>
                              </w:rPr>
                              <m:t>f</m:t>
                            </m:r>
                          </m:e>
                          <m:sub>
                            <m:r>
                              <w:rPr>
                                <w:rFonts w:ascii="Cambria Math" w:hAnsi="Cambria Math" w:cs="Times New Roman"/>
                                <w:sz w:val="24"/>
                                <w:szCs w:val="24"/>
                                <w:lang w:val="en-US"/>
                              </w:rPr>
                              <m:t>iu</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if</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r>
                          <w:rPr>
                            <w:rFonts w:ascii="Cambria Math" w:hAnsi="Cambria Math" w:cs="Times New Roman"/>
                            <w:sz w:val="24"/>
                            <w:szCs w:val="24"/>
                            <w:lang w:val="en-US"/>
                          </w:rPr>
                          <m:t>&lt;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u</m:t>
                            </m:r>
                          </m:sub>
                        </m:sSub>
                        <m:r>
                          <w:rPr>
                            <w:rFonts w:ascii="Cambria Math" w:hAnsi="Cambria Math" w:cs="Times New Roman"/>
                            <w:sz w:val="24"/>
                            <w:szCs w:val="24"/>
                            <w:lang w:val="en-US"/>
                          </w:rPr>
                          <m:t xml:space="preserve"> </m:t>
                        </m:r>
                      </m:e>
                      <m:e>
                        <m:r>
                          <w:rPr>
                            <w:rFonts w:ascii="Cambria Math" w:hAnsi="Cambria Math" w:cs="Times New Roman"/>
                            <w:sz w:val="24"/>
                            <w:szCs w:val="24"/>
                            <w:lang w:val="en-US"/>
                          </w:rPr>
                          <m:t xml:space="preserve"> </m:t>
                        </m:r>
                        <m:ctrlPr>
                          <w:rPr>
                            <w:rFonts w:ascii="Cambria Math" w:eastAsia="Cambria Math" w:hAnsi="Cambria Math" w:cs="Cambria Math"/>
                            <w:i/>
                            <w:sz w:val="24"/>
                            <w:szCs w:val="24"/>
                            <w:lang w:val="en-US"/>
                          </w:rPr>
                        </m:ctrlPr>
                      </m:e>
                      <m:e>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u</m:t>
                                </m:r>
                              </m:sub>
                            </m:sSub>
                            <m:r>
                              <w:rPr>
                                <w:rFonts w:ascii="Cambria Math" w:hAnsi="Cambria Math" w:cs="Times New Roman"/>
                                <w:sz w:val="24"/>
                                <w:szCs w:val="24"/>
                                <w:lang w:val="en-US"/>
                              </w:rPr>
                              <m:t>f</m:t>
                            </m:r>
                          </m:e>
                          <m:sub>
                            <m:r>
                              <w:rPr>
                                <w:rFonts w:ascii="Cambria Math" w:hAnsi="Cambria Math" w:cs="Times New Roman"/>
                                <w:sz w:val="24"/>
                                <w:szCs w:val="24"/>
                                <w:lang w:val="en-US"/>
                              </w:rPr>
                              <m:t>iu</m:t>
                            </m:r>
                          </m:sub>
                        </m:sSub>
                        <m:r>
                          <w:rPr>
                            <w:rFonts w:ascii="Cambria Math" w:hAnsi="Cambria Math" w:cs="Times New Roman"/>
                            <w:sz w:val="24"/>
                            <w:szCs w:val="24"/>
                            <w:lang w:val="en-US"/>
                          </w:rPr>
                          <m:t xml:space="preserve">, </m:t>
                        </m:r>
                        <m:r>
                          <m:rPr>
                            <m:sty m:val="p"/>
                          </m:rPr>
                          <w:rPr>
                            <w:rFonts w:ascii="Cambria Math" w:hAnsi="Cambria Math" w:cs="Times New Roman"/>
                            <w:sz w:val="24"/>
                            <w:szCs w:val="24"/>
                            <w:lang w:val="en-US"/>
                          </w:rPr>
                          <m:t>if</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r>
                          <w:rPr>
                            <w:rFonts w:ascii="Cambria Math" w:hAnsi="Cambria Math" w:cs="Times New Roman"/>
                            <w:sz w:val="24"/>
                            <w:szCs w:val="24"/>
                            <w:lang w:val="en-US"/>
                          </w:rPr>
                          <m:t>&gt;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u</m:t>
                            </m:r>
                          </m:sub>
                        </m:sSub>
                        <m:r>
                          <w:rPr>
                            <w:rFonts w:ascii="Cambria Math" w:hAnsi="Cambria Math" w:cs="Times New Roman"/>
                            <w:sz w:val="24"/>
                            <w:szCs w:val="24"/>
                            <w:lang w:val="en-US"/>
                          </w:rPr>
                          <m:t xml:space="preserve">  </m:t>
                        </m:r>
                      </m:e>
                    </m:eqArr>
                  </m:e>
                </m:d>
              </m:oMath>
            </m:oMathPara>
          </w:p>
        </w:tc>
        <w:tc>
          <w:tcPr>
            <w:tcW w:w="561" w:type="dxa"/>
            <w:vAlign w:val="center"/>
          </w:tcPr>
          <w:p w14:paraId="3B2D6D4D" w14:textId="77777777" w:rsidR="00041FDB" w:rsidRDefault="00041FDB" w:rsidP="00EC04AC">
            <w:pPr>
              <w:spacing w:line="360" w:lineRule="auto"/>
              <w:jc w:val="right"/>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(3)</w:t>
            </w:r>
          </w:p>
        </w:tc>
      </w:tr>
    </w:tbl>
    <w:p w14:paraId="655C038B"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p>
    <w:p w14:paraId="1600CF61" w14:textId="0A9CC170" w:rsidR="00041FDB" w:rsidRDefault="00041FDB" w:rsidP="00041FDB">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the case of household demand, we apply both the supply and the demand constraints, such that</w:t>
      </w:r>
    </w:p>
    <w:p w14:paraId="38207496"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p>
    <w:p w14:paraId="502568BF"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iu</m:t>
            </m:r>
          </m:sub>
        </m:sSub>
      </m:oMath>
      <w:r>
        <w:rPr>
          <w:rFonts w:ascii="Times New Roman" w:eastAsiaTheme="minorEastAsia" w:hAnsi="Times New Roman" w:cs="Times New Roman"/>
          <w:sz w:val="24"/>
          <w:szCs w:val="24"/>
          <w:lang w:val="en-US"/>
        </w:rPr>
        <w:t>,</w:t>
      </w:r>
      <m:oMath>
        <m:r>
          <w:rPr>
            <w:rFonts w:ascii="Cambria Math" w:hAnsi="Cambria Math" w:cs="Times New Roman"/>
            <w:sz w:val="24"/>
            <w:szCs w:val="24"/>
            <w:lang w:val="en-US"/>
          </w:rPr>
          <m:t xml:space="preserve"> u=c</m:t>
        </m:r>
      </m:oMath>
      <w:r>
        <w:rPr>
          <w:rFonts w:ascii="Times New Roman" w:eastAsiaTheme="minorEastAsia" w:hAnsi="Times New Roman" w:cs="Times New Roman"/>
          <w:sz w:val="24"/>
          <w:szCs w:val="24"/>
          <w:lang w:val="en-US"/>
        </w:rPr>
        <w:t xml:space="preserve"> we compute a corresponding restricted flow, </w:t>
      </w:r>
      <m:oMath>
        <m:acc>
          <m:accPr>
            <m:chr m:val="̅"/>
            <m:ctrlPr>
              <w:rPr>
                <w:rFonts w:ascii="Cambria Math" w:eastAsiaTheme="minorEastAsia"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iu</m:t>
                </m:r>
              </m:sub>
            </m:sSub>
          </m:e>
        </m:acc>
      </m:oMath>
      <w:r>
        <w:rPr>
          <w:rFonts w:ascii="Times New Roman" w:eastAsiaTheme="minorEastAsia" w:hAnsi="Times New Roman" w:cs="Times New Roman"/>
          <w:sz w:val="24"/>
          <w:szCs w:val="24"/>
          <w:lang w:val="en-US"/>
        </w:rPr>
        <w:t>, such that</w:t>
      </w:r>
    </w:p>
    <w:p w14:paraId="46304173"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041FDB" w14:paraId="6CC6C257" w14:textId="77777777" w:rsidTr="00EC04AC">
        <w:tc>
          <w:tcPr>
            <w:tcW w:w="7933" w:type="dxa"/>
          </w:tcPr>
          <w:p w14:paraId="444BBF5B" w14:textId="77777777" w:rsidR="00041FDB" w:rsidRDefault="00D20EAD" w:rsidP="00EC04AC">
            <w:pPr>
              <w:spacing w:line="360" w:lineRule="auto"/>
              <w:jc w:val="both"/>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iu</m:t>
                        </m:r>
                      </m:sub>
                    </m:sSub>
                  </m:e>
                </m:acc>
                <m:r>
                  <w:rPr>
                    <w:rFonts w:ascii="Cambria Math" w:eastAsiaTheme="minorEastAsia" w:hAnsi="Cambria Math" w:cs="Times New Roman"/>
                    <w:sz w:val="24"/>
                    <w:szCs w:val="24"/>
                    <w:lang w:val="en-US"/>
                  </w:rPr>
                  <m:t>=</m:t>
                </m:r>
                <m:sSub>
                  <m:sSubPr>
                    <m:ctrlPr>
                      <w:rPr>
                        <w:rFonts w:ascii="Cambria Math" w:hAnsi="Cambria Math" w:cs="Times New Roman"/>
                        <w:i/>
                        <w:sz w:val="24"/>
                        <w:szCs w:val="24"/>
                        <w:lang w:val="en-US"/>
                      </w:rPr>
                    </m:ctrlPr>
                  </m:sSubPr>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i</m:t>
                        </m:r>
                      </m:sub>
                    </m:sSub>
                    <m:sSub>
                      <m:sSubPr>
                        <m:ctrlPr>
                          <w:rPr>
                            <w:rFonts w:ascii="Cambria Math" w:hAnsi="Cambria Math" w:cs="Times New Roman"/>
                            <w:i/>
                            <w:sz w:val="24"/>
                            <w:szCs w:val="24"/>
                            <w:lang w:val="en-US"/>
                          </w:rPr>
                        </m:ctrlPr>
                      </m:sSubPr>
                      <m:e>
                        <m:r>
                          <w:rPr>
                            <w:rFonts w:ascii="Cambria Math" w:hAnsi="Cambria Math" w:cs="Times New Roman"/>
                            <w:sz w:val="24"/>
                            <w:szCs w:val="24"/>
                            <w:lang w:val="en-US"/>
                          </w:rPr>
                          <m:t>F</m:t>
                        </m:r>
                      </m:e>
                      <m:sub>
                        <m:r>
                          <w:rPr>
                            <w:rFonts w:ascii="Cambria Math" w:hAnsi="Cambria Math" w:cs="Times New Roman"/>
                            <w:sz w:val="24"/>
                            <w:szCs w:val="24"/>
                            <w:lang w:val="en-US"/>
                          </w:rPr>
                          <m:t>u</m:t>
                        </m:r>
                      </m:sub>
                    </m:sSub>
                    <m:r>
                      <w:rPr>
                        <w:rFonts w:ascii="Cambria Math" w:hAnsi="Cambria Math" w:cs="Times New Roman"/>
                        <w:sz w:val="24"/>
                        <w:szCs w:val="24"/>
                        <w:lang w:val="en-US"/>
                      </w:rPr>
                      <m:t>f</m:t>
                    </m:r>
                  </m:e>
                  <m:sub>
                    <m:r>
                      <w:rPr>
                        <w:rFonts w:ascii="Cambria Math" w:hAnsi="Cambria Math" w:cs="Times New Roman"/>
                        <w:sz w:val="24"/>
                        <w:szCs w:val="24"/>
                        <w:lang w:val="en-US"/>
                      </w:rPr>
                      <m:t>iu</m:t>
                    </m:r>
                  </m:sub>
                </m:sSub>
              </m:oMath>
            </m:oMathPara>
          </w:p>
        </w:tc>
        <w:tc>
          <w:tcPr>
            <w:tcW w:w="561" w:type="dxa"/>
            <w:vAlign w:val="center"/>
          </w:tcPr>
          <w:p w14:paraId="28F8D316" w14:textId="77777777" w:rsidR="00041FDB" w:rsidRDefault="00041FDB" w:rsidP="00EC04AC">
            <w:pPr>
              <w:spacing w:line="360" w:lineRule="auto"/>
              <w:jc w:val="right"/>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(4)</w:t>
            </w:r>
          </w:p>
        </w:tc>
      </w:tr>
    </w:tbl>
    <w:p w14:paraId="201A6B29" w14:textId="77777777" w:rsidR="00041FDB" w:rsidRDefault="00041FDB" w:rsidP="00041FDB">
      <w:pPr>
        <w:spacing w:after="0" w:line="360" w:lineRule="auto"/>
        <w:jc w:val="both"/>
        <w:rPr>
          <w:rFonts w:ascii="Times New Roman" w:eastAsiaTheme="minorEastAsia" w:hAnsi="Times New Roman" w:cs="Times New Roman"/>
          <w:sz w:val="24"/>
          <w:szCs w:val="24"/>
          <w:lang w:val="en-US"/>
        </w:rPr>
      </w:pPr>
    </w:p>
    <w:p w14:paraId="308DB892" w14:textId="77777777" w:rsidR="00041FDB" w:rsidRDefault="00041FDB" w:rsidP="00041FDB">
      <w:pPr>
        <w:spacing w:after="0" w:line="360" w:lineRule="auto"/>
        <w:jc w:val="both"/>
        <w:rPr>
          <w:rFonts w:ascii="Times New Roman" w:eastAsiaTheme="minorEastAsia" w:hAnsi="Times New Roman" w:cs="Times New Roman"/>
          <w:b/>
          <w:sz w:val="24"/>
          <w:szCs w:val="24"/>
          <w:lang w:val="en-US"/>
        </w:rPr>
      </w:pPr>
      <w:r>
        <w:rPr>
          <w:rFonts w:ascii="Times New Roman" w:eastAsiaTheme="minorEastAsia" w:hAnsi="Times New Roman" w:cs="Times New Roman"/>
          <w:sz w:val="24"/>
          <w:szCs w:val="24"/>
          <w:lang w:val="en-US"/>
        </w:rPr>
        <w:t xml:space="preserve">Using the information from the original and the diminished sectoral flows, we have now two matrices of interindustry flows, </w:t>
      </w:r>
      <m:oMath>
        <m:r>
          <m:rPr>
            <m:sty m:val="b"/>
          </m:rPr>
          <w:rPr>
            <w:rFonts w:ascii="Cambria Math" w:eastAsiaTheme="minorEastAsia" w:hAnsi="Cambria Math" w:cs="Times New Roman"/>
            <w:sz w:val="24"/>
            <w:szCs w:val="24"/>
            <w:lang w:val="en-US"/>
          </w:rPr>
          <m:t>Z</m:t>
        </m:r>
      </m:oMath>
      <w:r>
        <w:rPr>
          <w:rFonts w:ascii="Times New Roman" w:eastAsiaTheme="minorEastAsia" w:hAnsi="Times New Roman" w:cs="Times New Roman"/>
          <w:sz w:val="24"/>
          <w:szCs w:val="24"/>
          <w:lang w:val="en-US"/>
        </w:rPr>
        <w:t xml:space="preserve"> and </w:t>
      </w:r>
      <m:oMath>
        <m:bar>
          <m:barPr>
            <m:pos m:val="top"/>
            <m:ctrlPr>
              <w:rPr>
                <w:rFonts w:ascii="Cambria Math" w:eastAsiaTheme="minorEastAsia" w:hAnsi="Cambria Math" w:cs="Times New Roman"/>
                <w:b/>
                <w:sz w:val="24"/>
                <w:szCs w:val="24"/>
                <w:lang w:val="en-US"/>
              </w:rPr>
            </m:ctrlPr>
          </m:barPr>
          <m:e>
            <m:r>
              <m:rPr>
                <m:sty m:val="b"/>
              </m:rPr>
              <w:rPr>
                <w:rFonts w:ascii="Cambria Math" w:eastAsiaTheme="minorEastAsia" w:hAnsi="Cambria Math" w:cs="Times New Roman"/>
                <w:sz w:val="24"/>
                <w:szCs w:val="24"/>
                <w:lang w:val="en-US"/>
              </w:rPr>
              <m:t>Z</m:t>
            </m:r>
          </m:e>
        </m:bar>
      </m:oMath>
      <w:r>
        <w:rPr>
          <w:rFonts w:ascii="Times New Roman" w:eastAsiaTheme="minorEastAsia" w:hAnsi="Times New Roman" w:cs="Times New Roman"/>
          <w:sz w:val="24"/>
          <w:szCs w:val="24"/>
          <w:lang w:val="en-US"/>
        </w:rPr>
        <w:t xml:space="preserve">, and two vectors of final demand, </w:t>
      </w:r>
      <m:oMath>
        <m:r>
          <m:rPr>
            <m:sty m:val="b"/>
          </m:rPr>
          <w:rPr>
            <w:rFonts w:ascii="Cambria Math" w:eastAsiaTheme="minorEastAsia" w:hAnsi="Cambria Math" w:cs="Times New Roman"/>
            <w:sz w:val="24"/>
            <w:szCs w:val="24"/>
            <w:lang w:val="en-US"/>
          </w:rPr>
          <m:t>f</m:t>
        </m:r>
      </m:oMath>
      <w:r>
        <w:rPr>
          <w:rFonts w:ascii="Times New Roman" w:eastAsiaTheme="minorEastAsia" w:hAnsi="Times New Roman" w:cs="Times New Roman"/>
          <w:sz w:val="24"/>
          <w:szCs w:val="24"/>
          <w:lang w:val="en-US"/>
        </w:rPr>
        <w:t xml:space="preserve"> and </w:t>
      </w:r>
      <m:oMath>
        <m:bar>
          <m:barPr>
            <m:pos m:val="top"/>
            <m:ctrlPr>
              <w:rPr>
                <w:rFonts w:ascii="Cambria Math" w:eastAsiaTheme="minorEastAsia" w:hAnsi="Cambria Math" w:cs="Times New Roman"/>
                <w:b/>
                <w:sz w:val="24"/>
                <w:szCs w:val="24"/>
                <w:lang w:val="en-US"/>
              </w:rPr>
            </m:ctrlPr>
          </m:barPr>
          <m:e>
            <m:r>
              <m:rPr>
                <m:sty m:val="b"/>
              </m:rPr>
              <w:rPr>
                <w:rFonts w:ascii="Cambria Math" w:eastAsiaTheme="minorEastAsia" w:hAnsi="Cambria Math" w:cs="Times New Roman"/>
                <w:sz w:val="24"/>
                <w:szCs w:val="24"/>
                <w:lang w:val="en-US"/>
              </w:rPr>
              <m:t>f</m:t>
            </m:r>
          </m:e>
        </m:bar>
      </m:oMath>
      <w:r>
        <w:rPr>
          <w:rFonts w:ascii="Times New Roman" w:eastAsiaTheme="minorEastAsia" w:hAnsi="Times New Roman" w:cs="Times New Roman"/>
          <w:sz w:val="24"/>
          <w:szCs w:val="24"/>
          <w:lang w:val="en-US"/>
        </w:rPr>
        <w:t xml:space="preserve">. For a given vector of sectoral output, </w:t>
      </w:r>
      <m:oMath>
        <m:r>
          <m:rPr>
            <m:sty m:val="b"/>
          </m:rPr>
          <w:rPr>
            <w:rFonts w:ascii="Cambria Math" w:eastAsiaTheme="minorEastAsia" w:hAnsi="Cambria Math" w:cs="Times New Roman"/>
            <w:sz w:val="24"/>
            <w:szCs w:val="24"/>
            <w:lang w:val="en-US"/>
          </w:rPr>
          <m:t>x</m:t>
        </m:r>
      </m:oMath>
      <w:r>
        <w:rPr>
          <w:rFonts w:ascii="Times New Roman" w:eastAsiaTheme="minorEastAsia" w:hAnsi="Times New Roman" w:cs="Times New Roman"/>
          <w:sz w:val="24"/>
          <w:szCs w:val="24"/>
          <w:lang w:val="en-US"/>
        </w:rPr>
        <w:t xml:space="preserve">, we can also derive two matrices of technical coefficients, </w:t>
      </w:r>
      <m:oMath>
        <m:r>
          <m:rPr>
            <m:sty m:val="b"/>
          </m:rPr>
          <w:rPr>
            <w:rFonts w:ascii="Cambria Math" w:eastAsiaTheme="minorEastAsia" w:hAnsi="Cambria Math" w:cs="Times New Roman"/>
            <w:sz w:val="24"/>
            <w:szCs w:val="24"/>
            <w:lang w:val="en-US"/>
          </w:rPr>
          <m:t>A</m:t>
        </m:r>
      </m:oMath>
      <w:r>
        <w:rPr>
          <w:rFonts w:ascii="Times New Roman" w:eastAsiaTheme="minorEastAsia" w:hAnsi="Times New Roman" w:cs="Times New Roman"/>
          <w:sz w:val="24"/>
          <w:szCs w:val="24"/>
          <w:lang w:val="en-US"/>
        </w:rPr>
        <w:t xml:space="preserve"> and </w:t>
      </w:r>
      <m:oMath>
        <m:bar>
          <m:barPr>
            <m:pos m:val="top"/>
            <m:ctrlPr>
              <w:rPr>
                <w:rFonts w:ascii="Cambria Math" w:eastAsiaTheme="minorEastAsia" w:hAnsi="Cambria Math" w:cs="Times New Roman"/>
                <w:b/>
                <w:sz w:val="24"/>
                <w:szCs w:val="24"/>
                <w:lang w:val="en-US"/>
              </w:rPr>
            </m:ctrlPr>
          </m:barPr>
          <m:e>
            <m:r>
              <m:rPr>
                <m:sty m:val="b"/>
              </m:rPr>
              <w:rPr>
                <w:rFonts w:ascii="Cambria Math" w:eastAsiaTheme="minorEastAsia" w:hAnsi="Cambria Math" w:cs="Times New Roman"/>
                <w:sz w:val="24"/>
                <w:szCs w:val="24"/>
                <w:lang w:val="en-US"/>
              </w:rPr>
              <m:t>A</m:t>
            </m:r>
          </m:e>
        </m:bar>
      </m:oMath>
      <w:r>
        <w:rPr>
          <w:rFonts w:ascii="Times New Roman" w:eastAsiaTheme="minorEastAsia" w:hAnsi="Times New Roman" w:cs="Times New Roman"/>
          <w:b/>
          <w:sz w:val="24"/>
          <w:szCs w:val="24"/>
          <w:lang w:val="en-US"/>
        </w:rPr>
        <w:t xml:space="preserve">.  </w:t>
      </w:r>
    </w:p>
    <w:p w14:paraId="47EE871D" w14:textId="77777777" w:rsidR="00041FDB" w:rsidRDefault="00041FDB" w:rsidP="00041FDB">
      <w:pPr>
        <w:spacing w:after="0" w:line="360" w:lineRule="auto"/>
        <w:jc w:val="both"/>
        <w:rPr>
          <w:rFonts w:ascii="Times New Roman" w:eastAsiaTheme="minorEastAsia" w:hAnsi="Times New Roman" w:cs="Times New Roman"/>
          <w:b/>
          <w:sz w:val="24"/>
          <w:szCs w:val="24"/>
          <w:lang w:val="en-US"/>
        </w:rPr>
      </w:pPr>
    </w:p>
    <w:p w14:paraId="24C247B7" w14:textId="3AB5A022" w:rsidR="00041FDB" w:rsidRDefault="00041FDB" w:rsidP="00041FDB">
      <w:pPr>
        <w:spacing w:after="0" w:line="360" w:lineRule="auto"/>
        <w:jc w:val="both"/>
        <w:rPr>
          <w:rFonts w:ascii="Times New Roman" w:eastAsiaTheme="minorEastAsia" w:hAnsi="Times New Roman" w:cs="Times New Roman"/>
          <w:sz w:val="24"/>
          <w:szCs w:val="24"/>
          <w:lang w:val="en-US"/>
        </w:rPr>
      </w:pPr>
      <w:r w:rsidRPr="00556CDC">
        <w:rPr>
          <w:rFonts w:ascii="Times New Roman" w:eastAsiaTheme="minorEastAsia" w:hAnsi="Times New Roman" w:cs="Times New Roman"/>
          <w:sz w:val="24"/>
          <w:szCs w:val="24"/>
          <w:lang w:val="en-US"/>
        </w:rPr>
        <w:lastRenderedPageBreak/>
        <w:t>The extraction method, initially propose</w:t>
      </w:r>
      <w:r>
        <w:rPr>
          <w:rFonts w:ascii="Times New Roman" w:eastAsiaTheme="minorEastAsia" w:hAnsi="Times New Roman" w:cs="Times New Roman"/>
          <w:sz w:val="24"/>
          <w:szCs w:val="24"/>
          <w:lang w:val="en-US"/>
        </w:rPr>
        <w:t>d by Dietzenbacher et al. (1993</w:t>
      </w:r>
      <w:r w:rsidR="00D66FFD">
        <w:rPr>
          <w:rFonts w:ascii="Times New Roman" w:eastAsiaTheme="minorEastAsia" w:hAnsi="Times New Roman" w:cs="Times New Roman"/>
          <w:sz w:val="24"/>
          <w:szCs w:val="24"/>
          <w:lang w:val="en-US"/>
        </w:rPr>
        <w:t>)</w:t>
      </w:r>
      <w:r>
        <w:rPr>
          <w:rStyle w:val="Refdenotaderodap"/>
          <w:rFonts w:ascii="Times New Roman" w:eastAsiaTheme="minorEastAsia" w:hAnsi="Times New Roman" w:cs="Times New Roman"/>
          <w:sz w:val="24"/>
          <w:szCs w:val="24"/>
          <w:lang w:val="en-US"/>
        </w:rPr>
        <w:footnoteReference w:id="4"/>
      </w:r>
      <w:r w:rsidRPr="00556CDC">
        <w:rPr>
          <w:rFonts w:ascii="Times New Roman" w:eastAsiaTheme="minorEastAsia" w:hAnsi="Times New Roman" w:cs="Times New Roman"/>
          <w:sz w:val="24"/>
          <w:szCs w:val="24"/>
          <w:lang w:val="en-US"/>
        </w:rPr>
        <w:t>, consists of the hypothetical extraction of a sector in the input-output matrix</w:t>
      </w:r>
      <w:r>
        <w:rPr>
          <w:rFonts w:ascii="Times New Roman" w:eastAsiaTheme="minorEastAsia" w:hAnsi="Times New Roman" w:cs="Times New Roman"/>
          <w:sz w:val="24"/>
          <w:szCs w:val="24"/>
          <w:lang w:val="en-US"/>
        </w:rPr>
        <w:t xml:space="preserve">. </w:t>
      </w:r>
      <w:r w:rsidRPr="00556CDC">
        <w:rPr>
          <w:rFonts w:ascii="Times New Roman" w:eastAsiaTheme="minorEastAsia" w:hAnsi="Times New Roman" w:cs="Times New Roman"/>
          <w:sz w:val="24"/>
          <w:szCs w:val="24"/>
          <w:lang w:val="en-US"/>
        </w:rPr>
        <w:t xml:space="preserve">The purpose is to quantify how much the total output of an economy with </w:t>
      </w:r>
      <w:r w:rsidRPr="00F842C6">
        <w:rPr>
          <w:rFonts w:ascii="Times New Roman" w:eastAsiaTheme="minorEastAsia" w:hAnsi="Times New Roman" w:cs="Times New Roman"/>
          <w:i/>
          <w:sz w:val="24"/>
          <w:szCs w:val="24"/>
          <w:lang w:val="en-US"/>
        </w:rPr>
        <w:t>n</w:t>
      </w:r>
      <w:r w:rsidRPr="00556CDC">
        <w:rPr>
          <w:rFonts w:ascii="Times New Roman" w:eastAsiaTheme="minorEastAsia" w:hAnsi="Times New Roman" w:cs="Times New Roman"/>
          <w:sz w:val="24"/>
          <w:szCs w:val="24"/>
          <w:lang w:val="en-US"/>
        </w:rPr>
        <w:t xml:space="preserve"> sectors could change (or reduce) if a particular sector were removed from this economy</w:t>
      </w:r>
      <w:r>
        <w:rPr>
          <w:rFonts w:ascii="Times New Roman" w:eastAsiaTheme="minorEastAsia" w:hAnsi="Times New Roman" w:cs="Times New Roman"/>
          <w:sz w:val="24"/>
          <w:szCs w:val="24"/>
          <w:lang w:val="en-US"/>
        </w:rPr>
        <w:t xml:space="preserve">. </w:t>
      </w:r>
      <w:r w:rsidRPr="00556CDC">
        <w:rPr>
          <w:rFonts w:ascii="Times New Roman" w:eastAsiaTheme="minorEastAsia" w:hAnsi="Times New Roman" w:cs="Times New Roman"/>
          <w:sz w:val="24"/>
          <w:szCs w:val="24"/>
          <w:lang w:val="en-US"/>
        </w:rPr>
        <w:t>This technique allows analyzing the importance of a sector in an economic structure given its extraction and consequent reduction in the level of activity in the economy</w:t>
      </w:r>
      <w:r>
        <w:rPr>
          <w:rFonts w:ascii="Times New Roman" w:eastAsiaTheme="minorEastAsia" w:hAnsi="Times New Roman" w:cs="Times New Roman"/>
          <w:sz w:val="24"/>
          <w:szCs w:val="24"/>
          <w:lang w:val="en-US"/>
        </w:rPr>
        <w:t xml:space="preserve">. </w:t>
      </w:r>
      <w:r w:rsidRPr="00556CDC">
        <w:rPr>
          <w:rFonts w:ascii="Times New Roman" w:eastAsiaTheme="minorEastAsia" w:hAnsi="Times New Roman" w:cs="Times New Roman"/>
          <w:sz w:val="24"/>
          <w:szCs w:val="24"/>
          <w:lang w:val="en-US"/>
        </w:rPr>
        <w:t xml:space="preserve">It should be emphasized that the greater the level of interdependence of </w:t>
      </w:r>
      <w:r>
        <w:rPr>
          <w:rFonts w:ascii="Times New Roman" w:eastAsiaTheme="minorEastAsia" w:hAnsi="Times New Roman" w:cs="Times New Roman"/>
          <w:sz w:val="24"/>
          <w:szCs w:val="24"/>
          <w:lang w:val="en-US"/>
        </w:rPr>
        <w:t>such a</w:t>
      </w:r>
      <w:r w:rsidRPr="00556CDC">
        <w:rPr>
          <w:rFonts w:ascii="Times New Roman" w:eastAsiaTheme="minorEastAsia" w:hAnsi="Times New Roman" w:cs="Times New Roman"/>
          <w:sz w:val="24"/>
          <w:szCs w:val="24"/>
          <w:lang w:val="en-US"/>
        </w:rPr>
        <w:t xml:space="preserve"> sector in relation to the others, the greater the impact, in a systemic way</w:t>
      </w:r>
      <w:r>
        <w:rPr>
          <w:rFonts w:ascii="Times New Roman" w:eastAsiaTheme="minorEastAsia" w:hAnsi="Times New Roman" w:cs="Times New Roman"/>
          <w:sz w:val="24"/>
          <w:szCs w:val="24"/>
          <w:lang w:val="en-US"/>
        </w:rPr>
        <w:t>.</w:t>
      </w:r>
    </w:p>
    <w:p w14:paraId="4C460BB3" w14:textId="77777777" w:rsidR="00EC04AC" w:rsidRDefault="00EC04AC" w:rsidP="00041FDB">
      <w:pPr>
        <w:spacing w:after="0" w:line="360" w:lineRule="auto"/>
        <w:jc w:val="both"/>
        <w:rPr>
          <w:rFonts w:ascii="Times New Roman" w:eastAsiaTheme="minorEastAsia" w:hAnsi="Times New Roman" w:cs="Times New Roman"/>
          <w:sz w:val="24"/>
          <w:szCs w:val="24"/>
          <w:lang w:val="en-US"/>
        </w:rPr>
      </w:pPr>
    </w:p>
    <w:p w14:paraId="363BB229"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We use a variant of the extraction method. Instead of hypothetically extracting completely a particular sector, we extract all sectors partially, according to the information combined in </w:t>
      </w:r>
      <m:oMath>
        <m:bar>
          <m:barPr>
            <m:pos m:val="top"/>
            <m:ctrlPr>
              <w:rPr>
                <w:rFonts w:ascii="Cambria Math" w:eastAsiaTheme="minorEastAsia" w:hAnsi="Cambria Math" w:cs="Times New Roman"/>
                <w:b/>
                <w:sz w:val="24"/>
                <w:szCs w:val="24"/>
                <w:lang w:val="en-US"/>
              </w:rPr>
            </m:ctrlPr>
          </m:barPr>
          <m:e>
            <m:r>
              <m:rPr>
                <m:sty m:val="b"/>
              </m:rPr>
              <w:rPr>
                <w:rFonts w:ascii="Cambria Math" w:eastAsiaTheme="minorEastAsia" w:hAnsi="Cambria Math" w:cs="Times New Roman"/>
                <w:sz w:val="24"/>
                <w:szCs w:val="24"/>
                <w:lang w:val="en-US"/>
              </w:rPr>
              <m:t>Z</m:t>
            </m:r>
          </m:e>
        </m:bar>
      </m:oMath>
      <w:r>
        <w:rPr>
          <w:rFonts w:ascii="Times New Roman" w:eastAsiaTheme="minorEastAsia" w:hAnsi="Times New Roman" w:cs="Times New Roman"/>
          <w:sz w:val="24"/>
          <w:szCs w:val="24"/>
          <w:lang w:val="en-US"/>
        </w:rPr>
        <w:t xml:space="preserve">, and </w:t>
      </w:r>
      <m:oMath>
        <m:bar>
          <m:barPr>
            <m:pos m:val="top"/>
            <m:ctrlPr>
              <w:rPr>
                <w:rFonts w:ascii="Cambria Math" w:eastAsiaTheme="minorEastAsia" w:hAnsi="Cambria Math" w:cs="Times New Roman"/>
                <w:b/>
                <w:sz w:val="24"/>
                <w:szCs w:val="24"/>
                <w:lang w:val="en-US"/>
              </w:rPr>
            </m:ctrlPr>
          </m:barPr>
          <m:e>
            <m:r>
              <m:rPr>
                <m:sty m:val="b"/>
              </m:rPr>
              <w:rPr>
                <w:rFonts w:ascii="Cambria Math" w:eastAsiaTheme="minorEastAsia" w:hAnsi="Cambria Math" w:cs="Times New Roman"/>
                <w:sz w:val="24"/>
                <w:szCs w:val="24"/>
                <w:lang w:val="en-US"/>
              </w:rPr>
              <m:t>f</m:t>
            </m:r>
          </m:e>
        </m:bar>
      </m:oMath>
      <w:r>
        <w:rPr>
          <w:rFonts w:ascii="Times New Roman" w:eastAsiaTheme="minorEastAsia" w:hAnsi="Times New Roman" w:cs="Times New Roman"/>
          <w:sz w:val="24"/>
          <w:szCs w:val="24"/>
          <w:lang w:val="en-US"/>
        </w:rPr>
        <w:t xml:space="preserve">. </w:t>
      </w:r>
    </w:p>
    <w:p w14:paraId="2B2EAA75"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p>
    <w:p w14:paraId="384E22FF" w14:textId="307F877B" w:rsidR="00EC04AC" w:rsidRPr="00556CDC" w:rsidRDefault="00EC04AC" w:rsidP="00EC04AC">
      <w:pPr>
        <w:spacing w:after="0" w:line="360" w:lineRule="auto"/>
        <w:jc w:val="both"/>
        <w:rPr>
          <w:rFonts w:ascii="Times New Roman" w:eastAsiaTheme="minorEastAsia" w:hAnsi="Times New Roman" w:cs="Times New Roman"/>
          <w:sz w:val="24"/>
          <w:szCs w:val="24"/>
          <w:lang w:val="en-US"/>
        </w:rPr>
      </w:pPr>
      <w:r w:rsidRPr="00556CDC">
        <w:rPr>
          <w:rFonts w:ascii="Times New Roman" w:eastAsiaTheme="minorEastAsia" w:hAnsi="Times New Roman" w:cs="Times New Roman"/>
          <w:sz w:val="24"/>
          <w:szCs w:val="24"/>
          <w:lang w:val="en-US"/>
        </w:rPr>
        <w:t>In the complete model, with</w:t>
      </w:r>
      <w:r>
        <w:rPr>
          <w:rFonts w:ascii="Times New Roman" w:eastAsiaTheme="minorEastAsia" w:hAnsi="Times New Roman" w:cs="Times New Roman"/>
          <w:i/>
          <w:iCs/>
          <w:sz w:val="24"/>
          <w:szCs w:val="24"/>
          <w:lang w:val="en-US"/>
        </w:rPr>
        <w:t xml:space="preserve"> </w:t>
      </w:r>
      <w:r>
        <w:rPr>
          <w:rFonts w:ascii="Times New Roman" w:eastAsiaTheme="minorEastAsia" w:hAnsi="Times New Roman" w:cs="Times New Roman"/>
          <w:iCs/>
          <w:sz w:val="24"/>
          <w:szCs w:val="24"/>
          <w:lang w:val="en-US"/>
        </w:rPr>
        <w:t>the original sectoral flows</w:t>
      </w:r>
      <w:r w:rsidR="005B4A2D">
        <w:rPr>
          <w:rFonts w:ascii="Times New Roman" w:eastAsiaTheme="minorEastAsia" w:hAnsi="Times New Roman" w:cs="Times New Roman"/>
          <w:iCs/>
          <w:sz w:val="24"/>
          <w:szCs w:val="24"/>
          <w:lang w:val="en-US"/>
        </w:rPr>
        <w:t xml:space="preserve"> </w:t>
      </w:r>
      <w:r w:rsidR="00734ACF">
        <w:rPr>
          <w:rFonts w:ascii="Times New Roman" w:eastAsiaTheme="minorEastAsia" w:hAnsi="Times New Roman" w:cs="Times New Roman"/>
          <w:iCs/>
          <w:sz w:val="24"/>
          <w:szCs w:val="24"/>
          <w:lang w:val="en-US"/>
        </w:rPr>
        <w:t xml:space="preserve">(i.e. </w:t>
      </w:r>
      <w:r w:rsidR="005B4A2D">
        <w:rPr>
          <w:rFonts w:ascii="Times New Roman" w:eastAsiaTheme="minorEastAsia" w:hAnsi="Times New Roman" w:cs="Times New Roman"/>
          <w:iCs/>
          <w:sz w:val="24"/>
          <w:szCs w:val="24"/>
          <w:lang w:val="en-US"/>
        </w:rPr>
        <w:t>F=1 for all flows</w:t>
      </w:r>
      <w:r w:rsidR="00734ACF">
        <w:rPr>
          <w:rFonts w:ascii="Times New Roman" w:eastAsiaTheme="minorEastAsia" w:hAnsi="Times New Roman" w:cs="Times New Roman"/>
          <w:iCs/>
          <w:sz w:val="24"/>
          <w:szCs w:val="24"/>
          <w:lang w:val="en-US"/>
        </w:rPr>
        <w:t>)</w:t>
      </w:r>
      <w:r w:rsidRPr="00556CDC">
        <w:rPr>
          <w:rFonts w:ascii="Times New Roman" w:eastAsiaTheme="minorEastAsia" w:hAnsi="Times New Roman" w:cs="Times New Roman"/>
          <w:sz w:val="24"/>
          <w:szCs w:val="24"/>
          <w:lang w:val="en-US"/>
        </w:rPr>
        <w:t>, the output of the economy is given by:</w:t>
      </w:r>
    </w:p>
    <w:p w14:paraId="28A157F8" w14:textId="77777777" w:rsidR="00EC04AC" w:rsidRDefault="00EC04AC" w:rsidP="00041FDB">
      <w:pPr>
        <w:spacing w:after="0" w:line="360" w:lineRule="auto"/>
        <w:jc w:val="both"/>
        <w:rPr>
          <w:rFonts w:ascii="Times New Roman" w:eastAsiaTheme="minorEastAsia" w:hAnsi="Times New Roman" w:cs="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EC04AC" w14:paraId="08703DE7" w14:textId="77777777" w:rsidTr="00EC04AC">
        <w:tc>
          <w:tcPr>
            <w:tcW w:w="7933" w:type="dxa"/>
          </w:tcPr>
          <w:p w14:paraId="50B89BEF" w14:textId="77777777" w:rsidR="00EC04AC" w:rsidRPr="00CA421E" w:rsidRDefault="00EC04AC" w:rsidP="00EC04AC">
            <w:pPr>
              <w:spacing w:line="360" w:lineRule="auto"/>
              <w:jc w:val="both"/>
              <w:rPr>
                <w:rFonts w:ascii="Times New Roman" w:eastAsiaTheme="minorEastAsia" w:hAnsi="Times New Roman" w:cs="Times New Roman"/>
                <w:b/>
                <w:bCs/>
                <w:iCs/>
                <w:sz w:val="24"/>
                <w:szCs w:val="24"/>
              </w:rPr>
            </w:pPr>
            <m:oMathPara>
              <m:oMath>
                <m:r>
                  <m:rPr>
                    <m:sty m:val="b"/>
                  </m:rP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d>
                      <m:dPr>
                        <m:ctrlPr>
                          <w:rPr>
                            <w:rFonts w:ascii="Cambria Math" w:eastAsiaTheme="minorEastAsia" w:hAnsi="Cambria Math" w:cs="Times New Roman"/>
                            <w:iCs/>
                            <w:sz w:val="24"/>
                            <w:szCs w:val="24"/>
                          </w:rPr>
                        </m:ctrlPr>
                      </m:dPr>
                      <m:e>
                        <m:r>
                          <m:rPr>
                            <m:sty m:val="b"/>
                          </m:rP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 </m:t>
                        </m:r>
                        <m:r>
                          <m:rPr>
                            <m:sty m:val="b"/>
                          </m:rPr>
                          <w:rPr>
                            <w:rFonts w:ascii="Cambria Math" w:eastAsiaTheme="minorEastAsia" w:hAnsi="Cambria Math" w:cs="Times New Roman"/>
                            <w:sz w:val="24"/>
                            <w:szCs w:val="24"/>
                          </w:rPr>
                          <m:t>A</m:t>
                        </m:r>
                      </m:e>
                    </m:d>
                  </m:e>
                  <m:sup>
                    <m:r>
                      <m:rPr>
                        <m:sty m:val="p"/>
                      </m:rPr>
                      <w:rPr>
                        <w:rFonts w:ascii="Cambria Math" w:eastAsiaTheme="minorEastAsia" w:hAnsi="Cambria Math" w:cs="Times New Roman"/>
                        <w:sz w:val="24"/>
                        <w:szCs w:val="24"/>
                      </w:rPr>
                      <m:t>-1</m:t>
                    </m:r>
                  </m:sup>
                </m:sSup>
                <m:r>
                  <m:rPr>
                    <m:sty m:val="b"/>
                  </m:rPr>
                  <w:rPr>
                    <w:rFonts w:ascii="Cambria Math" w:eastAsiaTheme="minorEastAsia" w:hAnsi="Cambria Math" w:cs="Times New Roman"/>
                    <w:sz w:val="24"/>
                    <w:szCs w:val="24"/>
                  </w:rPr>
                  <m:t>f</m:t>
                </m:r>
              </m:oMath>
            </m:oMathPara>
          </w:p>
        </w:tc>
        <w:tc>
          <w:tcPr>
            <w:tcW w:w="561" w:type="dxa"/>
            <w:vAlign w:val="center"/>
          </w:tcPr>
          <w:p w14:paraId="55430DAB" w14:textId="77777777" w:rsidR="00EC04AC" w:rsidRDefault="00EC04AC" w:rsidP="00EC04AC">
            <w:pPr>
              <w:spacing w:line="360" w:lineRule="auto"/>
              <w:jc w:val="right"/>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(5)</w:t>
            </w:r>
          </w:p>
        </w:tc>
      </w:tr>
    </w:tbl>
    <w:p w14:paraId="55038628"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p>
    <w:p w14:paraId="033E9210"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p>
    <w:p w14:paraId="12762803"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Using </w:t>
      </w:r>
      <m:oMath>
        <m:bar>
          <m:barPr>
            <m:pos m:val="top"/>
            <m:ctrlPr>
              <w:rPr>
                <w:rFonts w:ascii="Cambria Math" w:eastAsiaTheme="minorEastAsia" w:hAnsi="Cambria Math" w:cs="Times New Roman"/>
                <w:b/>
                <w:sz w:val="24"/>
                <w:szCs w:val="24"/>
                <w:lang w:val="en-US"/>
              </w:rPr>
            </m:ctrlPr>
          </m:barPr>
          <m:e>
            <m:r>
              <m:rPr>
                <m:sty m:val="b"/>
              </m:rPr>
              <w:rPr>
                <w:rFonts w:ascii="Cambria Math" w:eastAsiaTheme="minorEastAsia" w:hAnsi="Cambria Math" w:cs="Times New Roman"/>
                <w:sz w:val="24"/>
                <w:szCs w:val="24"/>
                <w:lang w:val="en-US"/>
              </w:rPr>
              <m:t>A</m:t>
            </m:r>
          </m:e>
        </m:bar>
      </m:oMath>
      <w:r>
        <w:rPr>
          <w:rFonts w:ascii="Times New Roman" w:eastAsiaTheme="minorEastAsia" w:hAnsi="Times New Roman" w:cs="Times New Roman"/>
          <w:sz w:val="24"/>
          <w:szCs w:val="24"/>
          <w:lang w:val="en-US"/>
        </w:rPr>
        <w:t xml:space="preserve"> as the matrix associated with restricted intersectoral trade flows due to the lockdown, and </w:t>
      </w:r>
      <m:oMath>
        <m:bar>
          <m:barPr>
            <m:pos m:val="top"/>
            <m:ctrlPr>
              <w:rPr>
                <w:rFonts w:ascii="Cambria Math" w:eastAsiaTheme="minorEastAsia" w:hAnsi="Cambria Math" w:cs="Times New Roman"/>
                <w:b/>
                <w:sz w:val="24"/>
                <w:szCs w:val="24"/>
                <w:lang w:val="en-US"/>
              </w:rPr>
            </m:ctrlPr>
          </m:barPr>
          <m:e>
            <m:r>
              <m:rPr>
                <m:sty m:val="b"/>
              </m:rPr>
              <w:rPr>
                <w:rFonts w:ascii="Cambria Math" w:eastAsiaTheme="minorEastAsia" w:hAnsi="Cambria Math" w:cs="Times New Roman"/>
                <w:sz w:val="24"/>
                <w:szCs w:val="24"/>
                <w:lang w:val="en-US"/>
              </w:rPr>
              <m:t>f</m:t>
            </m:r>
          </m:e>
        </m:bar>
      </m:oMath>
      <w:r w:rsidRPr="00556CD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the lockdown-related final demand, </w:t>
      </w:r>
      <w:r w:rsidRPr="00556CDC">
        <w:rPr>
          <w:rFonts w:ascii="Times New Roman" w:eastAsiaTheme="minorEastAsia" w:hAnsi="Times New Roman" w:cs="Times New Roman"/>
          <w:sz w:val="24"/>
          <w:szCs w:val="24"/>
          <w:lang w:val="en-US"/>
        </w:rPr>
        <w:t>gross output</w:t>
      </w:r>
      <w:r>
        <w:rPr>
          <w:rFonts w:ascii="Times New Roman" w:eastAsiaTheme="minorEastAsia" w:hAnsi="Times New Roman" w:cs="Times New Roman"/>
          <w:sz w:val="24"/>
          <w:szCs w:val="24"/>
          <w:lang w:val="en-US"/>
        </w:rPr>
        <w:t xml:space="preserve"> in the economy would be given by:</w:t>
      </w:r>
    </w:p>
    <w:p w14:paraId="59E9B769"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EC04AC" w14:paraId="193FE0F2" w14:textId="77777777" w:rsidTr="00EC04AC">
        <w:tc>
          <w:tcPr>
            <w:tcW w:w="7933" w:type="dxa"/>
          </w:tcPr>
          <w:p w14:paraId="762E0A16" w14:textId="77777777" w:rsidR="00EC04AC" w:rsidRPr="00CA421E" w:rsidRDefault="00D20EAD" w:rsidP="00EC04AC">
            <w:pPr>
              <w:spacing w:line="360" w:lineRule="auto"/>
              <w:jc w:val="center"/>
              <w:rPr>
                <w:rFonts w:ascii="Times New Roman" w:eastAsiaTheme="minorEastAsia" w:hAnsi="Times New Roman" w:cs="Times New Roman"/>
                <w:b/>
                <w:sz w:val="24"/>
                <w:szCs w:val="24"/>
                <w:lang w:val="en-US"/>
              </w:rPr>
            </w:pPr>
            <m:oMathPara>
              <m:oMath>
                <m:acc>
                  <m:accPr>
                    <m:chr m:val="̅"/>
                    <m:ctrlPr>
                      <w:rPr>
                        <w:rFonts w:ascii="Cambria Math" w:eastAsiaTheme="minorEastAsia" w:hAnsi="Cambria Math" w:cs="Times New Roman"/>
                        <w:b/>
                        <w:bCs/>
                        <w:iCs/>
                        <w:sz w:val="24"/>
                        <w:szCs w:val="24"/>
                      </w:rPr>
                    </m:ctrlPr>
                  </m:accPr>
                  <m:e>
                    <m:r>
                      <m:rPr>
                        <m:sty m:val="b"/>
                      </m:rPr>
                      <w:rPr>
                        <w:rFonts w:ascii="Cambria Math" w:eastAsiaTheme="minorEastAsia" w:hAnsi="Cambria Math" w:cs="Times New Roman"/>
                        <w:sz w:val="24"/>
                        <w:szCs w:val="24"/>
                      </w:rPr>
                      <m:t>x</m:t>
                    </m:r>
                  </m:e>
                </m:acc>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Cs/>
                        <w:sz w:val="24"/>
                        <w:szCs w:val="24"/>
                      </w:rPr>
                    </m:ctrlPr>
                  </m:sSupPr>
                  <m:e>
                    <m:d>
                      <m:dPr>
                        <m:ctrlPr>
                          <w:rPr>
                            <w:rFonts w:ascii="Cambria Math" w:eastAsiaTheme="minorEastAsia" w:hAnsi="Cambria Math" w:cs="Times New Roman"/>
                            <w:iCs/>
                            <w:sz w:val="24"/>
                            <w:szCs w:val="24"/>
                          </w:rPr>
                        </m:ctrlPr>
                      </m:dPr>
                      <m:e>
                        <m:r>
                          <m:rPr>
                            <m:sty m:val="b"/>
                          </m:rPr>
                          <w:rPr>
                            <w:rFonts w:ascii="Cambria Math" w:eastAsiaTheme="minorEastAsia" w:hAnsi="Cambria Math" w:cs="Times New Roman"/>
                            <w:sz w:val="24"/>
                            <w:szCs w:val="24"/>
                          </w:rPr>
                          <m:t>I</m:t>
                        </m:r>
                        <m:r>
                          <m:rPr>
                            <m:sty m:val="p"/>
                          </m:rPr>
                          <w:rPr>
                            <w:rFonts w:ascii="Cambria Math" w:eastAsiaTheme="minorEastAsia" w:hAnsi="Cambria Math" w:cs="Times New Roman"/>
                            <w:sz w:val="24"/>
                            <w:szCs w:val="24"/>
                          </w:rPr>
                          <m:t>- </m:t>
                        </m:r>
                        <m:acc>
                          <m:accPr>
                            <m:chr m:val="̅"/>
                            <m:ctrlPr>
                              <w:rPr>
                                <w:rFonts w:ascii="Cambria Math" w:eastAsiaTheme="minorEastAsia" w:hAnsi="Cambria Math" w:cs="Times New Roman"/>
                                <w:b/>
                                <w:bCs/>
                                <w:iCs/>
                                <w:sz w:val="24"/>
                                <w:szCs w:val="24"/>
                              </w:rPr>
                            </m:ctrlPr>
                          </m:accPr>
                          <m:e>
                            <m:r>
                              <m:rPr>
                                <m:sty m:val="b"/>
                              </m:rPr>
                              <w:rPr>
                                <w:rFonts w:ascii="Cambria Math" w:eastAsiaTheme="minorEastAsia" w:hAnsi="Cambria Math" w:cs="Times New Roman"/>
                                <w:sz w:val="24"/>
                                <w:szCs w:val="24"/>
                              </w:rPr>
                              <m:t>A</m:t>
                            </m:r>
                          </m:e>
                        </m:acc>
                      </m:e>
                    </m:d>
                  </m:e>
                  <m:sup>
                    <m:r>
                      <m:rPr>
                        <m:sty m:val="p"/>
                      </m:rPr>
                      <w:rPr>
                        <w:rFonts w:ascii="Cambria Math" w:eastAsiaTheme="minorEastAsia" w:hAnsi="Cambria Math" w:cs="Times New Roman"/>
                        <w:sz w:val="24"/>
                        <w:szCs w:val="24"/>
                      </w:rPr>
                      <m:t>-1</m:t>
                    </m:r>
                  </m:sup>
                </m:sSup>
                <m:bar>
                  <m:barPr>
                    <m:pos m:val="top"/>
                    <m:ctrlPr>
                      <w:rPr>
                        <w:rFonts w:ascii="Cambria Math" w:eastAsiaTheme="minorEastAsia" w:hAnsi="Cambria Math" w:cs="Times New Roman"/>
                        <w:b/>
                        <w:sz w:val="24"/>
                        <w:szCs w:val="24"/>
                        <w:lang w:val="en-US"/>
                      </w:rPr>
                    </m:ctrlPr>
                  </m:barPr>
                  <m:e>
                    <m:r>
                      <m:rPr>
                        <m:sty m:val="b"/>
                      </m:rPr>
                      <w:rPr>
                        <w:rFonts w:ascii="Cambria Math" w:eastAsiaTheme="minorEastAsia" w:hAnsi="Cambria Math" w:cs="Times New Roman"/>
                        <w:sz w:val="24"/>
                        <w:szCs w:val="24"/>
                        <w:lang w:val="en-US"/>
                      </w:rPr>
                      <m:t>f</m:t>
                    </m:r>
                  </m:e>
                </m:bar>
              </m:oMath>
            </m:oMathPara>
          </w:p>
        </w:tc>
        <w:tc>
          <w:tcPr>
            <w:tcW w:w="561" w:type="dxa"/>
            <w:vAlign w:val="center"/>
          </w:tcPr>
          <w:p w14:paraId="5F45F11D" w14:textId="77777777" w:rsidR="00EC04AC" w:rsidRDefault="00EC04AC" w:rsidP="00EC04AC">
            <w:pPr>
              <w:spacing w:line="360" w:lineRule="auto"/>
              <w:jc w:val="right"/>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(6)</w:t>
            </w:r>
          </w:p>
        </w:tc>
      </w:tr>
    </w:tbl>
    <w:p w14:paraId="42A55D9C" w14:textId="77777777" w:rsidR="00EC04AC" w:rsidRDefault="00EC04AC" w:rsidP="00EC04AC">
      <w:pPr>
        <w:spacing w:after="0" w:line="360" w:lineRule="auto"/>
        <w:jc w:val="both"/>
        <w:rPr>
          <w:rFonts w:ascii="Times New Roman" w:eastAsiaTheme="minorEastAsia" w:hAnsi="Times New Roman" w:cs="Times New Roman"/>
          <w:b/>
          <w:sz w:val="24"/>
          <w:szCs w:val="24"/>
          <w:lang w:val="en-US"/>
        </w:rPr>
      </w:pPr>
    </w:p>
    <w:p w14:paraId="5D04FE44"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r w:rsidRPr="00556CDC">
        <w:rPr>
          <w:rFonts w:ascii="Times New Roman" w:eastAsiaTheme="minorEastAsia" w:hAnsi="Times New Roman" w:cs="Times New Roman"/>
          <w:sz w:val="24"/>
          <w:szCs w:val="24"/>
          <w:lang w:val="en-US"/>
        </w:rPr>
        <w:t>Therefore, after</w:t>
      </w:r>
      <w:r>
        <w:rPr>
          <w:rFonts w:ascii="Times New Roman" w:eastAsiaTheme="minorEastAsia" w:hAnsi="Times New Roman" w:cs="Times New Roman"/>
          <w:sz w:val="24"/>
          <w:szCs w:val="24"/>
          <w:lang w:val="en-US"/>
        </w:rPr>
        <w:t xml:space="preserve"> the</w:t>
      </w:r>
      <w:r w:rsidRPr="00556CDC">
        <w:rPr>
          <w:rFonts w:ascii="Times New Roman" w:eastAsiaTheme="minorEastAsia" w:hAnsi="Times New Roman" w:cs="Times New Roman"/>
          <w:sz w:val="24"/>
          <w:szCs w:val="24"/>
          <w:lang w:val="en-US"/>
        </w:rPr>
        <w:t xml:space="preserve"> </w:t>
      </w:r>
      <w:r>
        <w:rPr>
          <w:rFonts w:ascii="Times New Roman" w:eastAsiaTheme="minorEastAsia" w:hAnsi="Times New Roman" w:cs="Times New Roman"/>
          <w:sz w:val="24"/>
          <w:szCs w:val="24"/>
          <w:lang w:val="en-US"/>
        </w:rPr>
        <w:t xml:space="preserve">partial </w:t>
      </w:r>
      <w:r w:rsidRPr="00556CDC">
        <w:rPr>
          <w:rFonts w:ascii="Times New Roman" w:eastAsiaTheme="minorEastAsia" w:hAnsi="Times New Roman" w:cs="Times New Roman"/>
          <w:sz w:val="24"/>
          <w:szCs w:val="24"/>
          <w:lang w:val="en-US"/>
        </w:rPr>
        <w:t>extraction:</w:t>
      </w:r>
    </w:p>
    <w:p w14:paraId="239B5351"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1"/>
      </w:tblGrid>
      <w:tr w:rsidR="00EC04AC" w14:paraId="3FBAFDD1" w14:textId="77777777" w:rsidTr="00EC04AC">
        <w:tc>
          <w:tcPr>
            <w:tcW w:w="7933" w:type="dxa"/>
          </w:tcPr>
          <w:p w14:paraId="18D81163" w14:textId="77777777" w:rsidR="00EC04AC" w:rsidRPr="00CA421E" w:rsidRDefault="00EC04AC" w:rsidP="00EC04AC">
            <w:pPr>
              <w:spacing w:line="360" w:lineRule="auto"/>
              <w:jc w:val="both"/>
              <w:rPr>
                <w:rFonts w:ascii="Times New Roman" w:eastAsiaTheme="minorEastAsia" w:hAnsi="Times New Roman" w:cs="Times New Roman"/>
                <w:b/>
                <w:bCs/>
                <w:iCs/>
                <w:sz w:val="24"/>
                <w:szCs w:val="24"/>
              </w:rPr>
            </w:pPr>
            <m:oMathPara>
              <m:oMath>
                <m:r>
                  <m:rPr>
                    <m:sty m:val="b"/>
                  </m:rPr>
                  <w:rPr>
                    <w:rFonts w:ascii="Cambria Math" w:eastAsiaTheme="minorEastAsia" w:hAnsi="Cambria Math" w:cs="Times New Roman"/>
                    <w:sz w:val="24"/>
                    <w:szCs w:val="24"/>
                  </w:rPr>
                  <m:t>T</m:t>
                </m:r>
                <m:r>
                  <m:rPr>
                    <m:sty m:val="p"/>
                  </m:rPr>
                  <w:rPr>
                    <w:rFonts w:ascii="Cambria Math" w:eastAsiaTheme="minorEastAsia" w:hAnsi="Cambria Math" w:cs="Times New Roman"/>
                    <w:sz w:val="24"/>
                    <w:szCs w:val="24"/>
                  </w:rPr>
                  <m:t>= </m:t>
                </m:r>
                <m:sSup>
                  <m:sSupPr>
                    <m:ctrlPr>
                      <w:rPr>
                        <w:rFonts w:ascii="Cambria Math" w:eastAsiaTheme="minorEastAsia" w:hAnsi="Cambria Math" w:cs="Times New Roman"/>
                        <w:b/>
                        <w:bCs/>
                        <w:iCs/>
                        <w:sz w:val="24"/>
                        <w:szCs w:val="24"/>
                      </w:rPr>
                    </m:ctrlPr>
                  </m:sSupPr>
                  <m:e>
                    <m:r>
                      <m:rPr>
                        <m:sty m:val="b"/>
                      </m:rPr>
                      <w:rPr>
                        <w:rFonts w:ascii="Cambria Math" w:eastAsiaTheme="minorEastAsia" w:hAnsi="Cambria Math" w:cs="Times New Roman"/>
                        <w:sz w:val="24"/>
                        <w:szCs w:val="24"/>
                      </w:rPr>
                      <m:t>i</m:t>
                    </m:r>
                  </m:e>
                  <m:sup>
                    <m:r>
                      <m:rPr>
                        <m:sty m:val="b"/>
                      </m:rPr>
                      <w:rPr>
                        <w:rFonts w:ascii="Cambria Math" w:eastAsiaTheme="minorEastAsia" w:hAnsi="Cambria Math" w:cs="Times New Roman"/>
                        <w:sz w:val="24"/>
                        <w:szCs w:val="24"/>
                      </w:rPr>
                      <m:t>'</m:t>
                    </m:r>
                  </m:sup>
                </m:sSup>
                <m:r>
                  <m:rPr>
                    <m:sty m:val="b"/>
                  </m:rPr>
                  <w:rPr>
                    <w:rFonts w:ascii="Cambria Math" w:eastAsiaTheme="minorEastAsia" w:hAnsi="Cambria Math" w:cs="Times New Roman"/>
                    <w:sz w:val="24"/>
                    <w:szCs w:val="24"/>
                  </w:rPr>
                  <m:t>x</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b/>
                        <w:bCs/>
                        <w:iCs/>
                        <w:sz w:val="24"/>
                        <w:szCs w:val="24"/>
                      </w:rPr>
                    </m:ctrlPr>
                  </m:sSupPr>
                  <m:e>
                    <m:r>
                      <m:rPr>
                        <m:sty m:val="b"/>
                      </m:rPr>
                      <w:rPr>
                        <w:rFonts w:ascii="Cambria Math" w:eastAsiaTheme="minorEastAsia" w:hAnsi="Cambria Math" w:cs="Times New Roman"/>
                        <w:sz w:val="24"/>
                        <w:szCs w:val="24"/>
                      </w:rPr>
                      <m:t>i</m:t>
                    </m:r>
                  </m:e>
                  <m:sup>
                    <m:r>
                      <m:rPr>
                        <m:sty m:val="b"/>
                      </m:rPr>
                      <w:rPr>
                        <w:rFonts w:ascii="Cambria Math" w:eastAsiaTheme="minorEastAsia" w:hAnsi="Cambria Math" w:cs="Times New Roman"/>
                        <w:sz w:val="24"/>
                        <w:szCs w:val="24"/>
                      </w:rPr>
                      <m:t>'</m:t>
                    </m:r>
                  </m:sup>
                </m:sSup>
                <m:acc>
                  <m:accPr>
                    <m:chr m:val="̅"/>
                    <m:ctrlPr>
                      <w:rPr>
                        <w:rFonts w:ascii="Cambria Math" w:eastAsiaTheme="minorEastAsia" w:hAnsi="Cambria Math" w:cs="Times New Roman"/>
                        <w:b/>
                        <w:bCs/>
                        <w:iCs/>
                        <w:sz w:val="24"/>
                        <w:szCs w:val="24"/>
                      </w:rPr>
                    </m:ctrlPr>
                  </m:accPr>
                  <m:e>
                    <m:r>
                      <m:rPr>
                        <m:sty m:val="b"/>
                      </m:rPr>
                      <w:rPr>
                        <w:rFonts w:ascii="Cambria Math" w:eastAsiaTheme="minorEastAsia" w:hAnsi="Cambria Math" w:cs="Times New Roman"/>
                        <w:sz w:val="24"/>
                        <w:szCs w:val="24"/>
                      </w:rPr>
                      <m:t>x</m:t>
                    </m:r>
                  </m:e>
                </m:acc>
              </m:oMath>
            </m:oMathPara>
          </w:p>
        </w:tc>
        <w:tc>
          <w:tcPr>
            <w:tcW w:w="561" w:type="dxa"/>
            <w:vAlign w:val="center"/>
          </w:tcPr>
          <w:p w14:paraId="341FB6F7" w14:textId="77777777" w:rsidR="00EC04AC" w:rsidRDefault="00EC04AC" w:rsidP="00EC04AC">
            <w:pPr>
              <w:spacing w:line="360" w:lineRule="auto"/>
              <w:jc w:val="right"/>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(7)</w:t>
            </w:r>
          </w:p>
        </w:tc>
      </w:tr>
    </w:tbl>
    <w:p w14:paraId="03A81DD6" w14:textId="77777777" w:rsidR="00EC04AC" w:rsidRDefault="00EC04AC" w:rsidP="00041FDB">
      <w:pPr>
        <w:spacing w:after="0" w:line="360" w:lineRule="auto"/>
        <w:jc w:val="both"/>
        <w:rPr>
          <w:rFonts w:ascii="Times New Roman" w:eastAsiaTheme="minorEastAsia" w:hAnsi="Times New Roman" w:cs="Times New Roman"/>
          <w:sz w:val="24"/>
          <w:szCs w:val="24"/>
          <w:lang w:val="en-US"/>
        </w:rPr>
      </w:pPr>
    </w:p>
    <w:p w14:paraId="638D453A" w14:textId="0B9A1421" w:rsidR="00EC04AC" w:rsidRDefault="00EC04AC" w:rsidP="00EC04AC">
      <w:pPr>
        <w:spacing w:after="0" w:line="360" w:lineRule="auto"/>
        <w:jc w:val="both"/>
        <w:rPr>
          <w:rFonts w:ascii="Times New Roman" w:eastAsiaTheme="minorEastAsia" w:hAnsi="Times New Roman" w:cs="Times New Roman"/>
          <w:sz w:val="24"/>
          <w:szCs w:val="24"/>
          <w:lang w:val="en-US"/>
        </w:rPr>
      </w:pPr>
      <w:r w:rsidRPr="00556CDC">
        <w:rPr>
          <w:rFonts w:ascii="Times New Roman" w:eastAsiaTheme="minorEastAsia" w:hAnsi="Times New Roman" w:cs="Times New Roman"/>
          <w:sz w:val="24"/>
          <w:szCs w:val="24"/>
          <w:lang w:val="en-US"/>
        </w:rPr>
        <w:lastRenderedPageBreak/>
        <w:t xml:space="preserve">where </w:t>
      </w:r>
      <m:oMath>
        <m:r>
          <m:rPr>
            <m:sty m:val="b"/>
          </m:rPr>
          <w:rPr>
            <w:rFonts w:ascii="Cambria Math" w:eastAsiaTheme="minorEastAsia" w:hAnsi="Cambria Math" w:cs="Times New Roman"/>
            <w:sz w:val="24"/>
            <w:szCs w:val="24"/>
          </w:rPr>
          <m:t>T</m:t>
        </m:r>
      </m:oMath>
      <w:r w:rsidRPr="00556CDC">
        <w:rPr>
          <w:rFonts w:ascii="Times New Roman" w:eastAsiaTheme="minorEastAsia" w:hAnsi="Times New Roman" w:cs="Times New Roman"/>
          <w:sz w:val="24"/>
          <w:szCs w:val="24"/>
          <w:lang w:val="en-US"/>
        </w:rPr>
        <w:t xml:space="preserve"> is the aggregate measure of </w:t>
      </w:r>
      <w:r>
        <w:rPr>
          <w:rFonts w:ascii="Times New Roman" w:eastAsiaTheme="minorEastAsia" w:hAnsi="Times New Roman" w:cs="Times New Roman"/>
          <w:sz w:val="24"/>
          <w:szCs w:val="24"/>
          <w:lang w:val="en-US"/>
        </w:rPr>
        <w:t xml:space="preserve">annual </w:t>
      </w:r>
      <w:r w:rsidRPr="00556CDC">
        <w:rPr>
          <w:rFonts w:ascii="Times New Roman" w:eastAsiaTheme="minorEastAsia" w:hAnsi="Times New Roman" w:cs="Times New Roman"/>
          <w:sz w:val="24"/>
          <w:szCs w:val="24"/>
          <w:lang w:val="en-US"/>
        </w:rPr>
        <w:t xml:space="preserve">loss in the economy – decrease in total output if the </w:t>
      </w:r>
      <w:r>
        <w:rPr>
          <w:rFonts w:ascii="Times New Roman" w:eastAsiaTheme="minorEastAsia" w:hAnsi="Times New Roman" w:cs="Times New Roman"/>
          <w:sz w:val="24"/>
          <w:szCs w:val="24"/>
          <w:lang w:val="en-US"/>
        </w:rPr>
        <w:t xml:space="preserve">output associated with the lockdown measures </w:t>
      </w:r>
      <w:r w:rsidR="005B4A2D">
        <w:rPr>
          <w:rFonts w:ascii="Times New Roman" w:eastAsiaTheme="minorEastAsia" w:hAnsi="Times New Roman" w:cs="Times New Roman"/>
          <w:sz w:val="24"/>
          <w:szCs w:val="24"/>
          <w:lang w:val="en-US"/>
        </w:rPr>
        <w:t>is reduced or eliminated due to partial extra</w:t>
      </w:r>
      <w:r w:rsidR="00734ACF">
        <w:rPr>
          <w:rFonts w:ascii="Times New Roman" w:eastAsiaTheme="minorEastAsia" w:hAnsi="Times New Roman" w:cs="Times New Roman"/>
          <w:sz w:val="24"/>
          <w:szCs w:val="24"/>
          <w:lang w:val="en-US"/>
        </w:rPr>
        <w:t>c</w:t>
      </w:r>
      <w:r w:rsidR="005B4A2D">
        <w:rPr>
          <w:rFonts w:ascii="Times New Roman" w:eastAsiaTheme="minorEastAsia" w:hAnsi="Times New Roman" w:cs="Times New Roman"/>
          <w:sz w:val="24"/>
          <w:szCs w:val="24"/>
          <w:lang w:val="en-US"/>
        </w:rPr>
        <w:t>tion</w:t>
      </w:r>
      <w:r w:rsidRPr="00556CDC">
        <w:rPr>
          <w:rFonts w:ascii="Times New Roman" w:eastAsiaTheme="minorEastAsia" w:hAnsi="Times New Roman" w:cs="Times New Roman"/>
          <w:sz w:val="24"/>
          <w:szCs w:val="24"/>
          <w:lang w:val="en-US"/>
        </w:rPr>
        <w:t xml:space="preserve">. In other words, it is a measure of the relative importance of </w:t>
      </w:r>
      <w:r>
        <w:rPr>
          <w:rFonts w:ascii="Times New Roman" w:eastAsiaTheme="minorEastAsia" w:hAnsi="Times New Roman" w:cs="Times New Roman"/>
          <w:sz w:val="24"/>
          <w:szCs w:val="24"/>
          <w:lang w:val="en-US"/>
        </w:rPr>
        <w:t>activities performed by workers affected by the lockdown</w:t>
      </w:r>
      <w:r w:rsidRPr="00556CDC">
        <w:rPr>
          <w:rFonts w:ascii="Times New Roman" w:eastAsiaTheme="minorEastAsia" w:hAnsi="Times New Roman" w:cs="Times New Roman"/>
          <w:sz w:val="24"/>
          <w:szCs w:val="24"/>
          <w:lang w:val="en-US"/>
        </w:rPr>
        <w:t>.</w:t>
      </w:r>
    </w:p>
    <w:p w14:paraId="3DA59B89"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p>
    <w:p w14:paraId="154CABF7"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We can translate sectoral gross output outcomes in other variables’ outcomes, as usual. We simply pre-multiply the vector of gross output, </w:t>
      </w:r>
      <m:oMath>
        <m:r>
          <m:rPr>
            <m:sty m:val="b"/>
          </m:rPr>
          <w:rPr>
            <w:rFonts w:ascii="Cambria Math" w:eastAsiaTheme="minorEastAsia" w:hAnsi="Cambria Math" w:cs="Times New Roman"/>
            <w:sz w:val="24"/>
            <w:szCs w:val="24"/>
            <w:lang w:val="en-US"/>
          </w:rPr>
          <m:t>x</m:t>
        </m:r>
      </m:oMath>
      <w:r w:rsidRPr="00F842C6">
        <w:rPr>
          <w:rFonts w:ascii="Times New Roman" w:eastAsiaTheme="minorEastAsia" w:hAnsi="Times New Roman" w:cs="Times New Roman"/>
          <w:sz w:val="24"/>
          <w:szCs w:val="24"/>
          <w:lang w:val="en-US"/>
        </w:rPr>
        <w:t xml:space="preserve"> or </w:t>
      </w:r>
      <m:oMath>
        <m:acc>
          <m:accPr>
            <m:chr m:val="̅"/>
            <m:ctrlPr>
              <w:rPr>
                <w:rFonts w:ascii="Cambria Math" w:eastAsiaTheme="minorEastAsia" w:hAnsi="Cambria Math" w:cs="Times New Roman"/>
                <w:b/>
                <w:bCs/>
                <w:iCs/>
                <w:sz w:val="24"/>
                <w:szCs w:val="24"/>
              </w:rPr>
            </m:ctrlPr>
          </m:accPr>
          <m:e>
            <m:r>
              <m:rPr>
                <m:sty m:val="b"/>
              </m:rPr>
              <w:rPr>
                <w:rFonts w:ascii="Cambria Math" w:eastAsiaTheme="minorEastAsia" w:hAnsi="Cambria Math" w:cs="Times New Roman"/>
                <w:sz w:val="24"/>
                <w:szCs w:val="24"/>
              </w:rPr>
              <m:t>x</m:t>
            </m:r>
          </m:e>
        </m:acc>
      </m:oMath>
      <w:r>
        <w:rPr>
          <w:rFonts w:ascii="Times New Roman" w:eastAsiaTheme="minorEastAsia" w:hAnsi="Times New Roman" w:cs="Times New Roman"/>
          <w:sz w:val="24"/>
          <w:szCs w:val="24"/>
          <w:lang w:val="en-US"/>
        </w:rPr>
        <w:t xml:space="preserve">, by a diagonal matrix, </w:t>
      </w:r>
      <m:oMath>
        <m:acc>
          <m:accPr>
            <m:ctrlPr>
              <w:rPr>
                <w:rFonts w:ascii="Cambria Math" w:eastAsiaTheme="minorEastAsia" w:hAnsi="Cambria Math" w:cs="Times New Roman"/>
                <w:b/>
                <w:iCs/>
                <w:sz w:val="24"/>
                <w:szCs w:val="24"/>
                <w:lang w:val="en-US"/>
              </w:rPr>
            </m:ctrlPr>
          </m:accPr>
          <m:e>
            <m:r>
              <m:rPr>
                <m:sty m:val="b"/>
              </m:rPr>
              <w:rPr>
                <w:rFonts w:ascii="Cambria Math" w:eastAsiaTheme="minorEastAsia" w:hAnsi="Cambria Math" w:cs="Times New Roman"/>
                <w:sz w:val="24"/>
                <w:szCs w:val="24"/>
                <w:lang w:val="en-US"/>
              </w:rPr>
              <m:t>v</m:t>
            </m:r>
          </m:e>
        </m:acc>
      </m:oMath>
      <w:r>
        <w:rPr>
          <w:rFonts w:ascii="Times New Roman" w:eastAsiaTheme="minorEastAsia" w:hAnsi="Times New Roman" w:cs="Times New Roman"/>
          <w:iCs/>
          <w:sz w:val="24"/>
          <w:szCs w:val="24"/>
          <w:lang w:val="en-US"/>
        </w:rPr>
        <w:t>,</w:t>
      </w:r>
      <w:r>
        <w:rPr>
          <w:rFonts w:ascii="Times New Roman" w:eastAsiaTheme="minorEastAsia" w:hAnsi="Times New Roman" w:cs="Times New Roman"/>
          <w:sz w:val="24"/>
          <w:szCs w:val="24"/>
          <w:lang w:val="en-US"/>
        </w:rPr>
        <w:t xml:space="preserve"> whose main diagonal contains the variable’s coefficients, i.e. the ratios of the variable’s values by sector divided the respective sectoral gross output. </w:t>
      </w:r>
    </w:p>
    <w:p w14:paraId="396DEA5D"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p>
    <w:p w14:paraId="48C4BE23" w14:textId="6B844ECD" w:rsidR="00EC04AC" w:rsidRPr="005C16F1" w:rsidRDefault="00EC04AC" w:rsidP="00EC04AC">
      <w:pPr>
        <w:spacing w:after="0" w:line="36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Finally, </w:t>
      </w:r>
      <w:r w:rsidRPr="005C16F1">
        <w:rPr>
          <w:rFonts w:ascii="Times New Roman" w:eastAsiaTheme="minorEastAsia" w:hAnsi="Times New Roman" w:cs="Times New Roman"/>
          <w:sz w:val="24"/>
          <w:szCs w:val="24"/>
          <w:lang w:val="en-US"/>
        </w:rPr>
        <w:t>assuming that production is continuous on</w:t>
      </w:r>
      <w:r>
        <w:rPr>
          <w:rFonts w:ascii="Times New Roman" w:eastAsiaTheme="minorEastAsia" w:hAnsi="Times New Roman" w:cs="Times New Roman"/>
          <w:sz w:val="24"/>
          <w:szCs w:val="24"/>
          <w:lang w:val="en-US"/>
        </w:rPr>
        <w:t xml:space="preserve"> </w:t>
      </w:r>
      <w:r w:rsidRPr="005C16F1">
        <w:rPr>
          <w:rFonts w:ascii="Times New Roman" w:eastAsiaTheme="minorEastAsia" w:hAnsi="Times New Roman" w:cs="Times New Roman"/>
          <w:sz w:val="24"/>
          <w:szCs w:val="24"/>
          <w:lang w:val="en-US"/>
        </w:rPr>
        <w:t xml:space="preserve">weekdays, </w:t>
      </w:r>
      <w:r>
        <w:rPr>
          <w:rFonts w:ascii="Times New Roman" w:eastAsiaTheme="minorEastAsia" w:hAnsi="Times New Roman" w:cs="Times New Roman"/>
          <w:sz w:val="24"/>
          <w:szCs w:val="24"/>
          <w:lang w:val="en-US"/>
        </w:rPr>
        <w:t xml:space="preserve">daily </w:t>
      </w:r>
      <w:r w:rsidRPr="005C16F1">
        <w:rPr>
          <w:rFonts w:ascii="Times New Roman" w:eastAsiaTheme="minorEastAsia" w:hAnsi="Times New Roman" w:cs="Times New Roman"/>
          <w:sz w:val="24"/>
          <w:szCs w:val="24"/>
          <w:lang w:val="en-US"/>
        </w:rPr>
        <w:t xml:space="preserve">foregone losses can be approached by </w:t>
      </w:r>
      <w:r>
        <w:rPr>
          <w:rFonts w:ascii="Times New Roman" w:eastAsiaTheme="minorEastAsia" w:hAnsi="Times New Roman" w:cs="Times New Roman"/>
          <w:sz w:val="24"/>
          <w:szCs w:val="24"/>
          <w:lang w:val="en-US"/>
        </w:rPr>
        <w:t xml:space="preserve">dividing </w:t>
      </w:r>
      <m:oMath>
        <m:r>
          <m:rPr>
            <m:sty m:val="b"/>
          </m:rPr>
          <w:rPr>
            <w:rFonts w:ascii="Cambria Math" w:eastAsiaTheme="minorEastAsia" w:hAnsi="Cambria Math" w:cs="Times New Roman"/>
            <w:sz w:val="24"/>
            <w:szCs w:val="24"/>
          </w:rPr>
          <m:t>T</m:t>
        </m:r>
      </m:oMath>
      <w:r w:rsidRPr="005C16F1">
        <w:rPr>
          <w:rFonts w:ascii="Times New Roman" w:eastAsiaTheme="minorEastAsia" w:hAnsi="Times New Roman" w:cs="Times New Roman"/>
          <w:iCs/>
          <w:sz w:val="24"/>
          <w:szCs w:val="24"/>
          <w:lang w:val="en-US"/>
        </w:rPr>
        <w:t xml:space="preserve"> </w:t>
      </w:r>
      <w:r>
        <w:rPr>
          <w:rFonts w:ascii="Times New Roman" w:eastAsiaTheme="minorEastAsia" w:hAnsi="Times New Roman" w:cs="Times New Roman"/>
          <w:iCs/>
          <w:sz w:val="24"/>
          <w:szCs w:val="24"/>
          <w:lang w:val="en-US"/>
        </w:rPr>
        <w:t>(</w:t>
      </w:r>
      <w:r w:rsidRPr="005C16F1">
        <w:rPr>
          <w:rFonts w:ascii="Times New Roman" w:eastAsiaTheme="minorEastAsia" w:hAnsi="Times New Roman" w:cs="Times New Roman"/>
          <w:iCs/>
          <w:sz w:val="24"/>
          <w:szCs w:val="24"/>
          <w:lang w:val="en-US"/>
        </w:rPr>
        <w:t xml:space="preserve">or </w:t>
      </w:r>
      <m:oMath>
        <m:acc>
          <m:accPr>
            <m:ctrlPr>
              <w:rPr>
                <w:rFonts w:ascii="Cambria Math" w:eastAsiaTheme="minorEastAsia" w:hAnsi="Cambria Math" w:cs="Times New Roman"/>
                <w:b/>
                <w:iCs/>
                <w:sz w:val="24"/>
                <w:szCs w:val="24"/>
                <w:lang w:val="en-US"/>
              </w:rPr>
            </m:ctrlPr>
          </m:accPr>
          <m:e>
            <m:r>
              <m:rPr>
                <m:sty m:val="b"/>
              </m:rPr>
              <w:rPr>
                <w:rFonts w:ascii="Cambria Math" w:eastAsiaTheme="minorEastAsia" w:hAnsi="Cambria Math" w:cs="Times New Roman"/>
                <w:sz w:val="24"/>
                <w:szCs w:val="24"/>
                <w:lang w:val="en-US"/>
              </w:rPr>
              <m:t>v</m:t>
            </m:r>
          </m:e>
        </m:acc>
        <m:r>
          <m:rPr>
            <m:sty m:val="b"/>
          </m:rPr>
          <w:rPr>
            <w:rFonts w:ascii="Cambria Math" w:eastAsiaTheme="minorEastAsia" w:hAnsi="Cambria Math" w:cs="Times New Roman"/>
            <w:sz w:val="24"/>
            <w:szCs w:val="24"/>
          </w:rPr>
          <m:t>T</m:t>
        </m:r>
      </m:oMath>
      <w:r w:rsidRPr="005C16F1">
        <w:rPr>
          <w:rFonts w:ascii="Times New Roman" w:eastAsiaTheme="minorEastAsia" w:hAnsi="Times New Roman" w:cs="Times New Roman"/>
          <w:iCs/>
          <w:sz w:val="24"/>
          <w:szCs w:val="24"/>
          <w:lang w:val="en-US"/>
        </w:rPr>
        <w:t xml:space="preserve">), by the number </w:t>
      </w:r>
      <w:r>
        <w:rPr>
          <w:rFonts w:ascii="Times New Roman" w:eastAsiaTheme="minorEastAsia" w:hAnsi="Times New Roman" w:cs="Times New Roman"/>
          <w:iCs/>
          <w:sz w:val="24"/>
          <w:szCs w:val="24"/>
          <w:lang w:val="en-US"/>
        </w:rPr>
        <w:t>of weekdays in the benchmark year.</w:t>
      </w:r>
      <w:r w:rsidR="000E090B">
        <w:rPr>
          <w:rStyle w:val="Refdenotaderodap"/>
          <w:rFonts w:ascii="Times New Roman" w:eastAsiaTheme="minorEastAsia" w:hAnsi="Times New Roman" w:cs="Times New Roman"/>
          <w:iCs/>
          <w:sz w:val="24"/>
          <w:szCs w:val="24"/>
          <w:lang w:val="en-US"/>
        </w:rPr>
        <w:footnoteReference w:id="5"/>
      </w:r>
      <w:r>
        <w:rPr>
          <w:rFonts w:ascii="Times New Roman" w:eastAsiaTheme="minorEastAsia" w:hAnsi="Times New Roman" w:cs="Times New Roman"/>
          <w:iCs/>
          <w:sz w:val="24"/>
          <w:szCs w:val="24"/>
          <w:lang w:val="en-US"/>
        </w:rPr>
        <w:t xml:space="preserve"> </w:t>
      </w:r>
    </w:p>
    <w:tbl>
      <w:tblPr>
        <w:tblStyle w:val="Tabelacomgrade"/>
        <w:tblpPr w:leftFromText="180" w:rightFromText="180" w:vertAnchor="text" w:horzAnchor="margin" w:tblpY="1648"/>
        <w:tblW w:w="0" w:type="auto"/>
        <w:tblLook w:val="04A0" w:firstRow="1" w:lastRow="0" w:firstColumn="1" w:lastColumn="0" w:noHBand="0" w:noVBand="1"/>
      </w:tblPr>
      <w:tblGrid>
        <w:gridCol w:w="8494"/>
      </w:tblGrid>
      <w:tr w:rsidR="004B105C" w:rsidRPr="00CC270E" w14:paraId="641F8C4C" w14:textId="77777777" w:rsidTr="004B105C">
        <w:tc>
          <w:tcPr>
            <w:tcW w:w="8494" w:type="dxa"/>
          </w:tcPr>
          <w:p w14:paraId="178881FE" w14:textId="4F263C93" w:rsidR="004B105C" w:rsidRPr="003D7EE1" w:rsidRDefault="004B105C" w:rsidP="004B105C">
            <w:pPr>
              <w:jc w:val="both"/>
              <w:rPr>
                <w:rFonts w:ascii="Times New Roman" w:hAnsi="Times New Roman" w:cs="Times New Roman"/>
                <w:b/>
                <w:sz w:val="24"/>
                <w:szCs w:val="24"/>
                <w:lang w:val="en-US"/>
              </w:rPr>
            </w:pPr>
            <w:r>
              <w:rPr>
                <w:rFonts w:ascii="Times New Roman" w:hAnsi="Times New Roman" w:cs="Times New Roman"/>
                <w:b/>
                <w:sz w:val="28"/>
                <w:szCs w:val="28"/>
                <w:lang w:val="en-US"/>
              </w:rPr>
              <w:t xml:space="preserve">Box </w:t>
            </w:r>
            <w:r w:rsidR="00385BFC">
              <w:rPr>
                <w:rFonts w:ascii="Times New Roman" w:hAnsi="Times New Roman" w:cs="Times New Roman"/>
                <w:b/>
                <w:sz w:val="28"/>
                <w:szCs w:val="28"/>
                <w:lang w:val="en-US"/>
              </w:rPr>
              <w:t>1</w:t>
            </w:r>
            <w:r>
              <w:rPr>
                <w:rFonts w:ascii="Times New Roman" w:hAnsi="Times New Roman" w:cs="Times New Roman"/>
                <w:b/>
                <w:sz w:val="28"/>
                <w:szCs w:val="28"/>
                <w:lang w:val="en-US"/>
              </w:rPr>
              <w:t>. I</w:t>
            </w:r>
            <w:r w:rsidRPr="00C50773">
              <w:rPr>
                <w:rFonts w:ascii="Times New Roman" w:hAnsi="Times New Roman" w:cs="Times New Roman"/>
                <w:b/>
                <w:sz w:val="28"/>
                <w:szCs w:val="28"/>
                <w:lang w:val="en-US"/>
              </w:rPr>
              <w:t>nput-</w:t>
            </w:r>
            <w:r>
              <w:rPr>
                <w:rFonts w:ascii="Times New Roman" w:hAnsi="Times New Roman" w:cs="Times New Roman"/>
                <w:b/>
                <w:sz w:val="28"/>
                <w:szCs w:val="28"/>
                <w:lang w:val="en-US"/>
              </w:rPr>
              <w:t>O</w:t>
            </w:r>
            <w:r w:rsidRPr="00C50773">
              <w:rPr>
                <w:rFonts w:ascii="Times New Roman" w:hAnsi="Times New Roman" w:cs="Times New Roman"/>
                <w:b/>
                <w:sz w:val="28"/>
                <w:szCs w:val="28"/>
                <w:lang w:val="en-US"/>
              </w:rPr>
              <w:t>ut</w:t>
            </w:r>
            <w:r>
              <w:rPr>
                <w:rFonts w:ascii="Times New Roman" w:hAnsi="Times New Roman" w:cs="Times New Roman"/>
                <w:b/>
                <w:sz w:val="28"/>
                <w:szCs w:val="28"/>
                <w:lang w:val="en-US"/>
              </w:rPr>
              <w:t>p</w:t>
            </w:r>
            <w:r w:rsidRPr="00C50773">
              <w:rPr>
                <w:rFonts w:ascii="Times New Roman" w:hAnsi="Times New Roman" w:cs="Times New Roman"/>
                <w:b/>
                <w:sz w:val="28"/>
                <w:szCs w:val="28"/>
                <w:lang w:val="en-US"/>
              </w:rPr>
              <w:t xml:space="preserve">ut </w:t>
            </w:r>
            <w:r>
              <w:rPr>
                <w:rFonts w:ascii="Times New Roman" w:hAnsi="Times New Roman" w:cs="Times New Roman"/>
                <w:b/>
                <w:sz w:val="28"/>
                <w:szCs w:val="28"/>
                <w:lang w:val="en-US"/>
              </w:rPr>
              <w:t>Analysis</w:t>
            </w:r>
          </w:p>
          <w:p w14:paraId="6AEF98A8" w14:textId="77777777" w:rsidR="004B105C" w:rsidRPr="00474EE5" w:rsidRDefault="004B105C" w:rsidP="004B105C">
            <w:pPr>
              <w:jc w:val="both"/>
              <w:rPr>
                <w:rFonts w:ascii="Times New Roman" w:hAnsi="Times New Roman" w:cs="Times New Roman"/>
                <w:sz w:val="24"/>
                <w:szCs w:val="24"/>
                <w:lang w:val="en-US"/>
              </w:rPr>
            </w:pPr>
          </w:p>
          <w:p w14:paraId="04C04565" w14:textId="671ACB92" w:rsidR="004B105C" w:rsidRPr="00474EE5" w:rsidRDefault="004B105C" w:rsidP="004B105C">
            <w:pPr>
              <w:jc w:val="both"/>
              <w:rPr>
                <w:rFonts w:ascii="Times New Roman" w:hAnsi="Times New Roman" w:cs="Times New Roman"/>
                <w:sz w:val="24"/>
                <w:szCs w:val="24"/>
                <w:lang w:val="en-US"/>
              </w:rPr>
            </w:pPr>
            <w:r w:rsidRPr="00474EE5">
              <w:rPr>
                <w:rFonts w:ascii="Times New Roman" w:hAnsi="Times New Roman" w:cs="Times New Roman"/>
                <w:sz w:val="24"/>
                <w:szCs w:val="24"/>
                <w:lang w:val="en-US"/>
              </w:rPr>
              <w:t xml:space="preserve">The input-output model can be </w:t>
            </w:r>
            <w:r w:rsidR="004A333D">
              <w:rPr>
                <w:rFonts w:ascii="Times New Roman" w:hAnsi="Times New Roman" w:cs="Times New Roman"/>
                <w:sz w:val="24"/>
                <w:szCs w:val="24"/>
                <w:lang w:val="en-US"/>
              </w:rPr>
              <w:t>depicted as</w:t>
            </w:r>
            <w:r w:rsidRPr="00474EE5">
              <w:rPr>
                <w:rFonts w:ascii="Times New Roman" w:hAnsi="Times New Roman" w:cs="Times New Roman"/>
                <w:sz w:val="24"/>
                <w:szCs w:val="24"/>
                <w:lang w:val="en-US"/>
              </w:rPr>
              <w:t xml:space="preserve"> an “economic photograph” of the economy itself. In this photograph, the sectors are related to each other, capturing the degree of interdependence among sectors in any economy. The result is a unique and understandable view of how the economy works, how each sector becomes more or less dependent on the others. </w:t>
            </w:r>
          </w:p>
          <w:p w14:paraId="5F32D795" w14:textId="77777777" w:rsidR="004B105C" w:rsidRPr="00474EE5" w:rsidRDefault="004B105C" w:rsidP="004B105C">
            <w:pPr>
              <w:jc w:val="both"/>
              <w:rPr>
                <w:rFonts w:ascii="Times New Roman" w:hAnsi="Times New Roman" w:cs="Times New Roman"/>
                <w:sz w:val="24"/>
                <w:szCs w:val="24"/>
                <w:lang w:val="en-US"/>
              </w:rPr>
            </w:pPr>
          </w:p>
          <w:p w14:paraId="3C854931" w14:textId="77777777" w:rsidR="004B105C" w:rsidRPr="00474EE5" w:rsidRDefault="004B105C" w:rsidP="004B105C">
            <w:pPr>
              <w:jc w:val="both"/>
              <w:rPr>
                <w:rFonts w:ascii="Times New Roman" w:hAnsi="Times New Roman" w:cs="Times New Roman"/>
                <w:sz w:val="24"/>
                <w:szCs w:val="24"/>
                <w:lang w:val="en-US"/>
              </w:rPr>
            </w:pPr>
            <w:r w:rsidRPr="00474EE5">
              <w:rPr>
                <w:rFonts w:ascii="Times New Roman" w:hAnsi="Times New Roman" w:cs="Times New Roman"/>
                <w:sz w:val="24"/>
                <w:szCs w:val="24"/>
                <w:lang w:val="en-US"/>
              </w:rPr>
              <w:t xml:space="preserve">It is important to first define basic assumptions in input-output framework  in order to facilitate the interpretation of the results. Firstly, there exists a fixed input structure in each industry which is described by fixed technological coefficients. Secondly, all products of an industry are identical or are produced proportionally, in fixed proportions, to each other. With respect to returns to scale in production, the underlying assumption of input-output analysis states that it is constant in each industry. </w:t>
            </w:r>
          </w:p>
          <w:p w14:paraId="6055C360" w14:textId="77777777" w:rsidR="004B105C" w:rsidRPr="00474EE5" w:rsidRDefault="004B105C" w:rsidP="004B105C">
            <w:pPr>
              <w:jc w:val="both"/>
              <w:rPr>
                <w:rFonts w:ascii="Times New Roman" w:hAnsi="Times New Roman" w:cs="Times New Roman"/>
                <w:sz w:val="24"/>
                <w:szCs w:val="24"/>
                <w:lang w:val="en-US"/>
              </w:rPr>
            </w:pPr>
          </w:p>
          <w:p w14:paraId="55352D43" w14:textId="400F6DBA" w:rsidR="004B105C" w:rsidRPr="00474EE5" w:rsidRDefault="004B105C" w:rsidP="004B105C">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Pr="00474EE5">
              <w:rPr>
                <w:rFonts w:ascii="Times New Roman" w:hAnsi="Times New Roman" w:cs="Times New Roman"/>
                <w:sz w:val="24"/>
                <w:szCs w:val="24"/>
                <w:lang w:val="en-US"/>
              </w:rPr>
              <w:t>he input-output framework fits well to systemic analysis. This methodology enables us to better understand sectorial degree of interdependence among economic agents.</w:t>
            </w:r>
            <w:r>
              <w:rPr>
                <w:rFonts w:ascii="Times New Roman" w:hAnsi="Times New Roman" w:cs="Times New Roman"/>
                <w:sz w:val="24"/>
                <w:szCs w:val="24"/>
                <w:lang w:val="en-US"/>
              </w:rPr>
              <w:t xml:space="preserve"> </w:t>
            </w:r>
            <w:r w:rsidRPr="00474EE5">
              <w:rPr>
                <w:rFonts w:ascii="Times New Roman" w:hAnsi="Times New Roman" w:cs="Times New Roman"/>
                <w:sz w:val="24"/>
                <w:szCs w:val="24"/>
                <w:lang w:val="en-US"/>
              </w:rPr>
              <w:t xml:space="preserve">It is </w:t>
            </w:r>
            <w:r>
              <w:rPr>
                <w:rFonts w:ascii="Times New Roman" w:hAnsi="Times New Roman" w:cs="Times New Roman"/>
                <w:sz w:val="24"/>
                <w:szCs w:val="24"/>
                <w:lang w:val="en-US"/>
              </w:rPr>
              <w:t xml:space="preserve">also </w:t>
            </w:r>
            <w:r w:rsidRPr="00474EE5">
              <w:rPr>
                <w:rFonts w:ascii="Times New Roman" w:hAnsi="Times New Roman" w:cs="Times New Roman"/>
                <w:sz w:val="24"/>
                <w:szCs w:val="24"/>
                <w:lang w:val="en-US"/>
              </w:rPr>
              <w:t>important to highlight that the estimated system is able to capture the specifics present in the productive structure of each economic region. In the case of this work the input-output matrix represent</w:t>
            </w:r>
            <w:r w:rsidR="00A77B75">
              <w:rPr>
                <w:rFonts w:ascii="Times New Roman" w:hAnsi="Times New Roman" w:cs="Times New Roman"/>
                <w:sz w:val="24"/>
                <w:szCs w:val="24"/>
                <w:lang w:val="en-US"/>
              </w:rPr>
              <w:t>s</w:t>
            </w:r>
            <w:r w:rsidRPr="00474EE5">
              <w:rPr>
                <w:rFonts w:ascii="Times New Roman" w:hAnsi="Times New Roman" w:cs="Times New Roman"/>
                <w:sz w:val="24"/>
                <w:szCs w:val="24"/>
                <w:lang w:val="en-US"/>
              </w:rPr>
              <w:t xml:space="preserve"> the economic structure of Angola for the year 2012. It is important </w:t>
            </w:r>
            <w:r w:rsidR="00032DF4">
              <w:rPr>
                <w:rFonts w:ascii="Times New Roman" w:hAnsi="Times New Roman" w:cs="Times New Roman"/>
                <w:sz w:val="24"/>
                <w:szCs w:val="24"/>
                <w:lang w:val="en-US"/>
              </w:rPr>
              <w:t xml:space="preserve"> to be cautious</w:t>
            </w:r>
            <w:r w:rsidR="00A77B75">
              <w:rPr>
                <w:rFonts w:ascii="Times New Roman" w:hAnsi="Times New Roman" w:cs="Times New Roman"/>
                <w:sz w:val="24"/>
                <w:szCs w:val="24"/>
                <w:lang w:val="en-US"/>
              </w:rPr>
              <w:t xml:space="preserve"> with</w:t>
            </w:r>
            <w:r w:rsidRPr="00474EE5">
              <w:rPr>
                <w:rFonts w:ascii="Times New Roman" w:hAnsi="Times New Roman" w:cs="Times New Roman"/>
                <w:sz w:val="24"/>
                <w:szCs w:val="24"/>
                <w:lang w:val="en-US"/>
              </w:rPr>
              <w:t xml:space="preserve"> the year of the calibration and the interpretation of the results. As the IO is a “</w:t>
            </w:r>
            <w:r>
              <w:rPr>
                <w:rFonts w:ascii="Times New Roman" w:hAnsi="Times New Roman" w:cs="Times New Roman"/>
                <w:sz w:val="24"/>
                <w:szCs w:val="24"/>
                <w:lang w:val="en-US"/>
              </w:rPr>
              <w:t>photograph</w:t>
            </w:r>
            <w:r w:rsidRPr="00474EE5">
              <w:rPr>
                <w:rFonts w:ascii="Times New Roman" w:hAnsi="Times New Roman" w:cs="Times New Roman"/>
                <w:sz w:val="24"/>
                <w:szCs w:val="24"/>
                <w:lang w:val="en-US"/>
              </w:rPr>
              <w:t xml:space="preserve"> of the economy” and shows the structure of </w:t>
            </w:r>
            <w:r>
              <w:rPr>
                <w:rFonts w:ascii="Times New Roman" w:hAnsi="Times New Roman" w:cs="Times New Roman"/>
                <w:sz w:val="24"/>
                <w:szCs w:val="24"/>
                <w:lang w:val="en-US"/>
              </w:rPr>
              <w:t>interdependence in</w:t>
            </w:r>
            <w:r w:rsidRPr="00474EE5">
              <w:rPr>
                <w:rFonts w:ascii="Times New Roman" w:hAnsi="Times New Roman" w:cs="Times New Roman"/>
                <w:sz w:val="24"/>
                <w:szCs w:val="24"/>
                <w:lang w:val="en-US"/>
              </w:rPr>
              <w:t xml:space="preserve"> the economy, any modification can impact the results. This can be a limitation if we are dealing with a long span of time, because the production </w:t>
            </w:r>
            <w:r w:rsidRPr="00474EE5">
              <w:rPr>
                <w:rFonts w:ascii="Times New Roman" w:hAnsi="Times New Roman" w:cs="Times New Roman"/>
                <w:sz w:val="24"/>
                <w:szCs w:val="24"/>
                <w:lang w:val="en-US"/>
              </w:rPr>
              <w:lastRenderedPageBreak/>
              <w:t>technology (</w:t>
            </w:r>
            <w:r w:rsidRPr="00474EE5">
              <w:rPr>
                <w:rFonts w:ascii="Times New Roman" w:hAnsi="Times New Roman" w:cs="Times New Roman"/>
                <w:i/>
                <w:iCs/>
                <w:sz w:val="24"/>
                <w:szCs w:val="24"/>
                <w:lang w:val="en-US"/>
              </w:rPr>
              <w:t>i.e.</w:t>
            </w:r>
            <w:r w:rsidRPr="00474EE5">
              <w:rPr>
                <w:rFonts w:ascii="Times New Roman" w:hAnsi="Times New Roman" w:cs="Times New Roman"/>
                <w:sz w:val="24"/>
                <w:szCs w:val="24"/>
                <w:lang w:val="en-US"/>
              </w:rPr>
              <w:t xml:space="preserve"> the use of the inputs) could modify. On the other hand, if we are dealing with a short span of time this can be minimized. For example, the automotive industry nowadays uses more plastic as input than 30 years ago. In that case, using an old IO matrix could be a limitation, </w:t>
            </w:r>
            <w:r w:rsidR="00125B95">
              <w:rPr>
                <w:rFonts w:ascii="Times New Roman" w:hAnsi="Times New Roman" w:cs="Times New Roman"/>
                <w:sz w:val="24"/>
                <w:szCs w:val="24"/>
                <w:lang w:val="en-US"/>
              </w:rPr>
              <w:t>due to</w:t>
            </w:r>
            <w:r w:rsidR="00125B95" w:rsidRPr="00474EE5">
              <w:rPr>
                <w:rFonts w:ascii="Times New Roman" w:hAnsi="Times New Roman" w:cs="Times New Roman"/>
                <w:sz w:val="24"/>
                <w:szCs w:val="24"/>
                <w:lang w:val="en-US"/>
              </w:rPr>
              <w:t xml:space="preserve"> </w:t>
            </w:r>
            <w:r w:rsidR="00125B95">
              <w:rPr>
                <w:rFonts w:ascii="Times New Roman" w:hAnsi="Times New Roman" w:cs="Times New Roman"/>
                <w:sz w:val="24"/>
                <w:szCs w:val="24"/>
                <w:lang w:val="en-US"/>
              </w:rPr>
              <w:t>a</w:t>
            </w:r>
            <w:r w:rsidRPr="00474EE5">
              <w:rPr>
                <w:rFonts w:ascii="Times New Roman" w:hAnsi="Times New Roman" w:cs="Times New Roman"/>
                <w:sz w:val="24"/>
                <w:szCs w:val="24"/>
                <w:lang w:val="en-US"/>
              </w:rPr>
              <w:t xml:space="preserve"> change </w:t>
            </w:r>
            <w:r w:rsidR="00125B95">
              <w:rPr>
                <w:rFonts w:ascii="Times New Roman" w:hAnsi="Times New Roman" w:cs="Times New Roman"/>
                <w:sz w:val="24"/>
                <w:szCs w:val="24"/>
                <w:lang w:val="en-US"/>
              </w:rPr>
              <w:t>in</w:t>
            </w:r>
            <w:r w:rsidR="00125B95" w:rsidRPr="00474EE5">
              <w:rPr>
                <w:rFonts w:ascii="Times New Roman" w:hAnsi="Times New Roman" w:cs="Times New Roman"/>
                <w:sz w:val="24"/>
                <w:szCs w:val="24"/>
                <w:lang w:val="en-US"/>
              </w:rPr>
              <w:t xml:space="preserve"> </w:t>
            </w:r>
            <w:r w:rsidRPr="00474EE5">
              <w:rPr>
                <w:rFonts w:ascii="Times New Roman" w:hAnsi="Times New Roman" w:cs="Times New Roman"/>
                <w:sz w:val="24"/>
                <w:szCs w:val="24"/>
                <w:lang w:val="en-US"/>
              </w:rPr>
              <w:t xml:space="preserve">the “recipe” of production. </w:t>
            </w:r>
            <w:r w:rsidR="000C5CAD">
              <w:rPr>
                <w:rFonts w:ascii="Times New Roman" w:hAnsi="Times New Roman" w:cs="Times New Roman"/>
                <w:sz w:val="24"/>
                <w:szCs w:val="24"/>
                <w:lang w:val="en-US"/>
              </w:rPr>
              <w:t>Thus</w:t>
            </w:r>
            <w:r w:rsidRPr="00474EE5">
              <w:rPr>
                <w:rFonts w:ascii="Times New Roman" w:hAnsi="Times New Roman" w:cs="Times New Roman"/>
                <w:sz w:val="24"/>
                <w:szCs w:val="24"/>
                <w:lang w:val="en-US"/>
              </w:rPr>
              <w:t xml:space="preserve">, </w:t>
            </w:r>
            <w:r w:rsidR="000C5CAD">
              <w:rPr>
                <w:rFonts w:ascii="Times New Roman" w:hAnsi="Times New Roman" w:cs="Times New Roman"/>
                <w:sz w:val="24"/>
                <w:szCs w:val="24"/>
                <w:lang w:val="en-US"/>
              </w:rPr>
              <w:t xml:space="preserve">for the </w:t>
            </w:r>
            <w:r w:rsidR="000C5CAD" w:rsidRPr="00D67539">
              <w:rPr>
                <w:lang w:val="en-US"/>
              </w:rPr>
              <w:t xml:space="preserve"> Angola </w:t>
            </w:r>
            <w:r w:rsidR="000C5CAD" w:rsidRPr="000C5CAD">
              <w:rPr>
                <w:rFonts w:ascii="Times New Roman" w:hAnsi="Times New Roman" w:cs="Times New Roman"/>
                <w:sz w:val="24"/>
                <w:szCs w:val="24"/>
                <w:lang w:val="en-US"/>
              </w:rPr>
              <w:t>input-output matrix</w:t>
            </w:r>
            <w:r w:rsidR="000C5CAD">
              <w:rPr>
                <w:rFonts w:ascii="Times New Roman" w:hAnsi="Times New Roman" w:cs="Times New Roman"/>
                <w:sz w:val="24"/>
                <w:szCs w:val="24"/>
                <w:lang w:val="en-US"/>
              </w:rPr>
              <w:t>,</w:t>
            </w:r>
            <w:r w:rsidR="000C5CAD" w:rsidRPr="000C5CAD">
              <w:rPr>
                <w:rFonts w:ascii="Times New Roman" w:hAnsi="Times New Roman" w:cs="Times New Roman"/>
                <w:sz w:val="24"/>
                <w:szCs w:val="24"/>
                <w:lang w:val="en-US"/>
              </w:rPr>
              <w:t xml:space="preserve"> </w:t>
            </w:r>
            <w:r w:rsidRPr="00474EE5">
              <w:rPr>
                <w:rFonts w:ascii="Times New Roman" w:hAnsi="Times New Roman" w:cs="Times New Roman"/>
                <w:sz w:val="24"/>
                <w:szCs w:val="24"/>
                <w:lang w:val="en-US"/>
              </w:rPr>
              <w:t xml:space="preserve">we interpret all the results/numbers </w:t>
            </w:r>
            <w:r w:rsidR="000C5CAD">
              <w:rPr>
                <w:rFonts w:ascii="Times New Roman" w:hAnsi="Times New Roman" w:cs="Times New Roman"/>
                <w:sz w:val="24"/>
                <w:szCs w:val="24"/>
                <w:lang w:val="en-US"/>
              </w:rPr>
              <w:t>keeping</w:t>
            </w:r>
            <w:r w:rsidR="000C5CAD" w:rsidRPr="00474EE5">
              <w:rPr>
                <w:rFonts w:ascii="Times New Roman" w:hAnsi="Times New Roman" w:cs="Times New Roman"/>
                <w:sz w:val="24"/>
                <w:szCs w:val="24"/>
                <w:lang w:val="en-US"/>
              </w:rPr>
              <w:t xml:space="preserve"> </w:t>
            </w:r>
            <w:r w:rsidRPr="00474EE5">
              <w:rPr>
                <w:rFonts w:ascii="Times New Roman" w:hAnsi="Times New Roman" w:cs="Times New Roman"/>
                <w:sz w:val="24"/>
                <w:szCs w:val="24"/>
                <w:lang w:val="en-US"/>
              </w:rPr>
              <w:t xml:space="preserve">in mind the structure of sectorial interdependence of </w:t>
            </w:r>
            <w:r w:rsidR="000C5CAD">
              <w:rPr>
                <w:rFonts w:ascii="Times New Roman" w:hAnsi="Times New Roman" w:cs="Times New Roman"/>
                <w:sz w:val="24"/>
                <w:szCs w:val="24"/>
                <w:lang w:val="en-US"/>
              </w:rPr>
              <w:t xml:space="preserve">the </w:t>
            </w:r>
            <w:r w:rsidRPr="00474EE5">
              <w:rPr>
                <w:rFonts w:ascii="Times New Roman" w:hAnsi="Times New Roman" w:cs="Times New Roman"/>
                <w:sz w:val="24"/>
                <w:szCs w:val="24"/>
                <w:lang w:val="en-US"/>
              </w:rPr>
              <w:t xml:space="preserve">Angolan economy </w:t>
            </w:r>
            <w:r>
              <w:rPr>
                <w:rFonts w:ascii="Times New Roman" w:hAnsi="Times New Roman" w:cs="Times New Roman"/>
                <w:sz w:val="24"/>
                <w:szCs w:val="24"/>
                <w:lang w:val="en-US"/>
              </w:rPr>
              <w:t>in</w:t>
            </w:r>
            <w:r w:rsidRPr="00474EE5">
              <w:rPr>
                <w:rFonts w:ascii="Times New Roman" w:hAnsi="Times New Roman" w:cs="Times New Roman"/>
                <w:sz w:val="24"/>
                <w:szCs w:val="24"/>
                <w:lang w:val="en-US"/>
              </w:rPr>
              <w:t xml:space="preserve"> 2012.</w:t>
            </w:r>
          </w:p>
          <w:p w14:paraId="7416590D" w14:textId="77777777" w:rsidR="004B105C" w:rsidRPr="00474EE5" w:rsidRDefault="004B105C" w:rsidP="004B105C">
            <w:pPr>
              <w:jc w:val="both"/>
              <w:rPr>
                <w:rFonts w:ascii="Times New Roman" w:hAnsi="Times New Roman" w:cs="Times New Roman"/>
                <w:sz w:val="24"/>
                <w:szCs w:val="24"/>
                <w:lang w:val="en-US"/>
              </w:rPr>
            </w:pPr>
          </w:p>
          <w:p w14:paraId="18632F47" w14:textId="0E368275" w:rsidR="004B105C" w:rsidRDefault="001D7D3C" w:rsidP="004B105C">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4B105C" w:rsidRPr="00474EE5">
              <w:rPr>
                <w:rFonts w:ascii="Times New Roman" w:hAnsi="Times New Roman" w:cs="Times New Roman"/>
                <w:sz w:val="24"/>
                <w:szCs w:val="24"/>
                <w:lang w:val="en-US"/>
              </w:rPr>
              <w:t xml:space="preserve">he matrix calibrated </w:t>
            </w:r>
            <w:r>
              <w:rPr>
                <w:rFonts w:ascii="Times New Roman" w:hAnsi="Times New Roman" w:cs="Times New Roman"/>
                <w:sz w:val="24"/>
                <w:szCs w:val="24"/>
                <w:lang w:val="en-US"/>
              </w:rPr>
              <w:t xml:space="preserve">therefore </w:t>
            </w:r>
            <w:r w:rsidR="004B105C" w:rsidRPr="00474EE5">
              <w:rPr>
                <w:rFonts w:ascii="Times New Roman" w:hAnsi="Times New Roman" w:cs="Times New Roman"/>
                <w:sz w:val="24"/>
                <w:szCs w:val="24"/>
                <w:lang w:val="en-US"/>
              </w:rPr>
              <w:t xml:space="preserve">shows, for example, the amount in monetary terms that the agriculture sector buys inputs from itself and from other sectors domestically. If for some reason there is a substitution of domestic inputs for imported inputs by the agricultural sector, this will change the technical coefficient of production and, consequently, the structure of interdependence and the results. </w:t>
            </w:r>
            <w:r>
              <w:rPr>
                <w:rFonts w:ascii="Times New Roman" w:hAnsi="Times New Roman" w:cs="Times New Roman"/>
                <w:sz w:val="24"/>
                <w:szCs w:val="24"/>
                <w:lang w:val="en-US"/>
              </w:rPr>
              <w:t>Hence</w:t>
            </w:r>
            <w:r w:rsidR="004B105C" w:rsidRPr="00474EE5">
              <w:rPr>
                <w:rFonts w:ascii="Times New Roman" w:hAnsi="Times New Roman" w:cs="Times New Roman"/>
                <w:sz w:val="24"/>
                <w:szCs w:val="24"/>
                <w:lang w:val="en-US"/>
              </w:rPr>
              <w:t>, the more updated the input-output matrix, the better the picture of the economy</w:t>
            </w:r>
            <w:r>
              <w:rPr>
                <w:rFonts w:ascii="Times New Roman" w:hAnsi="Times New Roman" w:cs="Times New Roman"/>
                <w:sz w:val="24"/>
                <w:szCs w:val="24"/>
                <w:lang w:val="en-US"/>
              </w:rPr>
              <w:t>,</w:t>
            </w:r>
            <w:r w:rsidR="004B105C" w:rsidRPr="00474EE5">
              <w:rPr>
                <w:rFonts w:ascii="Times New Roman" w:hAnsi="Times New Roman" w:cs="Times New Roman"/>
                <w:sz w:val="24"/>
                <w:szCs w:val="24"/>
                <w:lang w:val="en-US"/>
              </w:rPr>
              <w:t xml:space="preserve"> and </w:t>
            </w:r>
            <w:r>
              <w:rPr>
                <w:rFonts w:ascii="Times New Roman" w:hAnsi="Times New Roman" w:cs="Times New Roman"/>
                <w:sz w:val="24"/>
                <w:szCs w:val="24"/>
                <w:lang w:val="en-US"/>
              </w:rPr>
              <w:t>subsequently</w:t>
            </w:r>
            <w:r w:rsidR="004B105C" w:rsidRPr="00474EE5">
              <w:rPr>
                <w:rFonts w:ascii="Times New Roman" w:hAnsi="Times New Roman" w:cs="Times New Roman"/>
                <w:sz w:val="24"/>
                <w:szCs w:val="24"/>
                <w:lang w:val="en-US"/>
              </w:rPr>
              <w:t>, the more efficient the policy discussion based on it.</w:t>
            </w:r>
            <w:r w:rsidR="004B105C">
              <w:rPr>
                <w:rFonts w:ascii="Times New Roman" w:hAnsi="Times New Roman" w:cs="Times New Roman"/>
                <w:sz w:val="24"/>
                <w:szCs w:val="24"/>
                <w:lang w:val="en-US"/>
              </w:rPr>
              <w:t xml:space="preserve"> </w:t>
            </w:r>
            <w:r w:rsidR="004B105C" w:rsidRPr="00474EE5">
              <w:rPr>
                <w:rFonts w:ascii="Times New Roman" w:hAnsi="Times New Roman" w:cs="Times New Roman"/>
                <w:sz w:val="24"/>
                <w:szCs w:val="24"/>
                <w:lang w:val="en-US"/>
              </w:rPr>
              <w:t xml:space="preserve">We have used National Accounts data to update the information system to 2019, </w:t>
            </w:r>
            <w:r>
              <w:rPr>
                <w:rFonts w:ascii="Times New Roman" w:hAnsi="Times New Roman" w:cs="Times New Roman"/>
                <w:sz w:val="24"/>
                <w:szCs w:val="24"/>
                <w:lang w:val="en-US"/>
              </w:rPr>
              <w:t>however, as indicated,</w:t>
            </w:r>
            <w:r w:rsidR="004B105C" w:rsidRPr="00474EE5">
              <w:rPr>
                <w:rFonts w:ascii="Times New Roman" w:hAnsi="Times New Roman" w:cs="Times New Roman"/>
                <w:sz w:val="24"/>
                <w:szCs w:val="24"/>
                <w:lang w:val="en-US"/>
              </w:rPr>
              <w:t xml:space="preserve"> the production structure </w:t>
            </w:r>
            <w:r w:rsidR="004B105C">
              <w:rPr>
                <w:rFonts w:ascii="Times New Roman" w:hAnsi="Times New Roman" w:cs="Times New Roman"/>
                <w:sz w:val="24"/>
                <w:szCs w:val="24"/>
                <w:lang w:val="en-US"/>
              </w:rPr>
              <w:t>simulates</w:t>
            </w:r>
            <w:r w:rsidR="004B105C" w:rsidRPr="00474EE5">
              <w:rPr>
                <w:rFonts w:ascii="Times New Roman" w:hAnsi="Times New Roman" w:cs="Times New Roman"/>
                <w:sz w:val="24"/>
                <w:szCs w:val="24"/>
                <w:lang w:val="en-US"/>
              </w:rPr>
              <w:t xml:space="preserve"> </w:t>
            </w:r>
            <w:r w:rsidRPr="00474EE5">
              <w:rPr>
                <w:rFonts w:ascii="Times New Roman" w:hAnsi="Times New Roman" w:cs="Times New Roman"/>
                <w:sz w:val="24"/>
                <w:szCs w:val="24"/>
                <w:lang w:val="en-US"/>
              </w:rPr>
              <w:t>th</w:t>
            </w:r>
            <w:r>
              <w:rPr>
                <w:rFonts w:ascii="Times New Roman" w:hAnsi="Times New Roman" w:cs="Times New Roman"/>
                <w:sz w:val="24"/>
                <w:szCs w:val="24"/>
                <w:lang w:val="en-US"/>
              </w:rPr>
              <w:t>at of the</w:t>
            </w:r>
            <w:r w:rsidRPr="00474EE5">
              <w:rPr>
                <w:rFonts w:ascii="Times New Roman" w:hAnsi="Times New Roman" w:cs="Times New Roman"/>
                <w:sz w:val="24"/>
                <w:szCs w:val="24"/>
                <w:lang w:val="en-US"/>
              </w:rPr>
              <w:t xml:space="preserve"> </w:t>
            </w:r>
            <w:r w:rsidR="004B105C" w:rsidRPr="00474EE5">
              <w:rPr>
                <w:rFonts w:ascii="Times New Roman" w:hAnsi="Times New Roman" w:cs="Times New Roman"/>
                <w:sz w:val="24"/>
                <w:szCs w:val="24"/>
                <w:lang w:val="en-US"/>
              </w:rPr>
              <w:t xml:space="preserve">Angolan sectorial interconnections </w:t>
            </w:r>
            <w:r w:rsidR="00385BFC">
              <w:rPr>
                <w:rFonts w:ascii="Times New Roman" w:hAnsi="Times New Roman" w:cs="Times New Roman"/>
                <w:sz w:val="24"/>
                <w:szCs w:val="24"/>
                <w:lang w:val="en-US"/>
              </w:rPr>
              <w:t>in</w:t>
            </w:r>
            <w:r w:rsidR="004B105C" w:rsidRPr="00474EE5">
              <w:rPr>
                <w:rFonts w:ascii="Times New Roman" w:hAnsi="Times New Roman" w:cs="Times New Roman"/>
                <w:sz w:val="24"/>
                <w:szCs w:val="24"/>
                <w:lang w:val="en-US"/>
              </w:rPr>
              <w:t xml:space="preserve"> 2012.</w:t>
            </w:r>
          </w:p>
          <w:p w14:paraId="30196B78" w14:textId="77777777" w:rsidR="004B105C" w:rsidRDefault="004B105C" w:rsidP="004B105C">
            <w:pPr>
              <w:jc w:val="both"/>
              <w:rPr>
                <w:rFonts w:ascii="Times New Roman" w:hAnsi="Times New Roman" w:cs="Times New Roman"/>
                <w:sz w:val="24"/>
                <w:szCs w:val="24"/>
                <w:lang w:val="en-US"/>
              </w:rPr>
            </w:pPr>
          </w:p>
          <w:p w14:paraId="5A3CA8AB" w14:textId="5C37777A" w:rsidR="004B105C" w:rsidRPr="00AB1A74" w:rsidRDefault="004B105C" w:rsidP="004B105C">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complete information </w:t>
            </w:r>
            <w:r w:rsidR="008E1626">
              <w:rPr>
                <w:rFonts w:ascii="Times New Roman" w:hAnsi="Times New Roman" w:cs="Times New Roman"/>
                <w:sz w:val="24"/>
                <w:szCs w:val="24"/>
                <w:lang w:val="en-US"/>
              </w:rPr>
              <w:t xml:space="preserve">on </w:t>
            </w:r>
            <w:r>
              <w:rPr>
                <w:rFonts w:ascii="Times New Roman" w:hAnsi="Times New Roman" w:cs="Times New Roman"/>
                <w:sz w:val="24"/>
                <w:szCs w:val="24"/>
                <w:lang w:val="en-US"/>
              </w:rPr>
              <w:t>the use of input-output analysis and its limitations, please refer to Miller and Blair (2009).</w:t>
            </w:r>
          </w:p>
        </w:tc>
      </w:tr>
    </w:tbl>
    <w:p w14:paraId="5C61E7EC" w14:textId="70B1490E" w:rsidR="00E311A0" w:rsidRDefault="00E311A0" w:rsidP="00BC57A2">
      <w:pPr>
        <w:spacing w:after="0" w:line="360" w:lineRule="auto"/>
        <w:jc w:val="both"/>
        <w:rPr>
          <w:rFonts w:ascii="Times New Roman" w:hAnsi="Times New Roman" w:cs="Times New Roman"/>
          <w:b/>
          <w:sz w:val="24"/>
          <w:szCs w:val="24"/>
          <w:lang w:val="en-US"/>
        </w:rPr>
      </w:pPr>
    </w:p>
    <w:p w14:paraId="458B192E" w14:textId="55453DD5" w:rsidR="00BC57A2" w:rsidRDefault="00BC57A2" w:rsidP="00BC57A2">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w:t>
      </w:r>
      <w:r w:rsidRPr="003D7EE1">
        <w:rPr>
          <w:rFonts w:ascii="Times New Roman" w:hAnsi="Times New Roman" w:cs="Times New Roman"/>
          <w:b/>
          <w:sz w:val="24"/>
          <w:szCs w:val="24"/>
          <w:lang w:val="en-US"/>
        </w:rPr>
        <w:t xml:space="preserve">. </w:t>
      </w:r>
      <w:r>
        <w:rPr>
          <w:rFonts w:ascii="Times New Roman" w:hAnsi="Times New Roman" w:cs="Times New Roman"/>
          <w:b/>
          <w:sz w:val="24"/>
          <w:szCs w:val="24"/>
          <w:lang w:val="en-US"/>
        </w:rPr>
        <w:t>Empirical Strategy</w:t>
      </w:r>
    </w:p>
    <w:p w14:paraId="0451D13B" w14:textId="77777777" w:rsidR="00BC57A2" w:rsidRPr="00BC57A2" w:rsidRDefault="00BC57A2" w:rsidP="00BC57A2">
      <w:pPr>
        <w:spacing w:after="0" w:line="360" w:lineRule="auto"/>
        <w:jc w:val="both"/>
        <w:rPr>
          <w:rFonts w:ascii="Times New Roman" w:hAnsi="Times New Roman" w:cs="Times New Roman"/>
          <w:sz w:val="24"/>
          <w:szCs w:val="24"/>
          <w:lang w:val="en-US"/>
        </w:rPr>
      </w:pPr>
    </w:p>
    <w:p w14:paraId="51D47DE7" w14:textId="7FD1EE64" w:rsidR="00BC57A2" w:rsidRDefault="00BC57A2" w:rsidP="00BC57A2">
      <w:pPr>
        <w:spacing w:after="0" w:line="360" w:lineRule="auto"/>
        <w:jc w:val="both"/>
        <w:rPr>
          <w:rFonts w:ascii="Times New Roman" w:hAnsi="Times New Roman" w:cs="Times New Roman"/>
          <w:sz w:val="24"/>
          <w:szCs w:val="24"/>
          <w:lang w:val="en-US"/>
        </w:rPr>
      </w:pPr>
      <w:r w:rsidRPr="00D62622">
        <w:rPr>
          <w:rFonts w:ascii="Times New Roman" w:hAnsi="Times New Roman" w:cs="Times New Roman"/>
          <w:sz w:val="24"/>
          <w:szCs w:val="24"/>
          <w:lang w:val="en-US"/>
        </w:rPr>
        <w:t xml:space="preserve">We calibrate the </w:t>
      </w:r>
      <w:r w:rsidRPr="005714F8">
        <w:rPr>
          <w:rFonts w:ascii="Times New Roman" w:hAnsi="Times New Roman" w:cs="Times New Roman"/>
          <w:sz w:val="24"/>
          <w:szCs w:val="24"/>
          <w:lang w:val="en-US"/>
        </w:rPr>
        <w:t xml:space="preserve">Angolan model using the interregional input-output system developed for the country (Haddad et al., </w:t>
      </w:r>
      <w:r w:rsidRPr="003D4D04">
        <w:rPr>
          <w:rFonts w:ascii="Times New Roman" w:hAnsi="Times New Roman" w:cs="Times New Roman"/>
          <w:sz w:val="24"/>
          <w:szCs w:val="24"/>
          <w:lang w:val="en-US"/>
        </w:rPr>
        <w:t xml:space="preserve">2019), and the micro data from </w:t>
      </w:r>
      <w:r w:rsidR="00D62622" w:rsidRPr="003D4D04">
        <w:rPr>
          <w:rFonts w:ascii="Times New Roman" w:hAnsi="Times New Roman" w:cs="Times New Roman"/>
          <w:sz w:val="24"/>
          <w:szCs w:val="24"/>
          <w:lang w:val="en-US"/>
        </w:rPr>
        <w:t>“</w:t>
      </w:r>
      <w:r w:rsidR="00D62622" w:rsidRPr="006C283B">
        <w:rPr>
          <w:rFonts w:ascii="Times New Roman" w:hAnsi="Times New Roman" w:cs="Times New Roman"/>
          <w:i/>
          <w:sz w:val="24"/>
          <w:szCs w:val="24"/>
          <w:lang w:val="en-US"/>
        </w:rPr>
        <w:t>Inquérito sobre Despesas, Receitas e Emprego em Angola (IDREA) 2018-2019</w:t>
      </w:r>
      <w:r w:rsidR="00D62622" w:rsidRPr="00D62622">
        <w:rPr>
          <w:rFonts w:ascii="Times New Roman" w:hAnsi="Times New Roman" w:cs="Times New Roman"/>
          <w:sz w:val="24"/>
          <w:szCs w:val="24"/>
          <w:lang w:val="en-US"/>
        </w:rPr>
        <w:t>”</w:t>
      </w:r>
      <w:r w:rsidRPr="005714F8">
        <w:rPr>
          <w:rFonts w:ascii="Times New Roman" w:hAnsi="Times New Roman" w:cs="Times New Roman"/>
          <w:sz w:val="24"/>
          <w:szCs w:val="24"/>
          <w:lang w:val="en-US"/>
        </w:rPr>
        <w:t>.</w:t>
      </w:r>
      <w:r w:rsidR="00D62622">
        <w:rPr>
          <w:rStyle w:val="Refdenotaderodap"/>
          <w:rFonts w:ascii="Times New Roman" w:hAnsi="Times New Roman" w:cs="Times New Roman"/>
          <w:sz w:val="24"/>
          <w:szCs w:val="24"/>
          <w:lang w:val="en-US"/>
        </w:rPr>
        <w:footnoteReference w:id="6"/>
      </w:r>
      <w:r w:rsidRPr="00D62622">
        <w:rPr>
          <w:rFonts w:ascii="Times New Roman" w:hAnsi="Times New Roman" w:cs="Times New Roman"/>
          <w:sz w:val="24"/>
          <w:szCs w:val="24"/>
          <w:lang w:val="en-US"/>
        </w:rPr>
        <w:t xml:space="preserve"> </w:t>
      </w:r>
      <w:r w:rsidRPr="006A25CA">
        <w:rPr>
          <w:rFonts w:ascii="Times New Roman" w:hAnsi="Times New Roman" w:cs="Times New Roman"/>
          <w:sz w:val="24"/>
          <w:szCs w:val="24"/>
          <w:lang w:val="en-US"/>
        </w:rPr>
        <w:t>Additionally, we have used National Accounts data to update the information system to 2019, which serves as the benchmark for our results</w:t>
      </w:r>
      <w:r w:rsidR="008D2769">
        <w:rPr>
          <w:rFonts w:ascii="Times New Roman" w:hAnsi="Times New Roman" w:cs="Times New Roman"/>
          <w:sz w:val="24"/>
          <w:szCs w:val="24"/>
          <w:lang w:val="en-US"/>
        </w:rPr>
        <w:t xml:space="preserve"> </w:t>
      </w:r>
      <w:r w:rsidR="00975B86">
        <w:rPr>
          <w:rFonts w:ascii="Times New Roman" w:hAnsi="Times New Roman" w:cs="Times New Roman"/>
          <w:sz w:val="24"/>
          <w:szCs w:val="24"/>
          <w:lang w:val="en-US"/>
        </w:rPr>
        <w:t xml:space="preserve">(Box </w:t>
      </w:r>
      <w:r w:rsidR="00AF3B41">
        <w:rPr>
          <w:rFonts w:ascii="Times New Roman" w:hAnsi="Times New Roman" w:cs="Times New Roman"/>
          <w:sz w:val="24"/>
          <w:szCs w:val="24"/>
          <w:lang w:val="en-US"/>
        </w:rPr>
        <w:t>2</w:t>
      </w:r>
      <w:r w:rsidR="008D2769">
        <w:rPr>
          <w:rFonts w:ascii="Times New Roman" w:hAnsi="Times New Roman" w:cs="Times New Roman"/>
          <w:sz w:val="24"/>
          <w:szCs w:val="24"/>
          <w:lang w:val="en-US"/>
        </w:rPr>
        <w:t>)</w:t>
      </w:r>
      <w:r w:rsidR="00A46BE3">
        <w:rPr>
          <w:rFonts w:ascii="Times New Roman" w:hAnsi="Times New Roman" w:cs="Times New Roman"/>
          <w:sz w:val="24"/>
          <w:szCs w:val="24"/>
          <w:lang w:val="en-US"/>
        </w:rPr>
        <w:t>. Therefore, i</w:t>
      </w:r>
      <w:r w:rsidR="00A46BE3" w:rsidRPr="00A46BE3">
        <w:rPr>
          <w:rFonts w:ascii="Times New Roman" w:hAnsi="Times New Roman" w:cs="Times New Roman"/>
          <w:sz w:val="24"/>
          <w:szCs w:val="24"/>
          <w:lang w:val="en-US"/>
        </w:rPr>
        <w:t xml:space="preserve">t means </w:t>
      </w:r>
      <w:r w:rsidR="00A46BE3">
        <w:rPr>
          <w:rFonts w:ascii="Times New Roman" w:hAnsi="Times New Roman" w:cs="Times New Roman"/>
          <w:sz w:val="24"/>
          <w:szCs w:val="24"/>
          <w:lang w:val="en-US"/>
        </w:rPr>
        <w:t xml:space="preserve">that </w:t>
      </w:r>
      <w:r w:rsidR="00A46BE3" w:rsidRPr="00A46BE3">
        <w:rPr>
          <w:rFonts w:ascii="Times New Roman" w:hAnsi="Times New Roman" w:cs="Times New Roman"/>
          <w:sz w:val="24"/>
          <w:szCs w:val="24"/>
          <w:lang w:val="en-US"/>
        </w:rPr>
        <w:t xml:space="preserve">all comparisons </w:t>
      </w:r>
      <w:r w:rsidR="00A46BE3">
        <w:rPr>
          <w:rFonts w:ascii="Times New Roman" w:hAnsi="Times New Roman" w:cs="Times New Roman"/>
          <w:sz w:val="24"/>
          <w:szCs w:val="24"/>
          <w:lang w:val="en-US"/>
        </w:rPr>
        <w:t xml:space="preserve">presented </w:t>
      </w:r>
      <w:r w:rsidR="00A46BE3" w:rsidRPr="00A46BE3">
        <w:rPr>
          <w:rFonts w:ascii="Times New Roman" w:hAnsi="Times New Roman" w:cs="Times New Roman"/>
          <w:sz w:val="24"/>
          <w:szCs w:val="24"/>
          <w:lang w:val="en-US"/>
        </w:rPr>
        <w:t>are related to 2019 values</w:t>
      </w:r>
      <w:r w:rsidRPr="006A25CA">
        <w:rPr>
          <w:rFonts w:ascii="Times New Roman" w:hAnsi="Times New Roman" w:cs="Times New Roman"/>
          <w:sz w:val="24"/>
          <w:szCs w:val="24"/>
          <w:lang w:val="en-US"/>
        </w:rPr>
        <w:t>. We estimate economic loss by comparing the base scenario with the hypothetical scenarios. The mod</w:t>
      </w:r>
      <w:r w:rsidR="00C87639">
        <w:rPr>
          <w:rFonts w:ascii="Times New Roman" w:hAnsi="Times New Roman" w:cs="Times New Roman"/>
          <w:sz w:val="24"/>
          <w:szCs w:val="24"/>
          <w:lang w:val="en-US"/>
        </w:rPr>
        <w:t>el takes into account sectoral</w:t>
      </w:r>
      <w:r w:rsidRPr="006A25CA">
        <w:rPr>
          <w:rFonts w:ascii="Times New Roman" w:hAnsi="Times New Roman" w:cs="Times New Roman"/>
          <w:sz w:val="24"/>
          <w:szCs w:val="24"/>
          <w:lang w:val="en-US"/>
        </w:rPr>
        <w:t xml:space="preserve"> interdependence in </w:t>
      </w:r>
      <w:r w:rsidR="00C87639">
        <w:rPr>
          <w:rFonts w:ascii="Times New Roman" w:hAnsi="Times New Roman" w:cs="Times New Roman"/>
          <w:sz w:val="24"/>
          <w:szCs w:val="24"/>
          <w:lang w:val="en-US"/>
        </w:rPr>
        <w:t xml:space="preserve">Angola </w:t>
      </w:r>
      <w:r w:rsidRPr="006A25CA">
        <w:rPr>
          <w:rFonts w:ascii="Times New Roman" w:hAnsi="Times New Roman" w:cs="Times New Roman"/>
          <w:sz w:val="24"/>
          <w:szCs w:val="24"/>
          <w:lang w:val="en-US"/>
        </w:rPr>
        <w:t xml:space="preserve">through sectoral linkages. We disaggregate workers in each sector by age group, and we segment the labor market into formal and informal workers. The adopted methodology allows to include the effects of isolation both on the supply and on the demand sides. Additional effects on household demand and external demand are included. Household demand is related to the direct loss of income in each </w:t>
      </w:r>
      <w:r w:rsidR="00265406">
        <w:rPr>
          <w:rFonts w:ascii="Times New Roman" w:hAnsi="Times New Roman" w:cs="Times New Roman"/>
          <w:sz w:val="24"/>
          <w:szCs w:val="24"/>
          <w:lang w:val="en-US"/>
        </w:rPr>
        <w:t>sector</w:t>
      </w:r>
      <w:r w:rsidRPr="006A25CA">
        <w:rPr>
          <w:rFonts w:ascii="Times New Roman" w:hAnsi="Times New Roman" w:cs="Times New Roman"/>
          <w:sz w:val="24"/>
          <w:szCs w:val="24"/>
          <w:lang w:val="en-US"/>
        </w:rPr>
        <w:t>, as production is partially disrupted, and exports are affected by changes in foreign demand. Government transfers to households also affect consumption demand.</w:t>
      </w:r>
    </w:p>
    <w:p w14:paraId="6B93A0F7" w14:textId="77777777" w:rsidR="006810DA" w:rsidRDefault="006810DA" w:rsidP="00BC57A2">
      <w:pPr>
        <w:spacing w:after="0" w:line="360" w:lineRule="auto"/>
        <w:jc w:val="both"/>
        <w:rPr>
          <w:rFonts w:ascii="Times New Roman" w:hAnsi="Times New Roman" w:cs="Times New Roman"/>
          <w:sz w:val="24"/>
          <w:szCs w:val="24"/>
          <w:lang w:val="en-US"/>
        </w:rPr>
      </w:pPr>
    </w:p>
    <w:p w14:paraId="3B216D3B" w14:textId="69729611" w:rsidR="006810DA" w:rsidRPr="006A25CA" w:rsidRDefault="006810DA" w:rsidP="006810DA">
      <w:pPr>
        <w:spacing w:after="0" w:line="360" w:lineRule="auto"/>
        <w:jc w:val="both"/>
        <w:rPr>
          <w:rFonts w:ascii="Times New Roman" w:hAnsi="Times New Roman" w:cs="Times New Roman"/>
          <w:sz w:val="24"/>
          <w:szCs w:val="24"/>
          <w:lang w:val="en-US"/>
        </w:rPr>
      </w:pPr>
      <w:r w:rsidRPr="006A25CA">
        <w:rPr>
          <w:rFonts w:ascii="Times New Roman" w:hAnsi="Times New Roman" w:cs="Times New Roman"/>
          <w:sz w:val="24"/>
          <w:szCs w:val="24"/>
          <w:lang w:val="en-US"/>
        </w:rPr>
        <w:lastRenderedPageBreak/>
        <w:t xml:space="preserve">Considering the </w:t>
      </w:r>
      <w:r>
        <w:rPr>
          <w:rFonts w:ascii="Times New Roman" w:hAnsi="Times New Roman" w:cs="Times New Roman"/>
          <w:sz w:val="24"/>
          <w:szCs w:val="24"/>
          <w:lang w:val="en-US"/>
        </w:rPr>
        <w:t>start</w:t>
      </w:r>
      <w:r w:rsidRPr="006A25CA">
        <w:rPr>
          <w:rFonts w:ascii="Times New Roman" w:hAnsi="Times New Roman" w:cs="Times New Roman"/>
          <w:sz w:val="24"/>
          <w:szCs w:val="24"/>
          <w:lang w:val="en-US"/>
        </w:rPr>
        <w:t xml:space="preserve"> of implementation of lockdown measures in </w:t>
      </w:r>
      <w:r>
        <w:rPr>
          <w:rFonts w:ascii="Times New Roman" w:hAnsi="Times New Roman" w:cs="Times New Roman"/>
          <w:sz w:val="24"/>
          <w:szCs w:val="24"/>
          <w:lang w:val="en-US"/>
        </w:rPr>
        <w:t>Angola (March 27)</w:t>
      </w:r>
      <w:r w:rsidRPr="006A25CA">
        <w:rPr>
          <w:rFonts w:ascii="Times New Roman" w:hAnsi="Times New Roman" w:cs="Times New Roman"/>
          <w:sz w:val="24"/>
          <w:szCs w:val="24"/>
          <w:lang w:val="en-US"/>
        </w:rPr>
        <w:t xml:space="preserve">, we simulate the model for </w:t>
      </w:r>
      <w:r>
        <w:rPr>
          <w:rFonts w:ascii="Times New Roman" w:hAnsi="Times New Roman" w:cs="Times New Roman"/>
          <w:sz w:val="24"/>
          <w:szCs w:val="24"/>
          <w:lang w:val="en-US"/>
        </w:rPr>
        <w:t>every week in 2020</w:t>
      </w:r>
      <w:r w:rsidRPr="006A25CA">
        <w:rPr>
          <w:rFonts w:ascii="Times New Roman" w:hAnsi="Times New Roman" w:cs="Times New Roman"/>
          <w:sz w:val="24"/>
          <w:szCs w:val="24"/>
          <w:lang w:val="en-US"/>
        </w:rPr>
        <w:t xml:space="preserve"> </w:t>
      </w:r>
      <w:r>
        <w:rPr>
          <w:rFonts w:ascii="Times New Roman" w:hAnsi="Times New Roman" w:cs="Times New Roman"/>
          <w:sz w:val="24"/>
          <w:szCs w:val="24"/>
          <w:lang w:val="en-US"/>
        </w:rPr>
        <w:t>since then</w:t>
      </w:r>
      <w:r w:rsidRPr="006A25CA">
        <w:rPr>
          <w:rFonts w:ascii="Times New Roman" w:hAnsi="Times New Roman" w:cs="Times New Roman"/>
          <w:sz w:val="24"/>
          <w:szCs w:val="24"/>
          <w:lang w:val="en-US"/>
        </w:rPr>
        <w:t xml:space="preserve">. The </w:t>
      </w:r>
      <w:r>
        <w:rPr>
          <w:rFonts w:ascii="Times New Roman" w:hAnsi="Times New Roman" w:cs="Times New Roman"/>
          <w:sz w:val="24"/>
          <w:szCs w:val="24"/>
          <w:lang w:val="en-US"/>
        </w:rPr>
        <w:t>simulations take</w:t>
      </w:r>
      <w:r w:rsidRPr="006A25CA">
        <w:rPr>
          <w:rFonts w:ascii="Times New Roman" w:hAnsi="Times New Roman" w:cs="Times New Roman"/>
          <w:sz w:val="24"/>
          <w:szCs w:val="24"/>
          <w:lang w:val="en-US"/>
        </w:rPr>
        <w:t xml:space="preserve"> into account three</w:t>
      </w:r>
      <w:r>
        <w:rPr>
          <w:rFonts w:ascii="Times New Roman" w:hAnsi="Times New Roman" w:cs="Times New Roman"/>
          <w:sz w:val="24"/>
          <w:szCs w:val="24"/>
          <w:lang w:val="en-US"/>
        </w:rPr>
        <w:t xml:space="preserve"> of the</w:t>
      </w:r>
      <w:r w:rsidRPr="006A25CA">
        <w:rPr>
          <w:rFonts w:ascii="Times New Roman" w:hAnsi="Times New Roman" w:cs="Times New Roman"/>
          <w:sz w:val="24"/>
          <w:szCs w:val="24"/>
          <w:lang w:val="en-US"/>
        </w:rPr>
        <w:t xml:space="preserve"> main channels of the short-run impacts, namely:</w:t>
      </w:r>
      <w:r>
        <w:rPr>
          <w:rFonts w:ascii="Times New Roman" w:hAnsi="Times New Roman" w:cs="Times New Roman"/>
          <w:sz w:val="24"/>
          <w:szCs w:val="24"/>
          <w:lang w:val="en-US"/>
        </w:rPr>
        <w:t xml:space="preserve"> (i) supply shocks and domestic value chain effects</w:t>
      </w:r>
      <w:r w:rsidR="00075E9A">
        <w:rPr>
          <w:rStyle w:val="Refdenotaderodap"/>
          <w:rFonts w:ascii="Times New Roman" w:hAnsi="Times New Roman" w:cs="Times New Roman"/>
          <w:sz w:val="24"/>
          <w:szCs w:val="24"/>
          <w:lang w:val="en-US"/>
        </w:rPr>
        <w:footnoteReference w:id="7"/>
      </w:r>
      <w:r>
        <w:rPr>
          <w:rFonts w:ascii="Times New Roman" w:hAnsi="Times New Roman" w:cs="Times New Roman"/>
          <w:sz w:val="24"/>
          <w:szCs w:val="24"/>
          <w:lang w:val="en-US"/>
        </w:rPr>
        <w:t>; (ii) income effects on household and government demands; and (iii) external demand effects.</w:t>
      </w:r>
    </w:p>
    <w:p w14:paraId="1993188C" w14:textId="477EB177" w:rsidR="006810DA" w:rsidRDefault="006810DA" w:rsidP="00BC57A2">
      <w:pPr>
        <w:spacing w:after="0" w:line="360" w:lineRule="auto"/>
        <w:jc w:val="both"/>
        <w:rPr>
          <w:rFonts w:ascii="Times New Roman" w:hAnsi="Times New Roman" w:cs="Times New Roman"/>
          <w:sz w:val="24"/>
          <w:szCs w:val="24"/>
          <w:lang w:val="en-US"/>
        </w:rPr>
      </w:pPr>
    </w:p>
    <w:p w14:paraId="626B0C67" w14:textId="3FC7B405" w:rsidR="00EB78FB" w:rsidRDefault="00EB78FB" w:rsidP="00BC57A2">
      <w:pPr>
        <w:spacing w:after="0" w:line="360" w:lineRule="auto"/>
        <w:jc w:val="both"/>
        <w:rPr>
          <w:rFonts w:ascii="Times New Roman" w:hAnsi="Times New Roman" w:cs="Times New Roman"/>
          <w:sz w:val="24"/>
          <w:szCs w:val="24"/>
          <w:lang w:val="en-US"/>
        </w:rPr>
      </w:pPr>
    </w:p>
    <w:tbl>
      <w:tblPr>
        <w:tblStyle w:val="Tabelacomgrade"/>
        <w:tblW w:w="0" w:type="auto"/>
        <w:tblLook w:val="04A0" w:firstRow="1" w:lastRow="0" w:firstColumn="1" w:lastColumn="0" w:noHBand="0" w:noVBand="1"/>
      </w:tblPr>
      <w:tblGrid>
        <w:gridCol w:w="8494"/>
      </w:tblGrid>
      <w:tr w:rsidR="00975B86" w:rsidRPr="00CC270E" w14:paraId="1F6A90C9" w14:textId="77777777" w:rsidTr="00975B86">
        <w:tc>
          <w:tcPr>
            <w:tcW w:w="8494" w:type="dxa"/>
          </w:tcPr>
          <w:p w14:paraId="49AB3CE0" w14:textId="085A04D8" w:rsidR="00975B86" w:rsidRPr="003D7EE1" w:rsidRDefault="00975B86" w:rsidP="00975B86">
            <w:pPr>
              <w:jc w:val="both"/>
              <w:rPr>
                <w:rFonts w:ascii="Times New Roman" w:hAnsi="Times New Roman" w:cs="Times New Roman"/>
                <w:b/>
                <w:sz w:val="24"/>
                <w:szCs w:val="24"/>
                <w:lang w:val="en-US"/>
              </w:rPr>
            </w:pPr>
            <w:r>
              <w:rPr>
                <w:rFonts w:ascii="Times New Roman" w:hAnsi="Times New Roman" w:cs="Times New Roman"/>
                <w:b/>
                <w:sz w:val="28"/>
                <w:szCs w:val="28"/>
                <w:lang w:val="en-US"/>
              </w:rPr>
              <w:t xml:space="preserve">Box </w:t>
            </w:r>
            <w:r w:rsidR="00AF3B41">
              <w:rPr>
                <w:rFonts w:ascii="Times New Roman" w:hAnsi="Times New Roman" w:cs="Times New Roman"/>
                <w:b/>
                <w:sz w:val="28"/>
                <w:szCs w:val="28"/>
                <w:lang w:val="en-US"/>
              </w:rPr>
              <w:t>2</w:t>
            </w:r>
            <w:r>
              <w:rPr>
                <w:rFonts w:ascii="Times New Roman" w:hAnsi="Times New Roman" w:cs="Times New Roman"/>
                <w:b/>
                <w:sz w:val="28"/>
                <w:szCs w:val="28"/>
                <w:lang w:val="en-US"/>
              </w:rPr>
              <w:t xml:space="preserve">. </w:t>
            </w:r>
            <w:r w:rsidRPr="00C50773">
              <w:rPr>
                <w:rFonts w:ascii="Times New Roman" w:hAnsi="Times New Roman" w:cs="Times New Roman"/>
                <w:b/>
                <w:sz w:val="28"/>
                <w:szCs w:val="28"/>
                <w:lang w:val="en-US"/>
              </w:rPr>
              <w:t xml:space="preserve">Database for </w:t>
            </w:r>
            <w:r>
              <w:rPr>
                <w:rFonts w:ascii="Times New Roman" w:hAnsi="Times New Roman" w:cs="Times New Roman"/>
                <w:b/>
                <w:sz w:val="28"/>
                <w:szCs w:val="28"/>
                <w:lang w:val="en-US"/>
              </w:rPr>
              <w:t xml:space="preserve">the </w:t>
            </w:r>
            <w:r w:rsidRPr="00C50773">
              <w:rPr>
                <w:rFonts w:ascii="Times New Roman" w:hAnsi="Times New Roman" w:cs="Times New Roman"/>
                <w:b/>
                <w:sz w:val="28"/>
                <w:szCs w:val="28"/>
                <w:lang w:val="en-US"/>
              </w:rPr>
              <w:t xml:space="preserve">National </w:t>
            </w:r>
            <w:r>
              <w:rPr>
                <w:rFonts w:ascii="Times New Roman" w:hAnsi="Times New Roman" w:cs="Times New Roman"/>
                <w:b/>
                <w:sz w:val="28"/>
                <w:szCs w:val="28"/>
                <w:lang w:val="en-US"/>
              </w:rPr>
              <w:t>Input-</w:t>
            </w:r>
            <w:r w:rsidR="00FC47F1">
              <w:rPr>
                <w:rFonts w:ascii="Times New Roman" w:hAnsi="Times New Roman" w:cs="Times New Roman"/>
                <w:b/>
                <w:sz w:val="28"/>
                <w:szCs w:val="28"/>
                <w:lang w:val="en-US"/>
              </w:rPr>
              <w:t>Output</w:t>
            </w:r>
            <w:r>
              <w:rPr>
                <w:rFonts w:ascii="Times New Roman" w:hAnsi="Times New Roman" w:cs="Times New Roman"/>
                <w:b/>
                <w:sz w:val="28"/>
                <w:szCs w:val="28"/>
                <w:lang w:val="en-US"/>
              </w:rPr>
              <w:t xml:space="preserve"> M</w:t>
            </w:r>
            <w:r w:rsidRPr="00C50773">
              <w:rPr>
                <w:rFonts w:ascii="Times New Roman" w:hAnsi="Times New Roman" w:cs="Times New Roman"/>
                <w:b/>
                <w:sz w:val="28"/>
                <w:szCs w:val="28"/>
                <w:lang w:val="en-US"/>
              </w:rPr>
              <w:t>atrix</w:t>
            </w:r>
          </w:p>
          <w:p w14:paraId="494B3E08" w14:textId="77777777" w:rsidR="00975B86" w:rsidRDefault="00975B86" w:rsidP="00975B86">
            <w:pPr>
              <w:jc w:val="both"/>
              <w:rPr>
                <w:rFonts w:ascii="Times New Roman" w:hAnsi="Times New Roman" w:cs="Times New Roman"/>
                <w:sz w:val="24"/>
                <w:szCs w:val="24"/>
                <w:lang w:val="en-US"/>
              </w:rPr>
            </w:pPr>
          </w:p>
          <w:p w14:paraId="66979EE2" w14:textId="77777777" w:rsidR="00975B86" w:rsidRPr="004446D1" w:rsidRDefault="00975B86" w:rsidP="00975B86">
            <w:pPr>
              <w:jc w:val="both"/>
              <w:rPr>
                <w:rFonts w:ascii="Times New Roman" w:hAnsi="Times New Roman" w:cs="Times New Roman"/>
                <w:sz w:val="24"/>
                <w:szCs w:val="24"/>
                <w:lang w:val="en-US"/>
              </w:rPr>
            </w:pPr>
            <w:r w:rsidRPr="004446D1">
              <w:rPr>
                <w:rFonts w:ascii="Times New Roman" w:hAnsi="Times New Roman" w:cs="Times New Roman"/>
                <w:sz w:val="24"/>
                <w:szCs w:val="24"/>
                <w:lang w:val="en-US"/>
              </w:rPr>
              <w:t xml:space="preserve">As a starting point, to build the input-output </w:t>
            </w:r>
            <w:r>
              <w:rPr>
                <w:rFonts w:ascii="Times New Roman" w:hAnsi="Times New Roman" w:cs="Times New Roman"/>
                <w:sz w:val="24"/>
                <w:szCs w:val="24"/>
                <w:lang w:val="en-US"/>
              </w:rPr>
              <w:t xml:space="preserve">(IO) </w:t>
            </w:r>
            <w:r w:rsidRPr="004446D1">
              <w:rPr>
                <w:rFonts w:ascii="Times New Roman" w:hAnsi="Times New Roman" w:cs="Times New Roman"/>
                <w:sz w:val="24"/>
                <w:szCs w:val="24"/>
                <w:lang w:val="en-US"/>
              </w:rPr>
              <w:t xml:space="preserve">system for Angola, we use information contained in the System of National Accounts (SCN), made available by INE. We use the following information in a structured way, made available for the year 2012, to anchor the national </w:t>
            </w:r>
            <w:r>
              <w:rPr>
                <w:rFonts w:ascii="Times New Roman" w:hAnsi="Times New Roman" w:cs="Times New Roman"/>
                <w:sz w:val="24"/>
                <w:szCs w:val="24"/>
                <w:lang w:val="en-US"/>
              </w:rPr>
              <w:t xml:space="preserve">IO </w:t>
            </w:r>
            <w:r w:rsidRPr="004446D1">
              <w:rPr>
                <w:rFonts w:ascii="Times New Roman" w:hAnsi="Times New Roman" w:cs="Times New Roman"/>
                <w:sz w:val="24"/>
                <w:szCs w:val="24"/>
                <w:lang w:val="en-US"/>
              </w:rPr>
              <w:t>estimation:</w:t>
            </w:r>
            <w:r>
              <w:rPr>
                <w:rFonts w:ascii="Times New Roman" w:hAnsi="Times New Roman" w:cs="Times New Roman"/>
                <w:sz w:val="24"/>
                <w:szCs w:val="24"/>
                <w:lang w:val="en-US"/>
              </w:rPr>
              <w:t xml:space="preserve"> (i) </w:t>
            </w:r>
            <w:r w:rsidRPr="004446D1">
              <w:rPr>
                <w:rFonts w:ascii="Times New Roman" w:hAnsi="Times New Roman" w:cs="Times New Roman"/>
                <w:sz w:val="24"/>
                <w:szCs w:val="24"/>
                <w:lang w:val="en-US"/>
              </w:rPr>
              <w:t>Table 4.21. Resources at Current Prices;</w:t>
            </w:r>
            <w:r>
              <w:rPr>
                <w:rFonts w:ascii="Times New Roman" w:hAnsi="Times New Roman" w:cs="Times New Roman"/>
                <w:sz w:val="24"/>
                <w:szCs w:val="24"/>
                <w:lang w:val="en-US"/>
              </w:rPr>
              <w:t xml:space="preserve"> (ii) </w:t>
            </w:r>
            <w:r w:rsidRPr="004446D1">
              <w:rPr>
                <w:rFonts w:ascii="Times New Roman" w:hAnsi="Times New Roman" w:cs="Times New Roman"/>
                <w:sz w:val="24"/>
                <w:szCs w:val="24"/>
                <w:lang w:val="en-US"/>
              </w:rPr>
              <w:t>Table 4.22. Resources at Current Prices Production Value of Activities</w:t>
            </w:r>
            <w:r>
              <w:rPr>
                <w:rFonts w:ascii="Times New Roman" w:hAnsi="Times New Roman" w:cs="Times New Roman"/>
                <w:sz w:val="24"/>
                <w:szCs w:val="24"/>
                <w:lang w:val="en-US"/>
              </w:rPr>
              <w:t xml:space="preserve">; (iii) </w:t>
            </w:r>
            <w:r w:rsidRPr="004446D1">
              <w:rPr>
                <w:rFonts w:ascii="Times New Roman" w:hAnsi="Times New Roman" w:cs="Times New Roman"/>
                <w:sz w:val="24"/>
                <w:szCs w:val="24"/>
                <w:lang w:val="en-US"/>
              </w:rPr>
              <w:t>Table 4.23. Uses at Current Prices</w:t>
            </w:r>
            <w:r>
              <w:rPr>
                <w:rFonts w:ascii="Times New Roman" w:hAnsi="Times New Roman" w:cs="Times New Roman"/>
                <w:sz w:val="24"/>
                <w:szCs w:val="24"/>
                <w:lang w:val="en-US"/>
              </w:rPr>
              <w:t xml:space="preserve">; and (iv) </w:t>
            </w:r>
            <w:r w:rsidRPr="004446D1">
              <w:rPr>
                <w:rFonts w:ascii="Times New Roman" w:hAnsi="Times New Roman" w:cs="Times New Roman"/>
                <w:sz w:val="24"/>
                <w:szCs w:val="24"/>
                <w:lang w:val="en-US"/>
              </w:rPr>
              <w:t>Table 4.24. Uses at Current Prices Gross Value Added.</w:t>
            </w:r>
          </w:p>
          <w:p w14:paraId="61B7261B" w14:textId="77777777" w:rsidR="00975B86" w:rsidRPr="006E36A1" w:rsidRDefault="00975B86" w:rsidP="00975B86">
            <w:pPr>
              <w:jc w:val="both"/>
              <w:rPr>
                <w:rFonts w:ascii="Times New Roman" w:hAnsi="Times New Roman" w:cs="Times New Roman"/>
                <w:sz w:val="8"/>
                <w:szCs w:val="8"/>
                <w:lang w:val="en-US"/>
              </w:rPr>
            </w:pPr>
          </w:p>
          <w:p w14:paraId="4A3DCA20" w14:textId="77777777" w:rsidR="00975B86" w:rsidRPr="004446D1" w:rsidRDefault="00975B86" w:rsidP="00975B86">
            <w:pPr>
              <w:jc w:val="both"/>
              <w:rPr>
                <w:rFonts w:ascii="Times New Roman" w:hAnsi="Times New Roman" w:cs="Times New Roman"/>
                <w:sz w:val="24"/>
                <w:szCs w:val="24"/>
                <w:lang w:val="en-US"/>
              </w:rPr>
            </w:pPr>
            <w:r w:rsidRPr="004446D1">
              <w:rPr>
                <w:rFonts w:ascii="Times New Roman" w:hAnsi="Times New Roman" w:cs="Times New Roman"/>
                <w:sz w:val="24"/>
                <w:szCs w:val="24"/>
                <w:lang w:val="en-US"/>
              </w:rPr>
              <w:t xml:space="preserve">The transformation of </w:t>
            </w:r>
            <w:r>
              <w:rPr>
                <w:rFonts w:ascii="Times New Roman" w:hAnsi="Times New Roman" w:cs="Times New Roman"/>
                <w:sz w:val="24"/>
                <w:szCs w:val="24"/>
                <w:lang w:val="en-US"/>
              </w:rPr>
              <w:t xml:space="preserve">original </w:t>
            </w:r>
            <w:r w:rsidRPr="004446D1">
              <w:rPr>
                <w:rFonts w:ascii="Times New Roman" w:hAnsi="Times New Roman" w:cs="Times New Roman"/>
                <w:sz w:val="24"/>
                <w:szCs w:val="24"/>
                <w:lang w:val="en-US"/>
              </w:rPr>
              <w:t>information</w:t>
            </w:r>
            <w:r>
              <w:rPr>
                <w:rFonts w:ascii="Times New Roman" w:hAnsi="Times New Roman" w:cs="Times New Roman"/>
                <w:sz w:val="24"/>
                <w:szCs w:val="24"/>
                <w:lang w:val="en-US"/>
              </w:rPr>
              <w:t xml:space="preserve"> from</w:t>
            </w:r>
            <w:r w:rsidRPr="004446D1">
              <w:rPr>
                <w:rFonts w:ascii="Times New Roman" w:hAnsi="Times New Roman" w:cs="Times New Roman"/>
                <w:sz w:val="24"/>
                <w:szCs w:val="24"/>
                <w:lang w:val="en-US"/>
              </w:rPr>
              <w:t xml:space="preserve"> the </w:t>
            </w:r>
            <w:r w:rsidRPr="004446D1">
              <w:rPr>
                <w:rFonts w:ascii="Times New Roman" w:hAnsi="Times New Roman" w:cs="Times New Roman"/>
                <w:i/>
                <w:iCs/>
                <w:sz w:val="24"/>
                <w:szCs w:val="24"/>
                <w:lang w:val="en-US"/>
              </w:rPr>
              <w:t>product x sector</w:t>
            </w:r>
            <w:r w:rsidRPr="004446D1">
              <w:rPr>
                <w:rFonts w:ascii="Times New Roman" w:hAnsi="Times New Roman" w:cs="Times New Roman"/>
                <w:sz w:val="24"/>
                <w:szCs w:val="24"/>
                <w:lang w:val="en-US"/>
              </w:rPr>
              <w:t xml:space="preserve"> dimension (Tables 4.21 and 4.23), </w:t>
            </w:r>
            <w:r>
              <w:rPr>
                <w:rFonts w:ascii="Times New Roman" w:hAnsi="Times New Roman" w:cs="Times New Roman"/>
                <w:sz w:val="24"/>
                <w:szCs w:val="24"/>
                <w:lang w:val="en-US"/>
              </w:rPr>
              <w:t>to</w:t>
            </w:r>
            <w:r w:rsidRPr="004446D1">
              <w:rPr>
                <w:rFonts w:ascii="Times New Roman" w:hAnsi="Times New Roman" w:cs="Times New Roman"/>
                <w:sz w:val="24"/>
                <w:szCs w:val="24"/>
                <w:lang w:val="en-US"/>
              </w:rPr>
              <w:t xml:space="preserve"> the </w:t>
            </w:r>
            <w:r w:rsidRPr="004446D1">
              <w:rPr>
                <w:rFonts w:ascii="Times New Roman" w:hAnsi="Times New Roman" w:cs="Times New Roman"/>
                <w:i/>
                <w:iCs/>
                <w:sz w:val="24"/>
                <w:szCs w:val="24"/>
                <w:lang w:val="en-US"/>
              </w:rPr>
              <w:t>sector x sector</w:t>
            </w:r>
            <w:r w:rsidRPr="004446D1">
              <w:rPr>
                <w:rFonts w:ascii="Times New Roman" w:hAnsi="Times New Roman" w:cs="Times New Roman"/>
                <w:sz w:val="24"/>
                <w:szCs w:val="24"/>
                <w:lang w:val="en-US"/>
              </w:rPr>
              <w:t xml:space="preserve"> dimension, as used in the present study, is done by multiplying them by a matrix of proportions obtained from the share of each element of the production matrix in the total production of each sector (Table 4.22).</w:t>
            </w:r>
          </w:p>
          <w:p w14:paraId="3F80122E" w14:textId="77777777" w:rsidR="00975B86" w:rsidRPr="006E36A1" w:rsidRDefault="00975B86" w:rsidP="00975B86">
            <w:pPr>
              <w:jc w:val="both"/>
              <w:rPr>
                <w:rFonts w:ascii="Times New Roman" w:hAnsi="Times New Roman" w:cs="Times New Roman"/>
                <w:sz w:val="8"/>
                <w:szCs w:val="8"/>
                <w:lang w:val="en-US"/>
              </w:rPr>
            </w:pPr>
          </w:p>
          <w:p w14:paraId="2F463F69" w14:textId="6300DF5C" w:rsidR="00975B86" w:rsidRPr="004446D1" w:rsidRDefault="00975B86" w:rsidP="00975B86">
            <w:pPr>
              <w:jc w:val="both"/>
              <w:rPr>
                <w:rFonts w:ascii="Times New Roman" w:hAnsi="Times New Roman" w:cs="Times New Roman"/>
                <w:sz w:val="24"/>
                <w:szCs w:val="24"/>
                <w:lang w:val="en-US"/>
              </w:rPr>
            </w:pPr>
            <w:r w:rsidRPr="004446D1">
              <w:rPr>
                <w:rFonts w:ascii="Times New Roman" w:hAnsi="Times New Roman" w:cs="Times New Roman"/>
                <w:sz w:val="24"/>
                <w:szCs w:val="24"/>
                <w:lang w:val="en-US"/>
              </w:rPr>
              <w:t xml:space="preserve">The absence of official information on intersectoral flows to fill basic intermediate flows, the imported flows of goods and services and taxes net of subsidies to form the Total Resources at Consumer Prices for each product/sector was supplied with data obtained from the input-output matrix of Angola made available by the Eora Global MRIO project. Once </w:t>
            </w:r>
            <w:r>
              <w:rPr>
                <w:rFonts w:ascii="Times New Roman" w:hAnsi="Times New Roman" w:cs="Times New Roman"/>
                <w:sz w:val="24"/>
                <w:szCs w:val="24"/>
                <w:lang w:val="en-US"/>
              </w:rPr>
              <w:t xml:space="preserve">completed </w:t>
            </w:r>
            <w:r w:rsidRPr="004446D1">
              <w:rPr>
                <w:rFonts w:ascii="Times New Roman" w:hAnsi="Times New Roman" w:cs="Times New Roman"/>
                <w:sz w:val="24"/>
                <w:szCs w:val="24"/>
                <w:lang w:val="en-US"/>
              </w:rPr>
              <w:t>the sectorial compatibility between Angolan MIP from Eora with the sectors of INE</w:t>
            </w:r>
            <w:r>
              <w:rPr>
                <w:rFonts w:ascii="Times New Roman" w:hAnsi="Times New Roman" w:cs="Times New Roman"/>
                <w:sz w:val="24"/>
                <w:szCs w:val="24"/>
                <w:lang w:val="en-US"/>
              </w:rPr>
              <w:t>’</w:t>
            </w:r>
            <w:r w:rsidRPr="004446D1">
              <w:rPr>
                <w:rFonts w:ascii="Times New Roman" w:hAnsi="Times New Roman" w:cs="Times New Roman"/>
                <w:sz w:val="24"/>
                <w:szCs w:val="24"/>
                <w:lang w:val="en-US"/>
              </w:rPr>
              <w:t>s SCN, we calculate sectoral shares in intermediate consumption at current prices  to distribute the values ​​of the row</w:t>
            </w:r>
            <w:r>
              <w:rPr>
                <w:rFonts w:ascii="Times New Roman" w:hAnsi="Times New Roman" w:cs="Times New Roman"/>
                <w:sz w:val="24"/>
                <w:szCs w:val="24"/>
                <w:lang w:val="en-US"/>
              </w:rPr>
              <w:t xml:space="preserve"> “i</w:t>
            </w:r>
            <w:r w:rsidRPr="004446D1">
              <w:rPr>
                <w:rFonts w:ascii="Times New Roman" w:hAnsi="Times New Roman" w:cs="Times New Roman"/>
                <w:sz w:val="24"/>
                <w:szCs w:val="24"/>
                <w:lang w:val="en-US"/>
              </w:rPr>
              <w:t xml:space="preserve">ntermediate consumption”. This procedure allowed us to obtain a first </w:t>
            </w:r>
            <w:r>
              <w:rPr>
                <w:rFonts w:ascii="Times New Roman" w:hAnsi="Times New Roman" w:cs="Times New Roman"/>
                <w:sz w:val="24"/>
                <w:szCs w:val="24"/>
                <w:lang w:val="en-US"/>
              </w:rPr>
              <w:t>estimate</w:t>
            </w:r>
            <w:r w:rsidRPr="004446D1">
              <w:rPr>
                <w:rFonts w:ascii="Times New Roman" w:hAnsi="Times New Roman" w:cs="Times New Roman"/>
                <w:sz w:val="24"/>
                <w:szCs w:val="24"/>
                <w:lang w:val="en-US"/>
              </w:rPr>
              <w:t xml:space="preserve"> of the structure of intersectoral relations in Angola. To ensure consistency with the INE data, a bi-proportional adjustment was made using the RAS method</w:t>
            </w:r>
            <w:r w:rsidR="004A0DA2">
              <w:rPr>
                <w:rStyle w:val="Refdenotaderodap"/>
                <w:rFonts w:ascii="Times New Roman" w:hAnsi="Times New Roman" w:cs="Times New Roman"/>
                <w:sz w:val="24"/>
                <w:szCs w:val="24"/>
                <w:lang w:val="en-US"/>
              </w:rPr>
              <w:footnoteReference w:id="8"/>
            </w:r>
            <w:r w:rsidRPr="004446D1">
              <w:rPr>
                <w:rFonts w:ascii="Times New Roman" w:hAnsi="Times New Roman" w:cs="Times New Roman"/>
                <w:sz w:val="24"/>
                <w:szCs w:val="24"/>
                <w:lang w:val="en-US"/>
              </w:rPr>
              <w:t xml:space="preserve">, with the aim of </w:t>
            </w:r>
            <w:r>
              <w:rPr>
                <w:rFonts w:ascii="Times New Roman" w:hAnsi="Times New Roman" w:cs="Times New Roman"/>
                <w:sz w:val="24"/>
                <w:szCs w:val="24"/>
                <w:lang w:val="en-US"/>
              </w:rPr>
              <w:t>targeting</w:t>
            </w:r>
            <w:r w:rsidRPr="004446D1">
              <w:rPr>
                <w:rFonts w:ascii="Times New Roman" w:hAnsi="Times New Roman" w:cs="Times New Roman"/>
                <w:sz w:val="24"/>
                <w:szCs w:val="24"/>
                <w:lang w:val="en-US"/>
              </w:rPr>
              <w:t xml:space="preserve"> the estimates of the intermediate consumption of the SCN, presented both in the row </w:t>
            </w:r>
            <w:r>
              <w:rPr>
                <w:rFonts w:ascii="Times New Roman" w:hAnsi="Times New Roman" w:cs="Times New Roman"/>
                <w:sz w:val="24"/>
                <w:szCs w:val="24"/>
                <w:lang w:val="en-US"/>
              </w:rPr>
              <w:t>as in the column “i</w:t>
            </w:r>
            <w:r w:rsidRPr="004446D1">
              <w:rPr>
                <w:rFonts w:ascii="Times New Roman" w:hAnsi="Times New Roman" w:cs="Times New Roman"/>
                <w:sz w:val="24"/>
                <w:szCs w:val="24"/>
                <w:lang w:val="en-US"/>
              </w:rPr>
              <w:t xml:space="preserve">ntermediate consumption”. Thus, we obtained a first </w:t>
            </w:r>
            <w:r>
              <w:rPr>
                <w:rFonts w:ascii="Times New Roman" w:hAnsi="Times New Roman" w:cs="Times New Roman"/>
                <w:sz w:val="24"/>
                <w:szCs w:val="24"/>
                <w:lang w:val="en-US"/>
              </w:rPr>
              <w:t>consistent version of Angola’</w:t>
            </w:r>
            <w:r w:rsidRPr="004446D1">
              <w:rPr>
                <w:rFonts w:ascii="Times New Roman" w:hAnsi="Times New Roman" w:cs="Times New Roman"/>
                <w:sz w:val="24"/>
                <w:szCs w:val="24"/>
                <w:lang w:val="en-US"/>
              </w:rPr>
              <w:t>s national MIP.</w:t>
            </w:r>
          </w:p>
          <w:p w14:paraId="34FB6AAC" w14:textId="77777777" w:rsidR="00975B86" w:rsidRPr="006E36A1" w:rsidRDefault="00975B86" w:rsidP="00975B86">
            <w:pPr>
              <w:jc w:val="both"/>
              <w:rPr>
                <w:rFonts w:ascii="Times New Roman" w:hAnsi="Times New Roman" w:cs="Times New Roman"/>
                <w:sz w:val="8"/>
                <w:szCs w:val="8"/>
                <w:lang w:val="en-US"/>
              </w:rPr>
            </w:pPr>
          </w:p>
          <w:p w14:paraId="2C3825EC" w14:textId="77777777" w:rsidR="00975B86" w:rsidRPr="004446D1" w:rsidRDefault="00975B86" w:rsidP="00975B86">
            <w:pPr>
              <w:jc w:val="both"/>
              <w:rPr>
                <w:rFonts w:ascii="Times New Roman" w:hAnsi="Times New Roman" w:cs="Times New Roman"/>
                <w:sz w:val="24"/>
                <w:szCs w:val="24"/>
                <w:lang w:val="en-US"/>
              </w:rPr>
            </w:pPr>
            <w:r w:rsidRPr="004446D1">
              <w:rPr>
                <w:rFonts w:ascii="Times New Roman" w:hAnsi="Times New Roman" w:cs="Times New Roman"/>
                <w:sz w:val="24"/>
                <w:szCs w:val="24"/>
                <w:lang w:val="en-US"/>
              </w:rPr>
              <w:t>However, given the importance of the oil value chain for the economy of Angola, a final step was taken to disaggregate sector 3 (“Extraction and Refining of Crude Oil and Natural Gas ”) in</w:t>
            </w:r>
            <w:r>
              <w:rPr>
                <w:rFonts w:ascii="Times New Roman" w:hAnsi="Times New Roman" w:cs="Times New Roman"/>
                <w:sz w:val="24"/>
                <w:szCs w:val="24"/>
                <w:lang w:val="en-US"/>
              </w:rPr>
              <w:t>to</w:t>
            </w:r>
            <w:r w:rsidRPr="004446D1">
              <w:rPr>
                <w:rFonts w:ascii="Times New Roman" w:hAnsi="Times New Roman" w:cs="Times New Roman"/>
                <w:sz w:val="24"/>
                <w:szCs w:val="24"/>
                <w:lang w:val="en-US"/>
              </w:rPr>
              <w:t xml:space="preserve"> two subsectors:</w:t>
            </w:r>
            <w:r>
              <w:rPr>
                <w:rFonts w:ascii="Times New Roman" w:hAnsi="Times New Roman" w:cs="Times New Roman"/>
                <w:sz w:val="24"/>
                <w:szCs w:val="24"/>
                <w:lang w:val="en-US"/>
              </w:rPr>
              <w:t xml:space="preserve"> (i) </w:t>
            </w:r>
            <w:r w:rsidRPr="004446D1">
              <w:rPr>
                <w:rFonts w:ascii="Times New Roman" w:hAnsi="Times New Roman" w:cs="Times New Roman"/>
                <w:sz w:val="24"/>
                <w:szCs w:val="24"/>
                <w:lang w:val="en-US"/>
              </w:rPr>
              <w:t>Extraction of Crude Oil and Natural Gas (3A)</w:t>
            </w:r>
            <w:r>
              <w:rPr>
                <w:rFonts w:ascii="Times New Roman" w:hAnsi="Times New Roman" w:cs="Times New Roman"/>
                <w:sz w:val="24"/>
                <w:szCs w:val="24"/>
                <w:lang w:val="en-US"/>
              </w:rPr>
              <w:t xml:space="preserve">; and (ii) </w:t>
            </w:r>
            <w:r w:rsidRPr="004446D1">
              <w:rPr>
                <w:rFonts w:ascii="Times New Roman" w:hAnsi="Times New Roman" w:cs="Times New Roman"/>
                <w:sz w:val="24"/>
                <w:szCs w:val="24"/>
                <w:lang w:val="en-US"/>
              </w:rPr>
              <w:t>Refining of Crude Oil and Natural Gas (3B)</w:t>
            </w:r>
            <w:r>
              <w:rPr>
                <w:rFonts w:ascii="Times New Roman" w:hAnsi="Times New Roman" w:cs="Times New Roman"/>
                <w:sz w:val="24"/>
                <w:szCs w:val="24"/>
                <w:lang w:val="en-US"/>
              </w:rPr>
              <w:t xml:space="preserve">. </w:t>
            </w:r>
            <w:r w:rsidRPr="004446D1">
              <w:rPr>
                <w:rFonts w:ascii="Times New Roman" w:hAnsi="Times New Roman" w:cs="Times New Roman"/>
                <w:sz w:val="24"/>
                <w:szCs w:val="24"/>
                <w:lang w:val="en-US"/>
              </w:rPr>
              <w:t>The main source of information for the sectoral disaggregation procedure was the “Management Report &amp; Consolidated Accounts 2017” published by Sonangol, E.P. and</w:t>
            </w:r>
            <w:r>
              <w:rPr>
                <w:rFonts w:ascii="Times New Roman" w:hAnsi="Times New Roman" w:cs="Times New Roman"/>
                <w:sz w:val="24"/>
                <w:szCs w:val="24"/>
                <w:lang w:val="en-US"/>
              </w:rPr>
              <w:t xml:space="preserve"> </w:t>
            </w:r>
            <w:r w:rsidRPr="004446D1">
              <w:rPr>
                <w:rFonts w:ascii="Times New Roman" w:hAnsi="Times New Roman" w:cs="Times New Roman"/>
                <w:sz w:val="24"/>
                <w:szCs w:val="24"/>
                <w:lang w:val="en-US"/>
              </w:rPr>
              <w:t>Subsidiaries.</w:t>
            </w:r>
          </w:p>
          <w:p w14:paraId="0113959F" w14:textId="77777777" w:rsidR="00975B86" w:rsidRPr="006E36A1" w:rsidRDefault="00975B86" w:rsidP="00975B86">
            <w:pPr>
              <w:jc w:val="both"/>
              <w:rPr>
                <w:rFonts w:ascii="Times New Roman" w:hAnsi="Times New Roman" w:cs="Times New Roman"/>
                <w:sz w:val="8"/>
                <w:szCs w:val="8"/>
                <w:lang w:val="en-US"/>
              </w:rPr>
            </w:pPr>
          </w:p>
          <w:p w14:paraId="675FA1CB" w14:textId="77777777" w:rsidR="00975B86" w:rsidRPr="004446D1" w:rsidRDefault="00975B86" w:rsidP="00975B86">
            <w:pPr>
              <w:jc w:val="both"/>
              <w:rPr>
                <w:rFonts w:ascii="Times New Roman" w:hAnsi="Times New Roman" w:cs="Times New Roman"/>
                <w:sz w:val="24"/>
                <w:szCs w:val="24"/>
                <w:lang w:val="en-US"/>
              </w:rPr>
            </w:pPr>
            <w:r w:rsidRPr="004446D1">
              <w:rPr>
                <w:rFonts w:ascii="Times New Roman" w:hAnsi="Times New Roman" w:cs="Times New Roman"/>
                <w:sz w:val="24"/>
                <w:szCs w:val="24"/>
                <w:lang w:val="en-US"/>
              </w:rPr>
              <w:t xml:space="preserve">For the opening of the MIP row, sector 3 intra-sector transactions were allocated as sales from sector 3A to sector 3B. Sector 3 exports were distributed between the two sectors considering the information made available in the report of the Sonangol -  </w:t>
            </w:r>
            <w:r w:rsidRPr="004446D1">
              <w:rPr>
                <w:rFonts w:ascii="Times New Roman" w:hAnsi="Times New Roman" w:cs="Times New Roman"/>
                <w:sz w:val="24"/>
                <w:szCs w:val="24"/>
                <w:lang w:val="en-US"/>
              </w:rPr>
              <w:lastRenderedPageBreak/>
              <w:t>Crude Oil Exports by Rama, and  Quantity of Exported Refined Products - conversion of the exports of refining products for comparison purposes.  Finally, the remaining sales transactions in sector 3 were allocated to sector 3B.</w:t>
            </w:r>
          </w:p>
          <w:p w14:paraId="5ACEC8F4" w14:textId="77777777" w:rsidR="00975B86" w:rsidRPr="006E36A1" w:rsidRDefault="00975B86" w:rsidP="00975B86">
            <w:pPr>
              <w:jc w:val="both"/>
              <w:rPr>
                <w:rFonts w:ascii="Times New Roman" w:hAnsi="Times New Roman" w:cs="Times New Roman"/>
                <w:sz w:val="8"/>
                <w:szCs w:val="8"/>
                <w:lang w:val="en-US"/>
              </w:rPr>
            </w:pPr>
          </w:p>
          <w:p w14:paraId="26A5DB80" w14:textId="77777777" w:rsidR="00975B86" w:rsidRDefault="00975B86" w:rsidP="00975B86">
            <w:pPr>
              <w:jc w:val="both"/>
              <w:rPr>
                <w:rFonts w:ascii="Times New Roman" w:hAnsi="Times New Roman" w:cs="Times New Roman"/>
                <w:sz w:val="24"/>
                <w:szCs w:val="24"/>
                <w:lang w:val="en-US"/>
              </w:rPr>
            </w:pPr>
            <w:r w:rsidRPr="004446D1">
              <w:rPr>
                <w:rFonts w:ascii="Times New Roman" w:hAnsi="Times New Roman" w:cs="Times New Roman"/>
                <w:sz w:val="24"/>
                <w:szCs w:val="24"/>
                <w:lang w:val="en-US"/>
              </w:rPr>
              <w:t>Once the allocation of production from sectors 3A and 3B to the different MIP users, and in the absence of specific information on the cost structure of the sub-sectors, the column of sector 3 was disaggregated using the respective estimated shareholdings in production resulting from the breakdown of rows, in order to guarantee the systemic consistency of the input-output matrix.</w:t>
            </w:r>
          </w:p>
          <w:p w14:paraId="43E27C97" w14:textId="77777777" w:rsidR="00381772" w:rsidRPr="006E36A1" w:rsidRDefault="00381772" w:rsidP="00975B86">
            <w:pPr>
              <w:jc w:val="both"/>
              <w:rPr>
                <w:rFonts w:ascii="Times New Roman" w:hAnsi="Times New Roman" w:cs="Times New Roman"/>
                <w:sz w:val="8"/>
                <w:szCs w:val="8"/>
                <w:lang w:val="en-US"/>
              </w:rPr>
            </w:pPr>
          </w:p>
          <w:p w14:paraId="60FB2FED" w14:textId="731446C7" w:rsidR="00381772" w:rsidRDefault="00381772" w:rsidP="00381772">
            <w:pPr>
              <w:jc w:val="both"/>
              <w:rPr>
                <w:rFonts w:ascii="Times New Roman" w:hAnsi="Times New Roman" w:cs="Times New Roman"/>
                <w:sz w:val="24"/>
                <w:szCs w:val="24"/>
                <w:lang w:val="en-US"/>
              </w:rPr>
            </w:pPr>
            <w:r>
              <w:rPr>
                <w:rFonts w:ascii="Times New Roman" w:hAnsi="Times New Roman" w:cs="Times New Roman"/>
                <w:sz w:val="24"/>
                <w:szCs w:val="24"/>
                <w:lang w:val="en-US"/>
              </w:rPr>
              <w:t>Finally</w:t>
            </w:r>
            <w:r w:rsidRPr="00381772">
              <w:rPr>
                <w:rFonts w:ascii="Times New Roman" w:hAnsi="Times New Roman" w:cs="Times New Roman"/>
                <w:sz w:val="24"/>
                <w:szCs w:val="24"/>
                <w:lang w:val="en-US"/>
              </w:rPr>
              <w:t>, we used National Accounts data to update the information system to 2019, which serves as the benchmark for our results</w:t>
            </w:r>
            <w:r>
              <w:rPr>
                <w:rFonts w:ascii="Times New Roman" w:hAnsi="Times New Roman" w:cs="Times New Roman"/>
                <w:sz w:val="24"/>
                <w:szCs w:val="24"/>
                <w:lang w:val="en-US"/>
              </w:rPr>
              <w:t>, and disaggregated labor market information using the</w:t>
            </w:r>
            <w:r w:rsidRPr="003D4D04">
              <w:rPr>
                <w:rFonts w:ascii="Times New Roman" w:hAnsi="Times New Roman" w:cs="Times New Roman"/>
                <w:sz w:val="24"/>
                <w:szCs w:val="24"/>
                <w:lang w:val="en-US"/>
              </w:rPr>
              <w:t xml:space="preserve"> micro data from “</w:t>
            </w:r>
            <w:r w:rsidRPr="006C283B">
              <w:rPr>
                <w:rFonts w:ascii="Times New Roman" w:hAnsi="Times New Roman" w:cs="Times New Roman"/>
                <w:i/>
                <w:sz w:val="24"/>
                <w:szCs w:val="24"/>
                <w:lang w:val="en-US"/>
              </w:rPr>
              <w:t>Inquérito sobre Despesas, Receitas e Emprego em Angola (IDREA) 2018-2019</w:t>
            </w:r>
            <w:r w:rsidRPr="00D62622">
              <w:rPr>
                <w:rFonts w:ascii="Times New Roman" w:hAnsi="Times New Roman" w:cs="Times New Roman"/>
                <w:sz w:val="24"/>
                <w:szCs w:val="24"/>
                <w:lang w:val="en-US"/>
              </w:rPr>
              <w:t>”</w:t>
            </w:r>
            <w:r w:rsidRPr="005714F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p>
        </w:tc>
      </w:tr>
    </w:tbl>
    <w:p w14:paraId="468625A3" w14:textId="77777777" w:rsidR="00975B86" w:rsidRDefault="00975B86" w:rsidP="00BC57A2">
      <w:pPr>
        <w:spacing w:after="0" w:line="360" w:lineRule="auto"/>
        <w:jc w:val="both"/>
        <w:rPr>
          <w:rFonts w:ascii="Times New Roman" w:hAnsi="Times New Roman" w:cs="Times New Roman"/>
          <w:sz w:val="24"/>
          <w:szCs w:val="24"/>
          <w:lang w:val="en-US"/>
        </w:rPr>
      </w:pPr>
    </w:p>
    <w:p w14:paraId="46EC4071" w14:textId="3B45E58F" w:rsidR="00265406" w:rsidRDefault="00265406" w:rsidP="00265406">
      <w:pPr>
        <w:spacing w:after="0" w:line="360" w:lineRule="auto"/>
        <w:jc w:val="both"/>
        <w:rPr>
          <w:rFonts w:ascii="Times New Roman" w:hAnsi="Times New Roman" w:cs="Times New Roman"/>
          <w:sz w:val="24"/>
          <w:szCs w:val="24"/>
          <w:lang w:val="en-US"/>
        </w:rPr>
      </w:pPr>
      <w:r w:rsidRPr="006A25CA">
        <w:rPr>
          <w:rFonts w:ascii="Times New Roman" w:hAnsi="Times New Roman" w:cs="Times New Roman"/>
          <w:sz w:val="24"/>
          <w:szCs w:val="24"/>
          <w:lang w:val="en-US"/>
        </w:rPr>
        <w:t>To define</w:t>
      </w:r>
      <w:r w:rsidR="00983C06">
        <w:rPr>
          <w:rFonts w:ascii="Times New Roman" w:hAnsi="Times New Roman" w:cs="Times New Roman"/>
          <w:sz w:val="24"/>
          <w:szCs w:val="24"/>
          <w:lang w:val="en-US"/>
        </w:rPr>
        <w:t xml:space="preserve"> a first-order </w:t>
      </w:r>
      <w:r w:rsidR="00983C06" w:rsidRPr="00D67539">
        <w:rPr>
          <w:rFonts w:ascii="Times New Roman" w:hAnsi="Times New Roman" w:cs="Times New Roman"/>
          <w:sz w:val="24"/>
          <w:szCs w:val="24"/>
          <w:lang w:val="en-US"/>
        </w:rPr>
        <w:t>approximation of the extent of initial sectorial exposure to the pandemic shock</w:t>
      </w:r>
      <w:r w:rsidRPr="00D67539">
        <w:rPr>
          <w:rFonts w:ascii="Times New Roman" w:hAnsi="Times New Roman" w:cs="Times New Roman"/>
          <w:sz w:val="24"/>
          <w:szCs w:val="24"/>
          <w:lang w:val="en-US"/>
        </w:rPr>
        <w:t xml:space="preserve">, we rely on </w:t>
      </w:r>
      <w:r w:rsidR="00B061D6" w:rsidRPr="00D67539">
        <w:rPr>
          <w:rFonts w:ascii="Times New Roman" w:hAnsi="Times New Roman" w:cs="Times New Roman"/>
          <w:sz w:val="24"/>
          <w:szCs w:val="24"/>
          <w:lang w:val="en-US"/>
        </w:rPr>
        <w:t xml:space="preserve">the seasonally adjusted </w:t>
      </w:r>
      <w:r w:rsidRPr="00D67539">
        <w:rPr>
          <w:rFonts w:ascii="Times New Roman" w:hAnsi="Times New Roman" w:cs="Times New Roman"/>
          <w:sz w:val="24"/>
          <w:szCs w:val="24"/>
          <w:lang w:val="en-US"/>
        </w:rPr>
        <w:t xml:space="preserve">estimates by INE </w:t>
      </w:r>
      <w:r w:rsidR="00B061D6" w:rsidRPr="00D67539">
        <w:rPr>
          <w:rFonts w:ascii="Times New Roman" w:hAnsi="Times New Roman" w:cs="Times New Roman"/>
          <w:sz w:val="24"/>
          <w:szCs w:val="24"/>
          <w:lang w:val="en-US"/>
        </w:rPr>
        <w:t xml:space="preserve">for </w:t>
      </w:r>
      <w:r w:rsidRPr="00D67539">
        <w:rPr>
          <w:rFonts w:ascii="Times New Roman" w:hAnsi="Times New Roman" w:cs="Times New Roman"/>
          <w:sz w:val="24"/>
          <w:szCs w:val="24"/>
          <w:lang w:val="en-US"/>
        </w:rPr>
        <w:t xml:space="preserve">the sectoral GDP results for the second quarter of 2020 </w:t>
      </w:r>
      <w:bookmarkStart w:id="0" w:name="_Hlk72167375"/>
      <w:r w:rsidRPr="00D67539">
        <w:rPr>
          <w:rFonts w:ascii="Times New Roman" w:hAnsi="Times New Roman" w:cs="Times New Roman"/>
          <w:sz w:val="24"/>
          <w:szCs w:val="24"/>
          <w:lang w:val="en-US"/>
        </w:rPr>
        <w:t>(“</w:t>
      </w:r>
      <w:r w:rsidR="00B061D6" w:rsidRPr="00D67539">
        <w:rPr>
          <w:rFonts w:ascii="Times New Roman" w:hAnsi="Times New Roman" w:cs="Times New Roman"/>
          <w:i/>
          <w:sz w:val="24"/>
          <w:szCs w:val="24"/>
          <w:lang w:val="en-US"/>
        </w:rPr>
        <w:t>Contas Nacionais IV Trimestre 2020 – Ajustado Sazonalmente</w:t>
      </w:r>
      <w:r w:rsidRPr="00D67539">
        <w:rPr>
          <w:rFonts w:ascii="Times New Roman" w:hAnsi="Times New Roman" w:cs="Times New Roman"/>
          <w:sz w:val="24"/>
          <w:szCs w:val="24"/>
          <w:lang w:val="en-US"/>
        </w:rPr>
        <w:t>”)</w:t>
      </w:r>
      <w:bookmarkEnd w:id="0"/>
      <w:r w:rsidR="00983C06" w:rsidRPr="00D67539">
        <w:rPr>
          <w:rFonts w:ascii="Times New Roman" w:hAnsi="Times New Roman" w:cs="Times New Roman"/>
          <w:sz w:val="24"/>
          <w:szCs w:val="24"/>
          <w:lang w:val="en-US"/>
        </w:rPr>
        <w:t xml:space="preserve">. </w:t>
      </w:r>
      <w:r w:rsidRPr="00D67539">
        <w:rPr>
          <w:rFonts w:ascii="Times New Roman" w:hAnsi="Times New Roman" w:cs="Times New Roman"/>
          <w:sz w:val="24"/>
          <w:szCs w:val="24"/>
          <w:lang w:val="en-US"/>
        </w:rPr>
        <w:t>The impact varies widely</w:t>
      </w:r>
      <w:r w:rsidRPr="007B46D9">
        <w:rPr>
          <w:rFonts w:ascii="Times New Roman" w:hAnsi="Times New Roman" w:cs="Times New Roman"/>
          <w:sz w:val="24"/>
          <w:szCs w:val="24"/>
          <w:lang w:val="en-US"/>
        </w:rPr>
        <w:t xml:space="preserve"> across sectors.</w:t>
      </w:r>
      <w:r>
        <w:rPr>
          <w:rFonts w:ascii="Times New Roman" w:hAnsi="Times New Roman" w:cs="Times New Roman"/>
          <w:sz w:val="24"/>
          <w:szCs w:val="24"/>
          <w:lang w:val="en-US"/>
        </w:rPr>
        <w:t xml:space="preserve"> </w:t>
      </w:r>
      <w:r w:rsidR="009F396E">
        <w:rPr>
          <w:rFonts w:ascii="Times New Roman" w:hAnsi="Times New Roman" w:cs="Times New Roman"/>
          <w:sz w:val="24"/>
          <w:szCs w:val="24"/>
          <w:lang w:val="en-US"/>
        </w:rPr>
        <w:t xml:space="preserve">The results available for 14 </w:t>
      </w:r>
      <w:r w:rsidRPr="007B46D9">
        <w:rPr>
          <w:rFonts w:ascii="Times New Roman" w:hAnsi="Times New Roman" w:cs="Times New Roman"/>
          <w:sz w:val="24"/>
          <w:szCs w:val="24"/>
          <w:lang w:val="en-US"/>
        </w:rPr>
        <w:t xml:space="preserve">sectors enables to provide an initial snapshot of the damage caused by the COVID-19 to the domestic </w:t>
      </w:r>
      <w:r w:rsidR="00D55E79">
        <w:rPr>
          <w:rFonts w:ascii="Times New Roman" w:hAnsi="Times New Roman" w:cs="Times New Roman"/>
          <w:sz w:val="24"/>
          <w:szCs w:val="24"/>
          <w:lang w:val="en-US"/>
        </w:rPr>
        <w:t>economy</w:t>
      </w:r>
      <w:r w:rsidRPr="007B46D9">
        <w:rPr>
          <w:rFonts w:ascii="Times New Roman" w:hAnsi="Times New Roman" w:cs="Times New Roman"/>
          <w:sz w:val="24"/>
          <w:szCs w:val="24"/>
          <w:lang w:val="en-US"/>
        </w:rPr>
        <w:t>.</w:t>
      </w:r>
      <w:r w:rsidR="00F35D6B">
        <w:rPr>
          <w:rStyle w:val="Refdenotaderodap"/>
          <w:rFonts w:ascii="Times New Roman" w:hAnsi="Times New Roman" w:cs="Times New Roman"/>
          <w:sz w:val="24"/>
          <w:szCs w:val="24"/>
          <w:lang w:val="en-US"/>
        </w:rPr>
        <w:footnoteReference w:id="9"/>
      </w:r>
      <w:r w:rsidRPr="007B46D9">
        <w:rPr>
          <w:rFonts w:ascii="Times New Roman" w:hAnsi="Times New Roman" w:cs="Times New Roman"/>
          <w:sz w:val="24"/>
          <w:szCs w:val="24"/>
          <w:lang w:val="en-US"/>
        </w:rPr>
        <w:t xml:space="preserve"> </w:t>
      </w:r>
    </w:p>
    <w:p w14:paraId="7070FC39" w14:textId="77777777" w:rsidR="00265406" w:rsidRDefault="00265406" w:rsidP="00BC57A2">
      <w:pPr>
        <w:spacing w:after="0" w:line="360" w:lineRule="auto"/>
        <w:jc w:val="both"/>
        <w:rPr>
          <w:rFonts w:ascii="Times New Roman" w:hAnsi="Times New Roman" w:cs="Times New Roman"/>
          <w:sz w:val="24"/>
          <w:szCs w:val="24"/>
          <w:lang w:val="en-US"/>
        </w:rPr>
      </w:pPr>
    </w:p>
    <w:p w14:paraId="7CBC48AD" w14:textId="00ECE1CD" w:rsidR="0076113B" w:rsidRDefault="009F396E" w:rsidP="009F396E">
      <w:pPr>
        <w:spacing w:after="0" w:line="360" w:lineRule="auto"/>
        <w:jc w:val="both"/>
        <w:rPr>
          <w:rFonts w:ascii="Times New Roman" w:hAnsi="Times New Roman" w:cs="Times New Roman"/>
          <w:sz w:val="24"/>
          <w:szCs w:val="24"/>
          <w:lang w:val="en-US"/>
        </w:rPr>
      </w:pPr>
      <w:r w:rsidRPr="007B46D9">
        <w:rPr>
          <w:rFonts w:ascii="Times New Roman" w:hAnsi="Times New Roman" w:cs="Times New Roman"/>
          <w:sz w:val="24"/>
          <w:szCs w:val="24"/>
          <w:lang w:val="en-US"/>
        </w:rPr>
        <w:t xml:space="preserve">The extent of exposure per sector will serve then as </w:t>
      </w:r>
      <w:r>
        <w:rPr>
          <w:rFonts w:ascii="Times New Roman" w:hAnsi="Times New Roman" w:cs="Times New Roman"/>
          <w:sz w:val="24"/>
          <w:szCs w:val="24"/>
          <w:lang w:val="en-US"/>
        </w:rPr>
        <w:t xml:space="preserve">the </w:t>
      </w:r>
      <w:r w:rsidRPr="007B46D9">
        <w:rPr>
          <w:rFonts w:ascii="Times New Roman" w:hAnsi="Times New Roman" w:cs="Times New Roman"/>
          <w:sz w:val="24"/>
          <w:szCs w:val="24"/>
          <w:lang w:val="en-US"/>
        </w:rPr>
        <w:t xml:space="preserve">benchmark to calibrate </w:t>
      </w:r>
      <w:r>
        <w:rPr>
          <w:rFonts w:ascii="Times New Roman" w:hAnsi="Times New Roman" w:cs="Times New Roman"/>
          <w:sz w:val="24"/>
          <w:szCs w:val="24"/>
          <w:lang w:val="en-US"/>
        </w:rPr>
        <w:t xml:space="preserve">supply parameters in </w:t>
      </w:r>
      <w:r w:rsidRPr="007B46D9">
        <w:rPr>
          <w:rFonts w:ascii="Times New Roman" w:hAnsi="Times New Roman" w:cs="Times New Roman"/>
          <w:sz w:val="24"/>
          <w:szCs w:val="24"/>
          <w:lang w:val="en-US"/>
        </w:rPr>
        <w:t xml:space="preserve">the input-output system, denominated from now on as adjustment </w:t>
      </w:r>
      <w:r>
        <w:rPr>
          <w:rFonts w:ascii="Times New Roman" w:hAnsi="Times New Roman" w:cs="Times New Roman"/>
          <w:sz w:val="24"/>
          <w:szCs w:val="24"/>
          <w:lang w:val="en-US"/>
        </w:rPr>
        <w:t>f</w:t>
      </w:r>
      <w:r w:rsidRPr="007B46D9">
        <w:rPr>
          <w:rFonts w:ascii="Times New Roman" w:hAnsi="Times New Roman" w:cs="Times New Roman"/>
          <w:sz w:val="24"/>
          <w:szCs w:val="24"/>
          <w:lang w:val="en-US"/>
        </w:rPr>
        <w:t>actor</w:t>
      </w:r>
      <w:r>
        <w:rPr>
          <w:rFonts w:ascii="Times New Roman" w:hAnsi="Times New Roman" w:cs="Times New Roman"/>
          <w:sz w:val="24"/>
          <w:szCs w:val="24"/>
          <w:lang w:val="en-US"/>
        </w:rPr>
        <w:t>s</w:t>
      </w:r>
      <w:r w:rsidRPr="007B46D9">
        <w:rPr>
          <w:rFonts w:ascii="Times New Roman" w:hAnsi="Times New Roman" w:cs="Times New Roman"/>
          <w:sz w:val="24"/>
          <w:szCs w:val="24"/>
          <w:lang w:val="en-US"/>
        </w:rPr>
        <w:t xml:space="preserve"> </w:t>
      </w:r>
      <w:r w:rsidRPr="007B46D9">
        <w:rPr>
          <w:rFonts w:ascii="Times New Roman" w:hAnsi="Times New Roman" w:cs="Times New Roman"/>
          <w:b/>
          <w:sz w:val="24"/>
          <w:szCs w:val="24"/>
          <w:lang w:val="en-US"/>
        </w:rPr>
        <w:t>F</w:t>
      </w:r>
      <w:r w:rsidRPr="007B46D9">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6A25CA">
        <w:rPr>
          <w:rFonts w:ascii="Times New Roman" w:hAnsi="Times New Roman" w:cs="Times New Roman"/>
          <w:sz w:val="24"/>
          <w:szCs w:val="24"/>
          <w:lang w:val="en-US"/>
        </w:rPr>
        <w:t xml:space="preserve">We calculate the output of the economy in a hypothetical scenario of isolation through the partial extraction of the sectorial flows in the input-output matrix. We define, for each sector, an adjustment factor </w:t>
      </w:r>
      <w:r w:rsidRPr="006A25CA">
        <w:rPr>
          <w:rFonts w:ascii="Times New Roman" w:hAnsi="Times New Roman" w:cs="Times New Roman"/>
          <w:b/>
          <w:bCs/>
          <w:sz w:val="24"/>
          <w:szCs w:val="24"/>
          <w:lang w:val="en-US"/>
        </w:rPr>
        <w:t>F</w:t>
      </w:r>
      <w:r w:rsidRPr="006A25CA">
        <w:rPr>
          <w:rFonts w:ascii="Times New Roman" w:hAnsi="Times New Roman" w:cs="Times New Roman"/>
          <w:sz w:val="24"/>
          <w:szCs w:val="24"/>
          <w:lang w:val="en-US"/>
        </w:rPr>
        <w:t>, which measures the degree of exposure of the sector considering those sectors that must continue in operation (</w:t>
      </w:r>
      <w:r w:rsidRPr="006A25CA">
        <w:rPr>
          <w:rFonts w:ascii="Times New Roman" w:hAnsi="Times New Roman" w:cs="Times New Roman"/>
          <w:b/>
          <w:bCs/>
          <w:sz w:val="24"/>
          <w:szCs w:val="24"/>
          <w:lang w:val="en-US"/>
        </w:rPr>
        <w:t>F</w:t>
      </w:r>
      <w:r w:rsidRPr="006A25CA">
        <w:rPr>
          <w:rFonts w:ascii="Times New Roman" w:hAnsi="Times New Roman" w:cs="Times New Roman"/>
          <w:sz w:val="24"/>
          <w:szCs w:val="24"/>
          <w:lang w:val="en-US"/>
        </w:rPr>
        <w:t>=1) up to those that may stop operating (</w:t>
      </w:r>
      <w:r w:rsidRPr="006A25CA">
        <w:rPr>
          <w:rFonts w:ascii="Times New Roman" w:hAnsi="Times New Roman" w:cs="Times New Roman"/>
          <w:b/>
          <w:bCs/>
          <w:sz w:val="24"/>
          <w:szCs w:val="24"/>
          <w:lang w:val="en-US"/>
        </w:rPr>
        <w:t>F</w:t>
      </w:r>
      <w:r w:rsidRPr="006A25CA">
        <w:rPr>
          <w:rFonts w:ascii="Times New Roman" w:hAnsi="Times New Roman" w:cs="Times New Roman"/>
          <w:sz w:val="24"/>
          <w:szCs w:val="24"/>
          <w:lang w:val="en-US"/>
        </w:rPr>
        <w:t xml:space="preserve">=0). The </w:t>
      </w:r>
      <w:r w:rsidRPr="006A25CA">
        <w:rPr>
          <w:rFonts w:ascii="Times New Roman" w:hAnsi="Times New Roman" w:cs="Times New Roman"/>
          <w:b/>
          <w:sz w:val="24"/>
          <w:szCs w:val="24"/>
          <w:lang w:val="en-US"/>
        </w:rPr>
        <w:t>F</w:t>
      </w:r>
      <w:r w:rsidRPr="006A25CA">
        <w:rPr>
          <w:rFonts w:ascii="Times New Roman" w:hAnsi="Times New Roman" w:cs="Times New Roman"/>
          <w:sz w:val="24"/>
          <w:szCs w:val="24"/>
          <w:lang w:val="en-US"/>
        </w:rPr>
        <w:t xml:space="preserve"> factors were calibrated according to information provided in the </w:t>
      </w:r>
      <w:r w:rsidR="00983C06">
        <w:rPr>
          <w:rFonts w:ascii="Times New Roman" w:hAnsi="Times New Roman" w:cs="Times New Roman"/>
          <w:sz w:val="24"/>
          <w:szCs w:val="24"/>
          <w:lang w:val="en-US"/>
        </w:rPr>
        <w:t xml:space="preserve">abovementioned </w:t>
      </w:r>
      <w:r>
        <w:rPr>
          <w:rFonts w:ascii="Times New Roman" w:hAnsi="Times New Roman" w:cs="Times New Roman"/>
          <w:sz w:val="24"/>
          <w:szCs w:val="24"/>
          <w:lang w:val="en-US"/>
        </w:rPr>
        <w:t>INE report</w:t>
      </w:r>
      <w:r w:rsidR="00983C06">
        <w:rPr>
          <w:rFonts w:ascii="Times New Roman" w:hAnsi="Times New Roman" w:cs="Times New Roman"/>
          <w:sz w:val="24"/>
          <w:szCs w:val="24"/>
          <w:lang w:val="en-US"/>
        </w:rPr>
        <w:t xml:space="preserve">: (i) for those sectors that presented a negative performance in the second quarter, we imputed a </w:t>
      </w:r>
      <w:r w:rsidR="00983C06" w:rsidRPr="00766D05">
        <w:rPr>
          <w:rFonts w:ascii="Times New Roman" w:hAnsi="Times New Roman" w:cs="Times New Roman"/>
          <w:b/>
          <w:sz w:val="24"/>
          <w:szCs w:val="24"/>
          <w:lang w:val="en-US"/>
        </w:rPr>
        <w:t>F</w:t>
      </w:r>
      <w:r w:rsidR="00983C06">
        <w:rPr>
          <w:rFonts w:ascii="Times New Roman" w:hAnsi="Times New Roman" w:cs="Times New Roman"/>
          <w:sz w:val="24"/>
          <w:szCs w:val="24"/>
          <w:lang w:val="en-US"/>
        </w:rPr>
        <w:t xml:space="preserve"> factor </w:t>
      </w:r>
      <w:r w:rsidR="0076113B">
        <w:rPr>
          <w:rFonts w:ascii="Times New Roman" w:hAnsi="Times New Roman" w:cs="Times New Roman"/>
          <w:sz w:val="24"/>
          <w:szCs w:val="24"/>
          <w:lang w:val="en-US"/>
        </w:rPr>
        <w:t>equa</w:t>
      </w:r>
      <w:r w:rsidR="00A35E5C">
        <w:rPr>
          <w:rFonts w:ascii="Times New Roman" w:hAnsi="Times New Roman" w:cs="Times New Roman"/>
          <w:sz w:val="24"/>
          <w:szCs w:val="24"/>
          <w:lang w:val="en-US"/>
        </w:rPr>
        <w:t>l</w:t>
      </w:r>
      <w:r w:rsidR="0076113B">
        <w:rPr>
          <w:rFonts w:ascii="Times New Roman" w:hAnsi="Times New Roman" w:cs="Times New Roman"/>
          <w:sz w:val="24"/>
          <w:szCs w:val="24"/>
          <w:lang w:val="en-US"/>
        </w:rPr>
        <w:t xml:space="preserve">s to 1 plus the negative percentage change in quarterly output, and </w:t>
      </w:r>
      <w:r w:rsidR="00983C06">
        <w:rPr>
          <w:rFonts w:ascii="Times New Roman" w:hAnsi="Times New Roman" w:cs="Times New Roman"/>
          <w:sz w:val="24"/>
          <w:szCs w:val="24"/>
          <w:lang w:val="en-US"/>
        </w:rPr>
        <w:t xml:space="preserve"> (ii) f</w:t>
      </w:r>
      <w:r>
        <w:rPr>
          <w:rFonts w:ascii="Times New Roman" w:hAnsi="Times New Roman" w:cs="Times New Roman"/>
          <w:sz w:val="24"/>
          <w:szCs w:val="24"/>
          <w:lang w:val="en-US"/>
        </w:rPr>
        <w:t>or those sectors that presented a positive performance in the second quarter</w:t>
      </w:r>
      <w:r w:rsidR="00983C06">
        <w:rPr>
          <w:rFonts w:ascii="Times New Roman" w:hAnsi="Times New Roman" w:cs="Times New Roman"/>
          <w:sz w:val="24"/>
          <w:szCs w:val="24"/>
          <w:lang w:val="en-US"/>
        </w:rPr>
        <w:t>,</w:t>
      </w:r>
      <w:r>
        <w:rPr>
          <w:rFonts w:ascii="Times New Roman" w:hAnsi="Times New Roman" w:cs="Times New Roman"/>
          <w:sz w:val="24"/>
          <w:szCs w:val="24"/>
          <w:lang w:val="en-US"/>
        </w:rPr>
        <w:t xml:space="preserve"> we set their factors to unity</w:t>
      </w:r>
      <w:r w:rsidR="0076113B">
        <w:rPr>
          <w:rFonts w:ascii="Times New Roman" w:hAnsi="Times New Roman" w:cs="Times New Roman"/>
          <w:sz w:val="24"/>
          <w:szCs w:val="24"/>
          <w:lang w:val="en-US"/>
        </w:rPr>
        <w:t>.</w:t>
      </w:r>
      <w:r w:rsidR="00803A54">
        <w:rPr>
          <w:rFonts w:ascii="Times New Roman" w:hAnsi="Times New Roman" w:cs="Times New Roman"/>
          <w:sz w:val="24"/>
          <w:szCs w:val="24"/>
          <w:lang w:val="en-US"/>
        </w:rPr>
        <w:t xml:space="preserve"> Figure 1</w:t>
      </w:r>
      <w:r w:rsidR="0076113B">
        <w:rPr>
          <w:rFonts w:ascii="Times New Roman" w:hAnsi="Times New Roman" w:cs="Times New Roman"/>
          <w:sz w:val="24"/>
          <w:szCs w:val="24"/>
          <w:lang w:val="en-US"/>
        </w:rPr>
        <w:t xml:space="preserve"> presents the calibrated values</w:t>
      </w:r>
      <w:r w:rsidR="001F4448">
        <w:rPr>
          <w:rFonts w:ascii="Times New Roman" w:hAnsi="Times New Roman" w:cs="Times New Roman"/>
          <w:sz w:val="24"/>
          <w:szCs w:val="24"/>
          <w:lang w:val="en-US"/>
        </w:rPr>
        <w:t xml:space="preserve"> for the benchmark week (April 08-14)</w:t>
      </w:r>
      <w:r w:rsidR="0076113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D55E79">
        <w:rPr>
          <w:rFonts w:ascii="Times New Roman" w:hAnsi="Times New Roman" w:cs="Times New Roman"/>
          <w:sz w:val="24"/>
          <w:szCs w:val="24"/>
          <w:lang w:val="en-US"/>
        </w:rPr>
        <w:t xml:space="preserve">Further variation in the adjustment factor F will be done weekly using the </w:t>
      </w:r>
      <w:r w:rsidR="00D55E79" w:rsidRPr="00D55E79">
        <w:rPr>
          <w:rFonts w:ascii="Times New Roman" w:hAnsi="Times New Roman" w:cs="Times New Roman"/>
          <w:sz w:val="24"/>
          <w:szCs w:val="24"/>
          <w:lang w:val="en-US"/>
        </w:rPr>
        <w:t>Community Mobility</w:t>
      </w:r>
      <w:r w:rsidR="00D55E79">
        <w:rPr>
          <w:rFonts w:ascii="Times New Roman" w:hAnsi="Times New Roman" w:cs="Times New Roman"/>
          <w:sz w:val="24"/>
          <w:szCs w:val="24"/>
          <w:lang w:val="en-US"/>
        </w:rPr>
        <w:t xml:space="preserve"> from Google that will be presented later.</w:t>
      </w:r>
    </w:p>
    <w:p w14:paraId="7E10F6B7" w14:textId="77777777" w:rsidR="0076113B" w:rsidRDefault="0076113B" w:rsidP="009F396E">
      <w:pPr>
        <w:spacing w:after="0" w:line="360" w:lineRule="auto"/>
        <w:jc w:val="both"/>
        <w:rPr>
          <w:rFonts w:ascii="Times New Roman" w:hAnsi="Times New Roman" w:cs="Times New Roman"/>
          <w:sz w:val="24"/>
          <w:szCs w:val="24"/>
          <w:lang w:val="en-US"/>
        </w:rPr>
      </w:pPr>
    </w:p>
    <w:p w14:paraId="2DE275A8" w14:textId="324FA4CE" w:rsidR="00803A54" w:rsidRDefault="009F396E" w:rsidP="00511C0E">
      <w:pPr>
        <w:spacing w:after="0" w:line="360" w:lineRule="auto"/>
        <w:jc w:val="both"/>
        <w:rPr>
          <w:rFonts w:ascii="Times New Roman" w:hAnsi="Times New Roman" w:cs="Times New Roman"/>
          <w:b/>
          <w:sz w:val="24"/>
          <w:lang w:val="en-US"/>
        </w:rPr>
      </w:pPr>
      <w:r w:rsidRPr="006A25CA">
        <w:rPr>
          <w:rFonts w:ascii="Times New Roman" w:hAnsi="Times New Roman" w:cs="Times New Roman"/>
          <w:sz w:val="24"/>
          <w:szCs w:val="24"/>
          <w:lang w:val="en-US"/>
        </w:rPr>
        <w:lastRenderedPageBreak/>
        <w:t>We then extract from the employed labor force a hypothetical percentage of formal and inform</w:t>
      </w:r>
      <w:r>
        <w:rPr>
          <w:rFonts w:ascii="Times New Roman" w:hAnsi="Times New Roman" w:cs="Times New Roman"/>
          <w:sz w:val="24"/>
          <w:szCs w:val="24"/>
          <w:lang w:val="en-US"/>
        </w:rPr>
        <w:t>al workers in each sector</w:t>
      </w:r>
      <w:r w:rsidR="001F4448">
        <w:rPr>
          <w:rFonts w:ascii="Times New Roman" w:hAnsi="Times New Roman" w:cs="Times New Roman"/>
          <w:sz w:val="24"/>
          <w:szCs w:val="24"/>
          <w:lang w:val="en-US"/>
        </w:rPr>
        <w:t xml:space="preserve"> in each week</w:t>
      </w:r>
      <w:r w:rsidRPr="006A25CA">
        <w:rPr>
          <w:rFonts w:ascii="Times New Roman" w:hAnsi="Times New Roman" w:cs="Times New Roman"/>
          <w:sz w:val="24"/>
          <w:szCs w:val="24"/>
          <w:lang w:val="en-US"/>
        </w:rPr>
        <w:t>.</w:t>
      </w:r>
      <w:r w:rsidR="0076113B">
        <w:rPr>
          <w:rFonts w:ascii="Times New Roman" w:hAnsi="Times New Roman" w:cs="Times New Roman"/>
          <w:sz w:val="24"/>
          <w:szCs w:val="24"/>
          <w:lang w:val="en-US"/>
        </w:rPr>
        <w:t xml:space="preserve"> The percentages used to “remove” workers from each sector are defined directly by the </w:t>
      </w:r>
      <w:r w:rsidR="005F73E7">
        <w:rPr>
          <w:rFonts w:ascii="Times New Roman" w:hAnsi="Times New Roman" w:cs="Times New Roman"/>
          <w:sz w:val="24"/>
          <w:szCs w:val="24"/>
          <w:lang w:val="en-US"/>
        </w:rPr>
        <w:t xml:space="preserve">initial </w:t>
      </w:r>
      <w:r w:rsidR="0076113B">
        <w:rPr>
          <w:rFonts w:ascii="Times New Roman" w:hAnsi="Times New Roman" w:cs="Times New Roman"/>
          <w:sz w:val="24"/>
          <w:szCs w:val="24"/>
          <w:lang w:val="en-US"/>
        </w:rPr>
        <w:t>values of</w:t>
      </w:r>
      <w:r w:rsidR="005F73E7">
        <w:rPr>
          <w:rFonts w:ascii="Times New Roman" w:hAnsi="Times New Roman" w:cs="Times New Roman"/>
          <w:sz w:val="24"/>
          <w:szCs w:val="24"/>
          <w:lang w:val="en-US"/>
        </w:rPr>
        <w:t xml:space="preserve"> adjustment </w:t>
      </w:r>
      <w:r w:rsidR="0076113B">
        <w:rPr>
          <w:rFonts w:ascii="Times New Roman" w:hAnsi="Times New Roman" w:cs="Times New Roman"/>
          <w:sz w:val="24"/>
          <w:szCs w:val="24"/>
          <w:lang w:val="en-US"/>
        </w:rPr>
        <w:t>factors</w:t>
      </w:r>
      <w:r w:rsidR="005F73E7">
        <w:rPr>
          <w:rFonts w:ascii="Times New Roman" w:hAnsi="Times New Roman" w:cs="Times New Roman"/>
          <w:sz w:val="24"/>
          <w:szCs w:val="24"/>
          <w:lang w:val="en-US"/>
        </w:rPr>
        <w:t xml:space="preserve"> </w:t>
      </w:r>
      <w:r w:rsidR="005F73E7" w:rsidRPr="00FD0E28">
        <w:rPr>
          <w:rFonts w:ascii="Times New Roman" w:hAnsi="Times New Roman" w:cs="Times New Roman"/>
          <w:b/>
          <w:sz w:val="24"/>
          <w:szCs w:val="24"/>
          <w:lang w:val="en-US"/>
        </w:rPr>
        <w:t>F</w:t>
      </w:r>
      <w:r w:rsidR="0076113B">
        <w:rPr>
          <w:rFonts w:ascii="Times New Roman" w:hAnsi="Times New Roman" w:cs="Times New Roman"/>
          <w:sz w:val="24"/>
          <w:szCs w:val="24"/>
          <w:lang w:val="en-US"/>
        </w:rPr>
        <w:t xml:space="preserve">. </w:t>
      </w:r>
      <w:r w:rsidR="005F73E7">
        <w:rPr>
          <w:rFonts w:ascii="Times New Roman" w:hAnsi="Times New Roman" w:cs="Times New Roman"/>
          <w:sz w:val="24"/>
          <w:szCs w:val="24"/>
          <w:lang w:val="en-US"/>
        </w:rPr>
        <w:t>Thus, according to values presented in Figure 1, workers in agriculture would not face any restriction</w:t>
      </w:r>
      <w:r w:rsidR="00FF0F9B">
        <w:rPr>
          <w:rFonts w:ascii="Times New Roman" w:hAnsi="Times New Roman" w:cs="Times New Roman"/>
          <w:sz w:val="24"/>
          <w:szCs w:val="24"/>
          <w:lang w:val="en-US"/>
        </w:rPr>
        <w:t xml:space="preserve"> as the factor F is one</w:t>
      </w:r>
      <w:r w:rsidR="005F73E7">
        <w:rPr>
          <w:rFonts w:ascii="Times New Roman" w:hAnsi="Times New Roman" w:cs="Times New Roman"/>
          <w:sz w:val="24"/>
          <w:szCs w:val="24"/>
          <w:lang w:val="en-US"/>
        </w:rPr>
        <w:t xml:space="preserve">, while </w:t>
      </w:r>
      <w:r w:rsidR="00B061D6">
        <w:rPr>
          <w:rFonts w:ascii="Times New Roman" w:hAnsi="Times New Roman" w:cs="Times New Roman"/>
          <w:sz w:val="24"/>
          <w:szCs w:val="24"/>
          <w:lang w:val="en-US"/>
        </w:rPr>
        <w:t>29</w:t>
      </w:r>
      <w:r w:rsidR="005F73E7">
        <w:rPr>
          <w:rFonts w:ascii="Times New Roman" w:hAnsi="Times New Roman" w:cs="Times New Roman"/>
          <w:sz w:val="24"/>
          <w:szCs w:val="24"/>
          <w:lang w:val="en-US"/>
        </w:rPr>
        <w:t xml:space="preserve">% of workers in </w:t>
      </w:r>
      <w:r w:rsidR="00FF0F9B">
        <w:rPr>
          <w:rFonts w:ascii="Times New Roman" w:hAnsi="Times New Roman" w:cs="Times New Roman"/>
          <w:sz w:val="24"/>
          <w:szCs w:val="24"/>
          <w:lang w:val="en-US"/>
        </w:rPr>
        <w:t xml:space="preserve">the </w:t>
      </w:r>
      <w:r w:rsidR="005F73E7">
        <w:rPr>
          <w:rFonts w:ascii="Times New Roman" w:hAnsi="Times New Roman" w:cs="Times New Roman"/>
          <w:sz w:val="24"/>
          <w:szCs w:val="24"/>
          <w:lang w:val="en-US"/>
        </w:rPr>
        <w:t>fish</w:t>
      </w:r>
      <w:r w:rsidR="00FF0F9B">
        <w:rPr>
          <w:rFonts w:ascii="Times New Roman" w:hAnsi="Times New Roman" w:cs="Times New Roman"/>
          <w:sz w:val="24"/>
          <w:szCs w:val="24"/>
          <w:lang w:val="en-US"/>
        </w:rPr>
        <w:t>ery sector</w:t>
      </w:r>
      <w:r w:rsidR="005F73E7">
        <w:rPr>
          <w:rFonts w:ascii="Times New Roman" w:hAnsi="Times New Roman" w:cs="Times New Roman"/>
          <w:sz w:val="24"/>
          <w:szCs w:val="24"/>
          <w:lang w:val="en-US"/>
        </w:rPr>
        <w:t xml:space="preserve"> would be restricted</w:t>
      </w:r>
      <w:r w:rsidR="00FF0F9B">
        <w:rPr>
          <w:rFonts w:ascii="Times New Roman" w:hAnsi="Times New Roman" w:cs="Times New Roman"/>
          <w:sz w:val="24"/>
          <w:szCs w:val="24"/>
          <w:lang w:val="en-US"/>
        </w:rPr>
        <w:t xml:space="preserve"> as the factor F is </w:t>
      </w:r>
      <w:r w:rsidR="00B061D6">
        <w:rPr>
          <w:rFonts w:ascii="Times New Roman" w:hAnsi="Times New Roman" w:cs="Times New Roman"/>
          <w:sz w:val="24"/>
          <w:szCs w:val="24"/>
          <w:lang w:val="en-US"/>
        </w:rPr>
        <w:t>0.71</w:t>
      </w:r>
      <w:r w:rsidR="00FF0F9B">
        <w:rPr>
          <w:rFonts w:ascii="Times New Roman" w:hAnsi="Times New Roman" w:cs="Times New Roman"/>
          <w:sz w:val="24"/>
          <w:szCs w:val="24"/>
          <w:lang w:val="en-US"/>
        </w:rPr>
        <w:t xml:space="preserve"> for this sector.</w:t>
      </w:r>
      <w:r w:rsidR="006810DA">
        <w:rPr>
          <w:rFonts w:ascii="Times New Roman" w:hAnsi="Times New Roman" w:cs="Times New Roman"/>
          <w:b/>
          <w:sz w:val="24"/>
          <w:szCs w:val="24"/>
          <w:lang w:val="en-US"/>
        </w:rPr>
        <w:br w:type="page"/>
      </w:r>
      <w:r w:rsidR="00803A54" w:rsidRPr="00DB0731">
        <w:rPr>
          <w:rFonts w:ascii="Times New Roman" w:hAnsi="Times New Roman" w:cs="Times New Roman"/>
          <w:b/>
          <w:sz w:val="24"/>
          <w:szCs w:val="24"/>
          <w:lang w:val="en-US"/>
        </w:rPr>
        <w:lastRenderedPageBreak/>
        <w:t>Figure 1.</w:t>
      </w:r>
      <w:r w:rsidR="00803A54" w:rsidRPr="00DB0731">
        <w:rPr>
          <w:rFonts w:ascii="Times New Roman" w:hAnsi="Times New Roman" w:cs="Times New Roman"/>
          <w:b/>
          <w:sz w:val="24"/>
          <w:lang w:val="en-US"/>
        </w:rPr>
        <w:t xml:space="preserve"> Initial Adjustment Factors F</w:t>
      </w:r>
      <w:r w:rsidR="001F4448" w:rsidRPr="00DB0731">
        <w:rPr>
          <w:rFonts w:ascii="Times New Roman" w:hAnsi="Times New Roman" w:cs="Times New Roman"/>
          <w:b/>
          <w:sz w:val="24"/>
          <w:lang w:val="en-US"/>
        </w:rPr>
        <w:t xml:space="preserve"> (benchmark week</w:t>
      </w:r>
      <w:r w:rsidR="00DB0731">
        <w:rPr>
          <w:rFonts w:ascii="Times New Roman" w:hAnsi="Times New Roman" w:cs="Times New Roman"/>
          <w:b/>
          <w:sz w:val="24"/>
          <w:lang w:val="en-US"/>
        </w:rPr>
        <w:t>:</w:t>
      </w:r>
      <w:r w:rsidR="001F4448" w:rsidRPr="00DB0731">
        <w:rPr>
          <w:rFonts w:ascii="Times New Roman" w:hAnsi="Times New Roman" w:cs="Times New Roman"/>
          <w:b/>
          <w:sz w:val="24"/>
          <w:lang w:val="en-US"/>
        </w:rPr>
        <w:t xml:space="preserve"> April 08-14</w:t>
      </w:r>
      <w:r w:rsidR="00DB0731">
        <w:rPr>
          <w:rFonts w:ascii="Times New Roman" w:hAnsi="Times New Roman" w:cs="Times New Roman"/>
          <w:b/>
          <w:sz w:val="24"/>
          <w:lang w:val="en-US"/>
        </w:rPr>
        <w:t xml:space="preserve"> 2020</w:t>
      </w:r>
      <w:r w:rsidR="001F4448" w:rsidRPr="00DB0731">
        <w:rPr>
          <w:rFonts w:ascii="Times New Roman" w:hAnsi="Times New Roman" w:cs="Times New Roman"/>
          <w:b/>
          <w:sz w:val="24"/>
          <w:lang w:val="en-US"/>
        </w:rPr>
        <w:t>)</w:t>
      </w:r>
    </w:p>
    <w:p w14:paraId="1F4AC519" w14:textId="479DD938" w:rsidR="00803A54" w:rsidRDefault="00B061D6" w:rsidP="00803A54">
      <w:pPr>
        <w:spacing w:after="0" w:line="360" w:lineRule="auto"/>
        <w:jc w:val="center"/>
        <w:rPr>
          <w:rFonts w:ascii="Times New Roman" w:hAnsi="Times New Roman" w:cs="Times New Roman"/>
          <w:b/>
          <w:sz w:val="24"/>
          <w:szCs w:val="24"/>
          <w:lang w:val="en-US"/>
        </w:rPr>
      </w:pPr>
      <w:r>
        <w:rPr>
          <w:noProof/>
        </w:rPr>
        <w:drawing>
          <wp:inline distT="0" distB="0" distL="0" distR="0" wp14:anchorId="0DA301F4" wp14:editId="418EA17E">
            <wp:extent cx="4878294" cy="4348631"/>
            <wp:effectExtent l="0" t="0" r="0" b="0"/>
            <wp:docPr id="1" name="Chart 1">
              <a:extLst xmlns:a="http://schemas.openxmlformats.org/drawingml/2006/main">
                <a:ext uri="{FF2B5EF4-FFF2-40B4-BE49-F238E27FC236}">
                  <a16:creationId xmlns:a16="http://schemas.microsoft.com/office/drawing/2014/main" id="{282D88A7-B0DC-44C2-9B79-2B2DAAB658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27823C8" w14:textId="77777777" w:rsidR="00374CDC" w:rsidRDefault="00374CDC" w:rsidP="009F396E">
      <w:pPr>
        <w:spacing w:after="0" w:line="360" w:lineRule="auto"/>
        <w:jc w:val="both"/>
        <w:rPr>
          <w:rFonts w:ascii="Times New Roman" w:hAnsi="Times New Roman" w:cs="Times New Roman"/>
          <w:sz w:val="24"/>
          <w:szCs w:val="24"/>
          <w:lang w:val="en-US"/>
        </w:rPr>
      </w:pPr>
    </w:p>
    <w:p w14:paraId="1DA6C824" w14:textId="34724E40" w:rsidR="00833458" w:rsidRDefault="00833458" w:rsidP="009F396E">
      <w:pPr>
        <w:spacing w:after="0" w:line="360" w:lineRule="auto"/>
        <w:jc w:val="both"/>
        <w:rPr>
          <w:rFonts w:ascii="Times New Roman" w:hAnsi="Times New Roman" w:cs="Times New Roman"/>
          <w:sz w:val="24"/>
          <w:szCs w:val="24"/>
          <w:lang w:val="en-US"/>
        </w:rPr>
      </w:pPr>
      <w:r w:rsidRPr="006A25CA">
        <w:rPr>
          <w:rFonts w:ascii="Times New Roman" w:hAnsi="Times New Roman" w:cs="Times New Roman"/>
          <w:sz w:val="24"/>
          <w:szCs w:val="24"/>
          <w:lang w:val="en-US"/>
        </w:rPr>
        <w:t>According to this modeling strategy, we estimate</w:t>
      </w:r>
      <w:r>
        <w:rPr>
          <w:rFonts w:ascii="Times New Roman" w:hAnsi="Times New Roman" w:cs="Times New Roman"/>
          <w:sz w:val="24"/>
          <w:szCs w:val="24"/>
          <w:lang w:val="en-US"/>
        </w:rPr>
        <w:t xml:space="preserve"> in the most restricted week of confinement</w:t>
      </w:r>
      <w:r w:rsidR="0077062D">
        <w:rPr>
          <w:rStyle w:val="Refdenotaderodap"/>
          <w:rFonts w:ascii="Times New Roman" w:hAnsi="Times New Roman" w:cs="Times New Roman"/>
          <w:sz w:val="24"/>
          <w:szCs w:val="24"/>
          <w:lang w:val="en-US"/>
        </w:rPr>
        <w:footnoteReference w:id="10"/>
      </w:r>
      <w:r>
        <w:rPr>
          <w:rFonts w:ascii="Times New Roman" w:hAnsi="Times New Roman" w:cs="Times New Roman"/>
          <w:sz w:val="24"/>
          <w:szCs w:val="24"/>
          <w:lang w:val="en-US"/>
        </w:rPr>
        <w:t xml:space="preserve"> (</w:t>
      </w:r>
      <w:r w:rsidR="00F91C12">
        <w:rPr>
          <w:rFonts w:ascii="Times New Roman" w:hAnsi="Times New Roman" w:cs="Times New Roman"/>
          <w:sz w:val="24"/>
          <w:szCs w:val="24"/>
          <w:lang w:val="en-US"/>
        </w:rPr>
        <w:t xml:space="preserve">benchmark week of </w:t>
      </w:r>
      <w:r>
        <w:rPr>
          <w:rFonts w:ascii="Times New Roman" w:hAnsi="Times New Roman" w:cs="Times New Roman"/>
          <w:sz w:val="24"/>
          <w:szCs w:val="24"/>
          <w:lang w:val="en-US"/>
        </w:rPr>
        <w:t xml:space="preserve">April 8 to April 14), </w:t>
      </w:r>
      <w:r w:rsidR="00B061D6">
        <w:rPr>
          <w:rFonts w:ascii="Times New Roman" w:hAnsi="Times New Roman" w:cs="Times New Roman"/>
          <w:sz w:val="24"/>
          <w:szCs w:val="24"/>
          <w:lang w:val="en-US"/>
        </w:rPr>
        <w:t>418</w:t>
      </w:r>
      <w:r w:rsidR="00BA6E28">
        <w:rPr>
          <w:rFonts w:ascii="Times New Roman" w:hAnsi="Times New Roman" w:cs="Times New Roman"/>
          <w:sz w:val="24"/>
          <w:szCs w:val="24"/>
          <w:lang w:val="en-US"/>
        </w:rPr>
        <w:t xml:space="preserve"> thousand</w:t>
      </w:r>
      <w:r w:rsidRPr="006A25CA">
        <w:rPr>
          <w:rFonts w:ascii="Times New Roman" w:hAnsi="Times New Roman" w:cs="Times New Roman"/>
          <w:sz w:val="24"/>
          <w:szCs w:val="24"/>
          <w:lang w:val="en-US"/>
        </w:rPr>
        <w:t xml:space="preserve"> workers </w:t>
      </w:r>
      <w:r>
        <w:rPr>
          <w:rFonts w:ascii="Times New Roman" w:hAnsi="Times New Roman" w:cs="Times New Roman"/>
          <w:sz w:val="24"/>
          <w:szCs w:val="24"/>
          <w:lang w:val="en-US"/>
        </w:rPr>
        <w:t>(</w:t>
      </w:r>
      <w:r w:rsidR="008B2BCC">
        <w:rPr>
          <w:rFonts w:ascii="Times New Roman" w:hAnsi="Times New Roman" w:cs="Times New Roman"/>
          <w:sz w:val="24"/>
          <w:szCs w:val="24"/>
          <w:lang w:val="en-US"/>
        </w:rPr>
        <w:t>4.2</w:t>
      </w:r>
      <w:r w:rsidRPr="006A25CA">
        <w:rPr>
          <w:rFonts w:ascii="Times New Roman" w:hAnsi="Times New Roman" w:cs="Times New Roman"/>
          <w:sz w:val="24"/>
          <w:szCs w:val="24"/>
          <w:lang w:val="en-US"/>
        </w:rPr>
        <w:t xml:space="preserve">% of the employed workforce) affected by the lockdown measures, </w:t>
      </w:r>
      <w:r w:rsidR="008B2BCC">
        <w:rPr>
          <w:rFonts w:ascii="Times New Roman" w:hAnsi="Times New Roman" w:cs="Times New Roman"/>
          <w:sz w:val="24"/>
          <w:szCs w:val="24"/>
          <w:lang w:val="en-US"/>
        </w:rPr>
        <w:t>8.0</w:t>
      </w:r>
      <w:r w:rsidRPr="006A25CA">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of the </w:t>
      </w:r>
      <w:r w:rsidRPr="006A25CA">
        <w:rPr>
          <w:rFonts w:ascii="Times New Roman" w:hAnsi="Times New Roman" w:cs="Times New Roman"/>
          <w:sz w:val="24"/>
          <w:szCs w:val="24"/>
          <w:lang w:val="en-US"/>
        </w:rPr>
        <w:t xml:space="preserve">employed </w:t>
      </w:r>
      <w:r>
        <w:rPr>
          <w:rFonts w:ascii="Times New Roman" w:hAnsi="Times New Roman" w:cs="Times New Roman"/>
          <w:sz w:val="24"/>
          <w:szCs w:val="24"/>
          <w:lang w:val="en-US"/>
        </w:rPr>
        <w:t>male workforce (</w:t>
      </w:r>
      <w:r w:rsidR="00803A54">
        <w:rPr>
          <w:rFonts w:ascii="Times New Roman" w:hAnsi="Times New Roman" w:cs="Times New Roman"/>
          <w:sz w:val="24"/>
          <w:szCs w:val="24"/>
          <w:lang w:val="en-US"/>
        </w:rPr>
        <w:t>Table</w:t>
      </w:r>
      <w:r>
        <w:rPr>
          <w:rFonts w:ascii="Times New Roman" w:hAnsi="Times New Roman" w:cs="Times New Roman"/>
          <w:sz w:val="24"/>
          <w:szCs w:val="24"/>
          <w:lang w:val="en-US"/>
        </w:rPr>
        <w:t xml:space="preserve"> 1</w:t>
      </w:r>
      <w:r w:rsidRPr="006A25CA">
        <w:rPr>
          <w:rFonts w:ascii="Times New Roman" w:hAnsi="Times New Roman" w:cs="Times New Roman"/>
          <w:sz w:val="24"/>
          <w:szCs w:val="24"/>
          <w:lang w:val="en-US"/>
        </w:rPr>
        <w:t>).</w:t>
      </w:r>
    </w:p>
    <w:p w14:paraId="6AD129CE" w14:textId="77777777" w:rsidR="00320307" w:rsidRDefault="00320307" w:rsidP="00320307">
      <w:pPr>
        <w:rPr>
          <w:rFonts w:ascii="Times New Roman" w:hAnsi="Times New Roman" w:cs="Times New Roman"/>
          <w:b/>
          <w:sz w:val="24"/>
          <w:szCs w:val="24"/>
          <w:lang w:val="en-US"/>
        </w:rPr>
        <w:sectPr w:rsidR="00320307">
          <w:headerReference w:type="even" r:id="rId10"/>
          <w:headerReference w:type="default" r:id="rId11"/>
          <w:footerReference w:type="even" r:id="rId12"/>
          <w:footerReference w:type="default" r:id="rId13"/>
          <w:headerReference w:type="first" r:id="rId14"/>
          <w:footerReference w:type="first" r:id="rId15"/>
          <w:pgSz w:w="11906" w:h="16838"/>
          <w:pgMar w:top="1417" w:right="1701" w:bottom="1417" w:left="1701" w:header="708" w:footer="708" w:gutter="0"/>
          <w:cols w:space="708"/>
          <w:docGrid w:linePitch="360"/>
        </w:sectPr>
      </w:pPr>
    </w:p>
    <w:p w14:paraId="0C6857C8" w14:textId="77777777" w:rsidR="00B061D6" w:rsidRDefault="00B061D6" w:rsidP="00B061D6">
      <w:pPr>
        <w:jc w:val="cente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Tabl</w:t>
      </w:r>
      <w:r w:rsidRPr="006A25CA">
        <w:rPr>
          <w:rFonts w:ascii="Times New Roman" w:hAnsi="Times New Roman" w:cs="Times New Roman"/>
          <w:b/>
          <w:sz w:val="24"/>
          <w:szCs w:val="24"/>
          <w:lang w:val="en-US"/>
        </w:rPr>
        <w:t xml:space="preserve">e </w:t>
      </w:r>
      <w:r>
        <w:rPr>
          <w:rFonts w:ascii="Times New Roman" w:hAnsi="Times New Roman" w:cs="Times New Roman"/>
          <w:b/>
          <w:sz w:val="24"/>
          <w:szCs w:val="24"/>
          <w:lang w:val="en-US"/>
        </w:rPr>
        <w:t>2</w:t>
      </w:r>
      <w:r w:rsidRPr="006A25CA">
        <w:rPr>
          <w:rFonts w:ascii="Times New Roman" w:hAnsi="Times New Roman" w:cs="Times New Roman"/>
          <w:b/>
          <w:sz w:val="24"/>
          <w:szCs w:val="24"/>
          <w:lang w:val="en-US"/>
        </w:rPr>
        <w:t xml:space="preserve">. Estimates of Number of Workers in Lockdown: </w:t>
      </w:r>
      <w:r>
        <w:rPr>
          <w:rFonts w:ascii="Times New Roman" w:hAnsi="Times New Roman" w:cs="Times New Roman"/>
          <w:b/>
          <w:sz w:val="24"/>
          <w:szCs w:val="24"/>
          <w:lang w:val="en-US"/>
        </w:rPr>
        <w:t>Angola</w:t>
      </w:r>
      <w:r w:rsidRPr="006A25CA">
        <w:rPr>
          <w:rFonts w:ascii="Times New Roman" w:hAnsi="Times New Roman" w:cs="Times New Roman"/>
          <w:b/>
          <w:sz w:val="24"/>
          <w:szCs w:val="24"/>
          <w:lang w:val="en-US"/>
        </w:rPr>
        <w:t xml:space="preserve">, by </w:t>
      </w:r>
      <w:r>
        <w:rPr>
          <w:rFonts w:ascii="Times New Roman" w:hAnsi="Times New Roman" w:cs="Times New Roman"/>
          <w:b/>
          <w:sz w:val="24"/>
          <w:szCs w:val="24"/>
          <w:lang w:val="en-US"/>
        </w:rPr>
        <w:t>sectors</w:t>
      </w:r>
    </w:p>
    <w:p w14:paraId="19FC4869" w14:textId="77777777" w:rsidR="00B061D6" w:rsidRDefault="00B061D6" w:rsidP="00B061D6">
      <w:pPr>
        <w:spacing w:after="0" w:line="360" w:lineRule="auto"/>
        <w:jc w:val="center"/>
        <w:rPr>
          <w:rFonts w:ascii="Times New Roman" w:hAnsi="Times New Roman" w:cs="Times New Roman"/>
          <w:b/>
          <w:sz w:val="24"/>
          <w:szCs w:val="24"/>
          <w:lang w:val="en-US"/>
        </w:rPr>
      </w:pPr>
      <w:r w:rsidRPr="000E0AE6">
        <w:rPr>
          <w:rFonts w:ascii="Times New Roman" w:hAnsi="Times New Roman" w:cs="Times New Roman"/>
          <w:b/>
          <w:sz w:val="24"/>
          <w:szCs w:val="24"/>
          <w:lang w:val="en-US"/>
        </w:rPr>
        <w:t>(Week 4: April 8 to April 14)</w:t>
      </w:r>
    </w:p>
    <w:tbl>
      <w:tblPr>
        <w:tblW w:w="13612" w:type="dxa"/>
        <w:tblInd w:w="720" w:type="dxa"/>
        <w:tblLayout w:type="fixed"/>
        <w:tblLook w:val="04A0" w:firstRow="1" w:lastRow="0" w:firstColumn="1" w:lastColumn="0" w:noHBand="0" w:noVBand="1"/>
      </w:tblPr>
      <w:tblGrid>
        <w:gridCol w:w="564"/>
        <w:gridCol w:w="3576"/>
        <w:gridCol w:w="1890"/>
        <w:gridCol w:w="1350"/>
        <w:gridCol w:w="304"/>
        <w:gridCol w:w="274"/>
        <w:gridCol w:w="942"/>
        <w:gridCol w:w="1620"/>
        <w:gridCol w:w="236"/>
        <w:gridCol w:w="986"/>
        <w:gridCol w:w="1870"/>
      </w:tblGrid>
      <w:tr w:rsidR="00B061D6" w:rsidRPr="00B061D6" w14:paraId="404C9F7C" w14:textId="77777777" w:rsidTr="00B061D6">
        <w:trPr>
          <w:trHeight w:val="360"/>
        </w:trPr>
        <w:tc>
          <w:tcPr>
            <w:tcW w:w="4140" w:type="dxa"/>
            <w:gridSpan w:val="2"/>
            <w:vMerge w:val="restart"/>
            <w:tcBorders>
              <w:top w:val="single" w:sz="4" w:space="0" w:color="auto"/>
              <w:left w:val="nil"/>
              <w:bottom w:val="single" w:sz="4" w:space="0" w:color="000000"/>
              <w:right w:val="nil"/>
            </w:tcBorders>
            <w:shd w:val="clear" w:color="auto" w:fill="auto"/>
            <w:vAlign w:val="center"/>
            <w:hideMark/>
          </w:tcPr>
          <w:p w14:paraId="268CF32C" w14:textId="77777777" w:rsidR="00B061D6" w:rsidRPr="00B061D6" w:rsidRDefault="00B061D6" w:rsidP="00B061D6">
            <w:pPr>
              <w:spacing w:after="0" w:line="240" w:lineRule="auto"/>
              <w:jc w:val="center"/>
              <w:rPr>
                <w:rFonts w:ascii="Calibri" w:eastAsia="Times New Roman" w:hAnsi="Calibri" w:cs="Calibri"/>
                <w:i/>
                <w:iCs/>
                <w:color w:val="000000"/>
                <w:sz w:val="24"/>
                <w:szCs w:val="24"/>
                <w:lang w:val="en-US"/>
              </w:rPr>
            </w:pPr>
            <w:r w:rsidRPr="00B061D6">
              <w:rPr>
                <w:rFonts w:ascii="Calibri" w:eastAsia="Times New Roman" w:hAnsi="Calibri" w:cs="Calibri"/>
                <w:i/>
                <w:iCs/>
                <w:color w:val="000000"/>
                <w:sz w:val="24"/>
                <w:szCs w:val="24"/>
                <w:lang w:val="en-US"/>
              </w:rPr>
              <w:t>Sector</w:t>
            </w:r>
          </w:p>
        </w:tc>
        <w:tc>
          <w:tcPr>
            <w:tcW w:w="3240" w:type="dxa"/>
            <w:gridSpan w:val="2"/>
            <w:tcBorders>
              <w:top w:val="single" w:sz="4" w:space="0" w:color="auto"/>
              <w:left w:val="nil"/>
              <w:bottom w:val="single" w:sz="4" w:space="0" w:color="auto"/>
              <w:right w:val="nil"/>
            </w:tcBorders>
            <w:shd w:val="clear" w:color="auto" w:fill="auto"/>
            <w:vAlign w:val="center"/>
            <w:hideMark/>
          </w:tcPr>
          <w:p w14:paraId="08599C94"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Employment</w:t>
            </w:r>
          </w:p>
        </w:tc>
        <w:tc>
          <w:tcPr>
            <w:tcW w:w="304" w:type="dxa"/>
            <w:tcBorders>
              <w:top w:val="single" w:sz="4" w:space="0" w:color="auto"/>
              <w:left w:val="nil"/>
              <w:bottom w:val="nil"/>
              <w:right w:val="nil"/>
            </w:tcBorders>
            <w:shd w:val="clear" w:color="auto" w:fill="auto"/>
            <w:vAlign w:val="center"/>
            <w:hideMark/>
          </w:tcPr>
          <w:p w14:paraId="70D89914"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274" w:type="dxa"/>
            <w:tcBorders>
              <w:top w:val="single" w:sz="4" w:space="0" w:color="auto"/>
              <w:left w:val="nil"/>
              <w:bottom w:val="nil"/>
              <w:right w:val="nil"/>
            </w:tcBorders>
            <w:shd w:val="clear" w:color="auto" w:fill="auto"/>
            <w:vAlign w:val="center"/>
            <w:hideMark/>
          </w:tcPr>
          <w:p w14:paraId="76D99346"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2562" w:type="dxa"/>
            <w:gridSpan w:val="2"/>
            <w:tcBorders>
              <w:top w:val="single" w:sz="4" w:space="0" w:color="auto"/>
              <w:left w:val="nil"/>
              <w:bottom w:val="single" w:sz="4" w:space="0" w:color="auto"/>
              <w:right w:val="nil"/>
            </w:tcBorders>
            <w:shd w:val="clear" w:color="auto" w:fill="auto"/>
            <w:noWrap/>
            <w:vAlign w:val="center"/>
            <w:hideMark/>
          </w:tcPr>
          <w:p w14:paraId="13F3EDDA"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Workers in isolation</w:t>
            </w:r>
          </w:p>
        </w:tc>
        <w:tc>
          <w:tcPr>
            <w:tcW w:w="236" w:type="dxa"/>
            <w:tcBorders>
              <w:top w:val="single" w:sz="4" w:space="0" w:color="auto"/>
              <w:left w:val="nil"/>
              <w:bottom w:val="nil"/>
              <w:right w:val="nil"/>
            </w:tcBorders>
            <w:shd w:val="clear" w:color="auto" w:fill="auto"/>
            <w:vAlign w:val="center"/>
            <w:hideMark/>
          </w:tcPr>
          <w:p w14:paraId="0FF87CC5"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2856" w:type="dxa"/>
            <w:gridSpan w:val="2"/>
            <w:tcBorders>
              <w:top w:val="single" w:sz="4" w:space="0" w:color="auto"/>
              <w:left w:val="nil"/>
              <w:bottom w:val="single" w:sz="4" w:space="0" w:color="auto"/>
              <w:right w:val="nil"/>
            </w:tcBorders>
            <w:shd w:val="clear" w:color="auto" w:fill="auto"/>
            <w:noWrap/>
            <w:vAlign w:val="center"/>
            <w:hideMark/>
          </w:tcPr>
          <w:p w14:paraId="4AD74A5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Workers in isolation (%)</w:t>
            </w:r>
          </w:p>
        </w:tc>
      </w:tr>
      <w:tr w:rsidR="00B061D6" w:rsidRPr="00B061D6" w14:paraId="15711CEF" w14:textId="77777777" w:rsidTr="00B061D6">
        <w:trPr>
          <w:trHeight w:val="360"/>
        </w:trPr>
        <w:tc>
          <w:tcPr>
            <w:tcW w:w="4140" w:type="dxa"/>
            <w:gridSpan w:val="2"/>
            <w:vMerge/>
            <w:tcBorders>
              <w:top w:val="single" w:sz="4" w:space="0" w:color="auto"/>
              <w:left w:val="nil"/>
              <w:bottom w:val="single" w:sz="4" w:space="0" w:color="000000"/>
              <w:right w:val="nil"/>
            </w:tcBorders>
            <w:vAlign w:val="center"/>
            <w:hideMark/>
          </w:tcPr>
          <w:p w14:paraId="568F3FBF" w14:textId="77777777" w:rsidR="00B061D6" w:rsidRPr="00B061D6" w:rsidRDefault="00B061D6" w:rsidP="00B061D6">
            <w:pPr>
              <w:spacing w:after="0" w:line="240" w:lineRule="auto"/>
              <w:rPr>
                <w:rFonts w:ascii="Calibri" w:eastAsia="Times New Roman" w:hAnsi="Calibri" w:cs="Calibri"/>
                <w:i/>
                <w:iCs/>
                <w:color w:val="000000"/>
                <w:sz w:val="24"/>
                <w:szCs w:val="24"/>
                <w:lang w:val="en-US"/>
              </w:rPr>
            </w:pPr>
          </w:p>
        </w:tc>
        <w:tc>
          <w:tcPr>
            <w:tcW w:w="1890" w:type="dxa"/>
            <w:tcBorders>
              <w:top w:val="nil"/>
              <w:left w:val="nil"/>
              <w:bottom w:val="single" w:sz="4" w:space="0" w:color="auto"/>
              <w:right w:val="nil"/>
            </w:tcBorders>
            <w:shd w:val="clear" w:color="auto" w:fill="auto"/>
            <w:noWrap/>
            <w:vAlign w:val="center"/>
            <w:hideMark/>
          </w:tcPr>
          <w:p w14:paraId="508D6B36"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Female</w:t>
            </w:r>
          </w:p>
        </w:tc>
        <w:tc>
          <w:tcPr>
            <w:tcW w:w="1350" w:type="dxa"/>
            <w:tcBorders>
              <w:top w:val="nil"/>
              <w:left w:val="nil"/>
              <w:bottom w:val="single" w:sz="4" w:space="0" w:color="auto"/>
              <w:right w:val="nil"/>
            </w:tcBorders>
            <w:shd w:val="clear" w:color="auto" w:fill="auto"/>
            <w:noWrap/>
            <w:vAlign w:val="center"/>
            <w:hideMark/>
          </w:tcPr>
          <w:p w14:paraId="5C56D4E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Male</w:t>
            </w:r>
          </w:p>
        </w:tc>
        <w:tc>
          <w:tcPr>
            <w:tcW w:w="304" w:type="dxa"/>
            <w:tcBorders>
              <w:top w:val="nil"/>
              <w:left w:val="nil"/>
              <w:bottom w:val="single" w:sz="4" w:space="0" w:color="auto"/>
              <w:right w:val="nil"/>
            </w:tcBorders>
            <w:shd w:val="clear" w:color="auto" w:fill="auto"/>
            <w:noWrap/>
            <w:vAlign w:val="center"/>
            <w:hideMark/>
          </w:tcPr>
          <w:p w14:paraId="0A31828D"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274" w:type="dxa"/>
            <w:tcBorders>
              <w:top w:val="nil"/>
              <w:left w:val="nil"/>
              <w:bottom w:val="single" w:sz="4" w:space="0" w:color="auto"/>
              <w:right w:val="nil"/>
            </w:tcBorders>
            <w:shd w:val="clear" w:color="auto" w:fill="auto"/>
            <w:noWrap/>
            <w:vAlign w:val="center"/>
            <w:hideMark/>
          </w:tcPr>
          <w:p w14:paraId="394533FD"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942" w:type="dxa"/>
            <w:tcBorders>
              <w:top w:val="nil"/>
              <w:left w:val="nil"/>
              <w:bottom w:val="single" w:sz="4" w:space="0" w:color="auto"/>
              <w:right w:val="nil"/>
            </w:tcBorders>
            <w:shd w:val="clear" w:color="auto" w:fill="auto"/>
            <w:noWrap/>
            <w:vAlign w:val="center"/>
            <w:hideMark/>
          </w:tcPr>
          <w:p w14:paraId="2EE848C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Female</w:t>
            </w:r>
          </w:p>
        </w:tc>
        <w:tc>
          <w:tcPr>
            <w:tcW w:w="1620" w:type="dxa"/>
            <w:tcBorders>
              <w:top w:val="nil"/>
              <w:left w:val="nil"/>
              <w:bottom w:val="single" w:sz="4" w:space="0" w:color="auto"/>
              <w:right w:val="nil"/>
            </w:tcBorders>
            <w:shd w:val="clear" w:color="auto" w:fill="auto"/>
            <w:noWrap/>
            <w:vAlign w:val="center"/>
            <w:hideMark/>
          </w:tcPr>
          <w:p w14:paraId="203DBCC9"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Male</w:t>
            </w:r>
          </w:p>
        </w:tc>
        <w:tc>
          <w:tcPr>
            <w:tcW w:w="236" w:type="dxa"/>
            <w:tcBorders>
              <w:top w:val="nil"/>
              <w:left w:val="nil"/>
              <w:bottom w:val="single" w:sz="4" w:space="0" w:color="auto"/>
              <w:right w:val="nil"/>
            </w:tcBorders>
            <w:shd w:val="clear" w:color="auto" w:fill="auto"/>
            <w:noWrap/>
            <w:vAlign w:val="center"/>
            <w:hideMark/>
          </w:tcPr>
          <w:p w14:paraId="7B803C77"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986" w:type="dxa"/>
            <w:tcBorders>
              <w:top w:val="nil"/>
              <w:left w:val="nil"/>
              <w:bottom w:val="single" w:sz="4" w:space="0" w:color="auto"/>
              <w:right w:val="nil"/>
            </w:tcBorders>
            <w:shd w:val="clear" w:color="auto" w:fill="auto"/>
            <w:noWrap/>
            <w:vAlign w:val="center"/>
            <w:hideMark/>
          </w:tcPr>
          <w:p w14:paraId="019C8C1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Female</w:t>
            </w:r>
          </w:p>
        </w:tc>
        <w:tc>
          <w:tcPr>
            <w:tcW w:w="1870" w:type="dxa"/>
            <w:tcBorders>
              <w:top w:val="nil"/>
              <w:left w:val="nil"/>
              <w:bottom w:val="single" w:sz="4" w:space="0" w:color="auto"/>
              <w:right w:val="nil"/>
            </w:tcBorders>
            <w:shd w:val="clear" w:color="auto" w:fill="auto"/>
            <w:noWrap/>
            <w:vAlign w:val="center"/>
            <w:hideMark/>
          </w:tcPr>
          <w:p w14:paraId="6DB6B60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Male</w:t>
            </w:r>
          </w:p>
        </w:tc>
      </w:tr>
      <w:tr w:rsidR="00B061D6" w:rsidRPr="00B061D6" w14:paraId="06E8935D" w14:textId="77777777" w:rsidTr="00B061D6">
        <w:trPr>
          <w:trHeight w:val="360"/>
        </w:trPr>
        <w:tc>
          <w:tcPr>
            <w:tcW w:w="564" w:type="dxa"/>
            <w:tcBorders>
              <w:top w:val="nil"/>
              <w:left w:val="nil"/>
              <w:bottom w:val="nil"/>
              <w:right w:val="nil"/>
            </w:tcBorders>
            <w:shd w:val="clear" w:color="auto" w:fill="auto"/>
            <w:noWrap/>
            <w:vAlign w:val="center"/>
            <w:hideMark/>
          </w:tcPr>
          <w:p w14:paraId="2F6FB04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w:t>
            </w:r>
          </w:p>
        </w:tc>
        <w:tc>
          <w:tcPr>
            <w:tcW w:w="3576" w:type="dxa"/>
            <w:tcBorders>
              <w:top w:val="nil"/>
              <w:left w:val="nil"/>
              <w:bottom w:val="nil"/>
              <w:right w:val="nil"/>
            </w:tcBorders>
            <w:shd w:val="clear" w:color="auto" w:fill="auto"/>
            <w:noWrap/>
            <w:vAlign w:val="center"/>
            <w:hideMark/>
          </w:tcPr>
          <w:p w14:paraId="6ACB4BA4"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Agriculture</w:t>
            </w:r>
          </w:p>
        </w:tc>
        <w:tc>
          <w:tcPr>
            <w:tcW w:w="1890" w:type="dxa"/>
            <w:tcBorders>
              <w:top w:val="nil"/>
              <w:left w:val="nil"/>
              <w:bottom w:val="nil"/>
              <w:right w:val="nil"/>
            </w:tcBorders>
            <w:shd w:val="clear" w:color="auto" w:fill="auto"/>
            <w:noWrap/>
            <w:vAlign w:val="center"/>
            <w:hideMark/>
          </w:tcPr>
          <w:p w14:paraId="1421D25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2,641,450</w:t>
            </w:r>
          </w:p>
        </w:tc>
        <w:tc>
          <w:tcPr>
            <w:tcW w:w="1350" w:type="dxa"/>
            <w:tcBorders>
              <w:top w:val="nil"/>
              <w:left w:val="nil"/>
              <w:bottom w:val="nil"/>
              <w:right w:val="nil"/>
            </w:tcBorders>
            <w:shd w:val="clear" w:color="auto" w:fill="auto"/>
            <w:noWrap/>
            <w:vAlign w:val="center"/>
            <w:hideMark/>
          </w:tcPr>
          <w:p w14:paraId="708ED52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1,916,537</w:t>
            </w:r>
          </w:p>
        </w:tc>
        <w:tc>
          <w:tcPr>
            <w:tcW w:w="304" w:type="dxa"/>
            <w:tcBorders>
              <w:top w:val="nil"/>
              <w:left w:val="nil"/>
              <w:bottom w:val="nil"/>
              <w:right w:val="nil"/>
            </w:tcBorders>
            <w:shd w:val="clear" w:color="auto" w:fill="auto"/>
            <w:noWrap/>
            <w:vAlign w:val="center"/>
            <w:hideMark/>
          </w:tcPr>
          <w:p w14:paraId="3295186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274" w:type="dxa"/>
            <w:tcBorders>
              <w:top w:val="nil"/>
              <w:left w:val="nil"/>
              <w:bottom w:val="nil"/>
              <w:right w:val="nil"/>
            </w:tcBorders>
            <w:shd w:val="clear" w:color="auto" w:fill="auto"/>
            <w:noWrap/>
            <w:vAlign w:val="center"/>
            <w:hideMark/>
          </w:tcPr>
          <w:p w14:paraId="37A23E1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942" w:type="dxa"/>
            <w:tcBorders>
              <w:top w:val="nil"/>
              <w:left w:val="nil"/>
              <w:bottom w:val="nil"/>
              <w:right w:val="nil"/>
            </w:tcBorders>
            <w:shd w:val="clear" w:color="auto" w:fill="auto"/>
            <w:noWrap/>
            <w:vAlign w:val="center"/>
            <w:hideMark/>
          </w:tcPr>
          <w:p w14:paraId="6634DFC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1620" w:type="dxa"/>
            <w:tcBorders>
              <w:top w:val="nil"/>
              <w:left w:val="nil"/>
              <w:bottom w:val="nil"/>
              <w:right w:val="nil"/>
            </w:tcBorders>
            <w:shd w:val="clear" w:color="auto" w:fill="auto"/>
            <w:noWrap/>
            <w:vAlign w:val="center"/>
            <w:hideMark/>
          </w:tcPr>
          <w:p w14:paraId="1578E26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236" w:type="dxa"/>
            <w:tcBorders>
              <w:top w:val="nil"/>
              <w:left w:val="nil"/>
              <w:bottom w:val="nil"/>
              <w:right w:val="nil"/>
            </w:tcBorders>
            <w:shd w:val="clear" w:color="auto" w:fill="auto"/>
            <w:noWrap/>
            <w:vAlign w:val="center"/>
            <w:hideMark/>
          </w:tcPr>
          <w:p w14:paraId="59935E57"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986" w:type="dxa"/>
            <w:tcBorders>
              <w:top w:val="nil"/>
              <w:left w:val="nil"/>
              <w:bottom w:val="nil"/>
              <w:right w:val="nil"/>
            </w:tcBorders>
            <w:shd w:val="clear" w:color="auto" w:fill="auto"/>
            <w:noWrap/>
            <w:vAlign w:val="center"/>
            <w:hideMark/>
          </w:tcPr>
          <w:p w14:paraId="05971B4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0.0</w:t>
            </w:r>
          </w:p>
        </w:tc>
        <w:tc>
          <w:tcPr>
            <w:tcW w:w="1870" w:type="dxa"/>
            <w:tcBorders>
              <w:top w:val="nil"/>
              <w:left w:val="nil"/>
              <w:bottom w:val="nil"/>
              <w:right w:val="nil"/>
            </w:tcBorders>
            <w:shd w:val="clear" w:color="auto" w:fill="auto"/>
            <w:noWrap/>
            <w:vAlign w:val="center"/>
            <w:hideMark/>
          </w:tcPr>
          <w:p w14:paraId="10FE4D4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0.0</w:t>
            </w:r>
          </w:p>
        </w:tc>
      </w:tr>
      <w:tr w:rsidR="00B061D6" w:rsidRPr="00B061D6" w14:paraId="509CCEAB" w14:textId="77777777" w:rsidTr="00B061D6">
        <w:trPr>
          <w:trHeight w:val="360"/>
        </w:trPr>
        <w:tc>
          <w:tcPr>
            <w:tcW w:w="564" w:type="dxa"/>
            <w:tcBorders>
              <w:top w:val="nil"/>
              <w:left w:val="nil"/>
              <w:bottom w:val="nil"/>
              <w:right w:val="nil"/>
            </w:tcBorders>
            <w:shd w:val="clear" w:color="auto" w:fill="auto"/>
            <w:noWrap/>
            <w:vAlign w:val="center"/>
            <w:hideMark/>
          </w:tcPr>
          <w:p w14:paraId="236A0B16"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w:t>
            </w:r>
          </w:p>
        </w:tc>
        <w:tc>
          <w:tcPr>
            <w:tcW w:w="3576" w:type="dxa"/>
            <w:tcBorders>
              <w:top w:val="nil"/>
              <w:left w:val="nil"/>
              <w:bottom w:val="nil"/>
              <w:right w:val="nil"/>
            </w:tcBorders>
            <w:shd w:val="clear" w:color="auto" w:fill="auto"/>
            <w:noWrap/>
            <w:vAlign w:val="center"/>
            <w:hideMark/>
          </w:tcPr>
          <w:p w14:paraId="36381C97"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Fishing</w:t>
            </w:r>
          </w:p>
        </w:tc>
        <w:tc>
          <w:tcPr>
            <w:tcW w:w="1890" w:type="dxa"/>
            <w:tcBorders>
              <w:top w:val="nil"/>
              <w:left w:val="nil"/>
              <w:bottom w:val="nil"/>
              <w:right w:val="nil"/>
            </w:tcBorders>
            <w:shd w:val="clear" w:color="auto" w:fill="auto"/>
            <w:noWrap/>
            <w:vAlign w:val="center"/>
            <w:hideMark/>
          </w:tcPr>
          <w:p w14:paraId="21AD9F47"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4,790</w:t>
            </w:r>
          </w:p>
        </w:tc>
        <w:tc>
          <w:tcPr>
            <w:tcW w:w="1350" w:type="dxa"/>
            <w:tcBorders>
              <w:top w:val="nil"/>
              <w:left w:val="nil"/>
              <w:bottom w:val="nil"/>
              <w:right w:val="nil"/>
            </w:tcBorders>
            <w:shd w:val="clear" w:color="auto" w:fill="auto"/>
            <w:noWrap/>
            <w:vAlign w:val="center"/>
            <w:hideMark/>
          </w:tcPr>
          <w:p w14:paraId="1CC43924"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45,405</w:t>
            </w:r>
          </w:p>
        </w:tc>
        <w:tc>
          <w:tcPr>
            <w:tcW w:w="304" w:type="dxa"/>
            <w:tcBorders>
              <w:top w:val="nil"/>
              <w:left w:val="nil"/>
              <w:bottom w:val="nil"/>
              <w:right w:val="nil"/>
            </w:tcBorders>
            <w:shd w:val="clear" w:color="auto" w:fill="auto"/>
            <w:noWrap/>
            <w:vAlign w:val="center"/>
            <w:hideMark/>
          </w:tcPr>
          <w:p w14:paraId="2ED0E57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10FA200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66ACA056"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1,375</w:t>
            </w:r>
          </w:p>
        </w:tc>
        <w:tc>
          <w:tcPr>
            <w:tcW w:w="1620" w:type="dxa"/>
            <w:tcBorders>
              <w:top w:val="nil"/>
              <w:left w:val="nil"/>
              <w:bottom w:val="nil"/>
              <w:right w:val="nil"/>
            </w:tcBorders>
            <w:shd w:val="clear" w:color="auto" w:fill="auto"/>
            <w:noWrap/>
            <w:vAlign w:val="center"/>
            <w:hideMark/>
          </w:tcPr>
          <w:p w14:paraId="078FE8A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13,031</w:t>
            </w:r>
          </w:p>
        </w:tc>
        <w:tc>
          <w:tcPr>
            <w:tcW w:w="236" w:type="dxa"/>
            <w:tcBorders>
              <w:top w:val="nil"/>
              <w:left w:val="nil"/>
              <w:bottom w:val="nil"/>
              <w:right w:val="nil"/>
            </w:tcBorders>
            <w:shd w:val="clear" w:color="auto" w:fill="auto"/>
            <w:noWrap/>
            <w:vAlign w:val="center"/>
            <w:hideMark/>
          </w:tcPr>
          <w:p w14:paraId="36DBEC63"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2E085687"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28.7</w:t>
            </w:r>
          </w:p>
        </w:tc>
        <w:tc>
          <w:tcPr>
            <w:tcW w:w="1870" w:type="dxa"/>
            <w:tcBorders>
              <w:top w:val="nil"/>
              <w:left w:val="nil"/>
              <w:bottom w:val="nil"/>
              <w:right w:val="nil"/>
            </w:tcBorders>
            <w:shd w:val="clear" w:color="auto" w:fill="auto"/>
            <w:noWrap/>
            <w:vAlign w:val="center"/>
            <w:hideMark/>
          </w:tcPr>
          <w:p w14:paraId="10EC343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28.7</w:t>
            </w:r>
          </w:p>
        </w:tc>
      </w:tr>
      <w:tr w:rsidR="00B061D6" w:rsidRPr="00B061D6" w14:paraId="7760A50D" w14:textId="77777777" w:rsidTr="00B061D6">
        <w:trPr>
          <w:trHeight w:val="360"/>
        </w:trPr>
        <w:tc>
          <w:tcPr>
            <w:tcW w:w="564" w:type="dxa"/>
            <w:tcBorders>
              <w:top w:val="nil"/>
              <w:left w:val="nil"/>
              <w:bottom w:val="nil"/>
              <w:right w:val="nil"/>
            </w:tcBorders>
            <w:shd w:val="clear" w:color="auto" w:fill="auto"/>
            <w:noWrap/>
            <w:vAlign w:val="center"/>
            <w:hideMark/>
          </w:tcPr>
          <w:p w14:paraId="2AB14D0A"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3A</w:t>
            </w:r>
          </w:p>
        </w:tc>
        <w:tc>
          <w:tcPr>
            <w:tcW w:w="3576" w:type="dxa"/>
            <w:tcBorders>
              <w:top w:val="nil"/>
              <w:left w:val="nil"/>
              <w:bottom w:val="nil"/>
              <w:right w:val="nil"/>
            </w:tcBorders>
            <w:shd w:val="clear" w:color="auto" w:fill="auto"/>
            <w:noWrap/>
            <w:vAlign w:val="center"/>
            <w:hideMark/>
          </w:tcPr>
          <w:p w14:paraId="6EE54715"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Extraction of crude petroleum</w:t>
            </w:r>
          </w:p>
        </w:tc>
        <w:tc>
          <w:tcPr>
            <w:tcW w:w="1890" w:type="dxa"/>
            <w:tcBorders>
              <w:top w:val="nil"/>
              <w:left w:val="nil"/>
              <w:bottom w:val="nil"/>
              <w:right w:val="nil"/>
            </w:tcBorders>
            <w:shd w:val="clear" w:color="auto" w:fill="auto"/>
            <w:noWrap/>
            <w:vAlign w:val="center"/>
            <w:hideMark/>
          </w:tcPr>
          <w:p w14:paraId="6CE4D149"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1,580</w:t>
            </w:r>
          </w:p>
        </w:tc>
        <w:tc>
          <w:tcPr>
            <w:tcW w:w="1350" w:type="dxa"/>
            <w:tcBorders>
              <w:top w:val="nil"/>
              <w:left w:val="nil"/>
              <w:bottom w:val="nil"/>
              <w:right w:val="nil"/>
            </w:tcBorders>
            <w:shd w:val="clear" w:color="auto" w:fill="auto"/>
            <w:noWrap/>
            <w:vAlign w:val="center"/>
            <w:hideMark/>
          </w:tcPr>
          <w:p w14:paraId="213DC3A6"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17,736</w:t>
            </w:r>
          </w:p>
        </w:tc>
        <w:tc>
          <w:tcPr>
            <w:tcW w:w="304" w:type="dxa"/>
            <w:tcBorders>
              <w:top w:val="nil"/>
              <w:left w:val="nil"/>
              <w:bottom w:val="nil"/>
              <w:right w:val="nil"/>
            </w:tcBorders>
            <w:shd w:val="clear" w:color="auto" w:fill="auto"/>
            <w:noWrap/>
            <w:vAlign w:val="center"/>
            <w:hideMark/>
          </w:tcPr>
          <w:p w14:paraId="598780F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14534D87"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5AD1F933"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144</w:t>
            </w:r>
          </w:p>
        </w:tc>
        <w:tc>
          <w:tcPr>
            <w:tcW w:w="1620" w:type="dxa"/>
            <w:tcBorders>
              <w:top w:val="nil"/>
              <w:left w:val="nil"/>
              <w:bottom w:val="nil"/>
              <w:right w:val="nil"/>
            </w:tcBorders>
            <w:shd w:val="clear" w:color="auto" w:fill="auto"/>
            <w:noWrap/>
            <w:vAlign w:val="center"/>
            <w:hideMark/>
          </w:tcPr>
          <w:p w14:paraId="44520C7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1,614</w:t>
            </w:r>
          </w:p>
        </w:tc>
        <w:tc>
          <w:tcPr>
            <w:tcW w:w="236" w:type="dxa"/>
            <w:tcBorders>
              <w:top w:val="nil"/>
              <w:left w:val="nil"/>
              <w:bottom w:val="nil"/>
              <w:right w:val="nil"/>
            </w:tcBorders>
            <w:shd w:val="clear" w:color="auto" w:fill="auto"/>
            <w:noWrap/>
            <w:vAlign w:val="center"/>
            <w:hideMark/>
          </w:tcPr>
          <w:p w14:paraId="1AB5238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321F990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9.1</w:t>
            </w:r>
          </w:p>
        </w:tc>
        <w:tc>
          <w:tcPr>
            <w:tcW w:w="1870" w:type="dxa"/>
            <w:tcBorders>
              <w:top w:val="nil"/>
              <w:left w:val="nil"/>
              <w:bottom w:val="nil"/>
              <w:right w:val="nil"/>
            </w:tcBorders>
            <w:shd w:val="clear" w:color="auto" w:fill="auto"/>
            <w:noWrap/>
            <w:vAlign w:val="center"/>
            <w:hideMark/>
          </w:tcPr>
          <w:p w14:paraId="013F605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9.1</w:t>
            </w:r>
          </w:p>
        </w:tc>
      </w:tr>
      <w:tr w:rsidR="00B061D6" w:rsidRPr="00B061D6" w14:paraId="08909446" w14:textId="77777777" w:rsidTr="00B061D6">
        <w:trPr>
          <w:trHeight w:val="360"/>
        </w:trPr>
        <w:tc>
          <w:tcPr>
            <w:tcW w:w="564" w:type="dxa"/>
            <w:tcBorders>
              <w:top w:val="nil"/>
              <w:left w:val="nil"/>
              <w:bottom w:val="nil"/>
              <w:right w:val="nil"/>
            </w:tcBorders>
            <w:shd w:val="clear" w:color="auto" w:fill="auto"/>
            <w:noWrap/>
            <w:vAlign w:val="center"/>
            <w:hideMark/>
          </w:tcPr>
          <w:p w14:paraId="51A8D8B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3B</w:t>
            </w:r>
          </w:p>
        </w:tc>
        <w:tc>
          <w:tcPr>
            <w:tcW w:w="3576" w:type="dxa"/>
            <w:tcBorders>
              <w:top w:val="nil"/>
              <w:left w:val="nil"/>
              <w:bottom w:val="nil"/>
              <w:right w:val="nil"/>
            </w:tcBorders>
            <w:shd w:val="clear" w:color="auto" w:fill="auto"/>
            <w:noWrap/>
            <w:vAlign w:val="center"/>
            <w:hideMark/>
          </w:tcPr>
          <w:p w14:paraId="558DABC8"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Oil refinery</w:t>
            </w:r>
          </w:p>
        </w:tc>
        <w:tc>
          <w:tcPr>
            <w:tcW w:w="1890" w:type="dxa"/>
            <w:tcBorders>
              <w:top w:val="nil"/>
              <w:left w:val="nil"/>
              <w:bottom w:val="nil"/>
              <w:right w:val="nil"/>
            </w:tcBorders>
            <w:shd w:val="clear" w:color="auto" w:fill="auto"/>
            <w:noWrap/>
            <w:vAlign w:val="center"/>
            <w:hideMark/>
          </w:tcPr>
          <w:p w14:paraId="3703FB5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1350" w:type="dxa"/>
            <w:tcBorders>
              <w:top w:val="nil"/>
              <w:left w:val="nil"/>
              <w:bottom w:val="nil"/>
              <w:right w:val="nil"/>
            </w:tcBorders>
            <w:shd w:val="clear" w:color="auto" w:fill="auto"/>
            <w:noWrap/>
            <w:vAlign w:val="center"/>
            <w:hideMark/>
          </w:tcPr>
          <w:p w14:paraId="2ECCF5D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4,043</w:t>
            </w:r>
          </w:p>
        </w:tc>
        <w:tc>
          <w:tcPr>
            <w:tcW w:w="304" w:type="dxa"/>
            <w:tcBorders>
              <w:top w:val="nil"/>
              <w:left w:val="nil"/>
              <w:bottom w:val="nil"/>
              <w:right w:val="nil"/>
            </w:tcBorders>
            <w:shd w:val="clear" w:color="auto" w:fill="auto"/>
            <w:noWrap/>
            <w:vAlign w:val="center"/>
            <w:hideMark/>
          </w:tcPr>
          <w:p w14:paraId="08011C4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21020853"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660621E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1620" w:type="dxa"/>
            <w:tcBorders>
              <w:top w:val="nil"/>
              <w:left w:val="nil"/>
              <w:bottom w:val="nil"/>
              <w:right w:val="nil"/>
            </w:tcBorders>
            <w:shd w:val="clear" w:color="auto" w:fill="auto"/>
            <w:noWrap/>
            <w:vAlign w:val="center"/>
            <w:hideMark/>
          </w:tcPr>
          <w:p w14:paraId="144EAAC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368</w:t>
            </w:r>
          </w:p>
        </w:tc>
        <w:tc>
          <w:tcPr>
            <w:tcW w:w="236" w:type="dxa"/>
            <w:tcBorders>
              <w:top w:val="nil"/>
              <w:left w:val="nil"/>
              <w:bottom w:val="nil"/>
              <w:right w:val="nil"/>
            </w:tcBorders>
            <w:shd w:val="clear" w:color="auto" w:fill="auto"/>
            <w:noWrap/>
            <w:vAlign w:val="center"/>
            <w:hideMark/>
          </w:tcPr>
          <w:p w14:paraId="28F964D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029D49F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0.0</w:t>
            </w:r>
          </w:p>
        </w:tc>
        <w:tc>
          <w:tcPr>
            <w:tcW w:w="1870" w:type="dxa"/>
            <w:tcBorders>
              <w:top w:val="nil"/>
              <w:left w:val="nil"/>
              <w:bottom w:val="nil"/>
              <w:right w:val="nil"/>
            </w:tcBorders>
            <w:shd w:val="clear" w:color="auto" w:fill="auto"/>
            <w:noWrap/>
            <w:vAlign w:val="center"/>
            <w:hideMark/>
          </w:tcPr>
          <w:p w14:paraId="672B70BB"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9.1</w:t>
            </w:r>
          </w:p>
        </w:tc>
      </w:tr>
      <w:tr w:rsidR="00B061D6" w:rsidRPr="00B061D6" w14:paraId="4F1101FE" w14:textId="77777777" w:rsidTr="00B061D6">
        <w:trPr>
          <w:trHeight w:val="360"/>
        </w:trPr>
        <w:tc>
          <w:tcPr>
            <w:tcW w:w="564" w:type="dxa"/>
            <w:tcBorders>
              <w:top w:val="nil"/>
              <w:left w:val="nil"/>
              <w:bottom w:val="nil"/>
              <w:right w:val="nil"/>
            </w:tcBorders>
            <w:shd w:val="clear" w:color="auto" w:fill="auto"/>
            <w:noWrap/>
            <w:vAlign w:val="center"/>
            <w:hideMark/>
          </w:tcPr>
          <w:p w14:paraId="2D94FFD9"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4</w:t>
            </w:r>
          </w:p>
        </w:tc>
        <w:tc>
          <w:tcPr>
            <w:tcW w:w="3576" w:type="dxa"/>
            <w:tcBorders>
              <w:top w:val="nil"/>
              <w:left w:val="nil"/>
              <w:bottom w:val="nil"/>
              <w:right w:val="nil"/>
            </w:tcBorders>
            <w:shd w:val="clear" w:color="auto" w:fill="auto"/>
            <w:noWrap/>
            <w:vAlign w:val="center"/>
            <w:hideMark/>
          </w:tcPr>
          <w:p w14:paraId="4827E712"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Extraction of diamond and mining</w:t>
            </w:r>
          </w:p>
        </w:tc>
        <w:tc>
          <w:tcPr>
            <w:tcW w:w="1890" w:type="dxa"/>
            <w:tcBorders>
              <w:top w:val="nil"/>
              <w:left w:val="nil"/>
              <w:bottom w:val="nil"/>
              <w:right w:val="nil"/>
            </w:tcBorders>
            <w:shd w:val="clear" w:color="auto" w:fill="auto"/>
            <w:noWrap/>
            <w:vAlign w:val="center"/>
            <w:hideMark/>
          </w:tcPr>
          <w:p w14:paraId="3DD8831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3,613</w:t>
            </w:r>
          </w:p>
        </w:tc>
        <w:tc>
          <w:tcPr>
            <w:tcW w:w="1350" w:type="dxa"/>
            <w:tcBorders>
              <w:top w:val="nil"/>
              <w:left w:val="nil"/>
              <w:bottom w:val="nil"/>
              <w:right w:val="nil"/>
            </w:tcBorders>
            <w:shd w:val="clear" w:color="auto" w:fill="auto"/>
            <w:noWrap/>
            <w:vAlign w:val="center"/>
            <w:hideMark/>
          </w:tcPr>
          <w:p w14:paraId="362901BC"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60,251</w:t>
            </w:r>
          </w:p>
        </w:tc>
        <w:tc>
          <w:tcPr>
            <w:tcW w:w="304" w:type="dxa"/>
            <w:tcBorders>
              <w:top w:val="nil"/>
              <w:left w:val="nil"/>
              <w:bottom w:val="nil"/>
              <w:right w:val="nil"/>
            </w:tcBorders>
            <w:shd w:val="clear" w:color="auto" w:fill="auto"/>
            <w:noWrap/>
            <w:vAlign w:val="center"/>
            <w:hideMark/>
          </w:tcPr>
          <w:p w14:paraId="5E346BFA"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79AC7B3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68FF98F6"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531</w:t>
            </w:r>
          </w:p>
        </w:tc>
        <w:tc>
          <w:tcPr>
            <w:tcW w:w="1620" w:type="dxa"/>
            <w:tcBorders>
              <w:top w:val="nil"/>
              <w:left w:val="nil"/>
              <w:bottom w:val="nil"/>
              <w:right w:val="nil"/>
            </w:tcBorders>
            <w:shd w:val="clear" w:color="auto" w:fill="auto"/>
            <w:noWrap/>
            <w:vAlign w:val="center"/>
            <w:hideMark/>
          </w:tcPr>
          <w:p w14:paraId="309C072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8,857</w:t>
            </w:r>
          </w:p>
        </w:tc>
        <w:tc>
          <w:tcPr>
            <w:tcW w:w="236" w:type="dxa"/>
            <w:tcBorders>
              <w:top w:val="nil"/>
              <w:left w:val="nil"/>
              <w:bottom w:val="nil"/>
              <w:right w:val="nil"/>
            </w:tcBorders>
            <w:shd w:val="clear" w:color="auto" w:fill="auto"/>
            <w:noWrap/>
            <w:vAlign w:val="center"/>
            <w:hideMark/>
          </w:tcPr>
          <w:p w14:paraId="6CCC6C8A"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796CDB7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14.7</w:t>
            </w:r>
          </w:p>
        </w:tc>
        <w:tc>
          <w:tcPr>
            <w:tcW w:w="1870" w:type="dxa"/>
            <w:tcBorders>
              <w:top w:val="nil"/>
              <w:left w:val="nil"/>
              <w:bottom w:val="nil"/>
              <w:right w:val="nil"/>
            </w:tcBorders>
            <w:shd w:val="clear" w:color="auto" w:fill="auto"/>
            <w:noWrap/>
            <w:vAlign w:val="center"/>
            <w:hideMark/>
          </w:tcPr>
          <w:p w14:paraId="602D909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14.7</w:t>
            </w:r>
          </w:p>
        </w:tc>
      </w:tr>
      <w:tr w:rsidR="00B061D6" w:rsidRPr="00B061D6" w14:paraId="14769146" w14:textId="77777777" w:rsidTr="00B061D6">
        <w:trPr>
          <w:trHeight w:val="360"/>
        </w:trPr>
        <w:tc>
          <w:tcPr>
            <w:tcW w:w="564" w:type="dxa"/>
            <w:tcBorders>
              <w:top w:val="nil"/>
              <w:left w:val="nil"/>
              <w:bottom w:val="nil"/>
              <w:right w:val="nil"/>
            </w:tcBorders>
            <w:shd w:val="clear" w:color="auto" w:fill="auto"/>
            <w:noWrap/>
            <w:vAlign w:val="center"/>
            <w:hideMark/>
          </w:tcPr>
          <w:p w14:paraId="5A8640E4"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5</w:t>
            </w:r>
          </w:p>
        </w:tc>
        <w:tc>
          <w:tcPr>
            <w:tcW w:w="3576" w:type="dxa"/>
            <w:tcBorders>
              <w:top w:val="nil"/>
              <w:left w:val="nil"/>
              <w:bottom w:val="nil"/>
              <w:right w:val="nil"/>
            </w:tcBorders>
            <w:shd w:val="clear" w:color="auto" w:fill="auto"/>
            <w:noWrap/>
            <w:vAlign w:val="center"/>
            <w:hideMark/>
          </w:tcPr>
          <w:p w14:paraId="6B745FF0"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Manufacturing</w:t>
            </w:r>
          </w:p>
        </w:tc>
        <w:tc>
          <w:tcPr>
            <w:tcW w:w="1890" w:type="dxa"/>
            <w:tcBorders>
              <w:top w:val="nil"/>
              <w:left w:val="nil"/>
              <w:bottom w:val="nil"/>
              <w:right w:val="nil"/>
            </w:tcBorders>
            <w:shd w:val="clear" w:color="auto" w:fill="auto"/>
            <w:noWrap/>
            <w:vAlign w:val="center"/>
            <w:hideMark/>
          </w:tcPr>
          <w:p w14:paraId="6A9176B7"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95,049</w:t>
            </w:r>
          </w:p>
        </w:tc>
        <w:tc>
          <w:tcPr>
            <w:tcW w:w="1350" w:type="dxa"/>
            <w:tcBorders>
              <w:top w:val="nil"/>
              <w:left w:val="nil"/>
              <w:bottom w:val="nil"/>
              <w:right w:val="nil"/>
            </w:tcBorders>
            <w:shd w:val="clear" w:color="auto" w:fill="auto"/>
            <w:noWrap/>
            <w:vAlign w:val="center"/>
            <w:hideMark/>
          </w:tcPr>
          <w:p w14:paraId="6984467C"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215,420</w:t>
            </w:r>
          </w:p>
        </w:tc>
        <w:tc>
          <w:tcPr>
            <w:tcW w:w="304" w:type="dxa"/>
            <w:tcBorders>
              <w:top w:val="nil"/>
              <w:left w:val="nil"/>
              <w:bottom w:val="nil"/>
              <w:right w:val="nil"/>
            </w:tcBorders>
            <w:shd w:val="clear" w:color="auto" w:fill="auto"/>
            <w:noWrap/>
            <w:vAlign w:val="center"/>
            <w:hideMark/>
          </w:tcPr>
          <w:p w14:paraId="1290F47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219293E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0F40FA42"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2,471</w:t>
            </w:r>
          </w:p>
        </w:tc>
        <w:tc>
          <w:tcPr>
            <w:tcW w:w="1620" w:type="dxa"/>
            <w:tcBorders>
              <w:top w:val="nil"/>
              <w:left w:val="nil"/>
              <w:bottom w:val="nil"/>
              <w:right w:val="nil"/>
            </w:tcBorders>
            <w:shd w:val="clear" w:color="auto" w:fill="auto"/>
            <w:noWrap/>
            <w:vAlign w:val="center"/>
            <w:hideMark/>
          </w:tcPr>
          <w:p w14:paraId="4ACD7AA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5,601</w:t>
            </w:r>
          </w:p>
        </w:tc>
        <w:tc>
          <w:tcPr>
            <w:tcW w:w="236" w:type="dxa"/>
            <w:tcBorders>
              <w:top w:val="nil"/>
              <w:left w:val="nil"/>
              <w:bottom w:val="nil"/>
              <w:right w:val="nil"/>
            </w:tcBorders>
            <w:shd w:val="clear" w:color="auto" w:fill="auto"/>
            <w:noWrap/>
            <w:vAlign w:val="center"/>
            <w:hideMark/>
          </w:tcPr>
          <w:p w14:paraId="47E87B1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3CC61FC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2.6</w:t>
            </w:r>
          </w:p>
        </w:tc>
        <w:tc>
          <w:tcPr>
            <w:tcW w:w="1870" w:type="dxa"/>
            <w:tcBorders>
              <w:top w:val="nil"/>
              <w:left w:val="nil"/>
              <w:bottom w:val="nil"/>
              <w:right w:val="nil"/>
            </w:tcBorders>
            <w:shd w:val="clear" w:color="auto" w:fill="auto"/>
            <w:noWrap/>
            <w:vAlign w:val="center"/>
            <w:hideMark/>
          </w:tcPr>
          <w:p w14:paraId="17BEF98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2.6</w:t>
            </w:r>
          </w:p>
        </w:tc>
      </w:tr>
      <w:tr w:rsidR="00B061D6" w:rsidRPr="00B061D6" w14:paraId="7566205D" w14:textId="77777777" w:rsidTr="00B061D6">
        <w:trPr>
          <w:trHeight w:val="360"/>
        </w:trPr>
        <w:tc>
          <w:tcPr>
            <w:tcW w:w="564" w:type="dxa"/>
            <w:tcBorders>
              <w:top w:val="nil"/>
              <w:left w:val="nil"/>
              <w:bottom w:val="nil"/>
              <w:right w:val="nil"/>
            </w:tcBorders>
            <w:shd w:val="clear" w:color="auto" w:fill="auto"/>
            <w:noWrap/>
            <w:vAlign w:val="center"/>
            <w:hideMark/>
          </w:tcPr>
          <w:p w14:paraId="23AFE1E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6</w:t>
            </w:r>
          </w:p>
        </w:tc>
        <w:tc>
          <w:tcPr>
            <w:tcW w:w="3576" w:type="dxa"/>
            <w:tcBorders>
              <w:top w:val="nil"/>
              <w:left w:val="nil"/>
              <w:bottom w:val="nil"/>
              <w:right w:val="nil"/>
            </w:tcBorders>
            <w:shd w:val="clear" w:color="auto" w:fill="auto"/>
            <w:noWrap/>
            <w:vAlign w:val="center"/>
            <w:hideMark/>
          </w:tcPr>
          <w:p w14:paraId="2D79381A"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Electricity and water collection</w:t>
            </w:r>
          </w:p>
        </w:tc>
        <w:tc>
          <w:tcPr>
            <w:tcW w:w="1890" w:type="dxa"/>
            <w:tcBorders>
              <w:top w:val="nil"/>
              <w:left w:val="nil"/>
              <w:bottom w:val="nil"/>
              <w:right w:val="nil"/>
            </w:tcBorders>
            <w:shd w:val="clear" w:color="auto" w:fill="auto"/>
            <w:noWrap/>
            <w:vAlign w:val="center"/>
            <w:hideMark/>
          </w:tcPr>
          <w:p w14:paraId="1E69FC3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5,997</w:t>
            </w:r>
          </w:p>
        </w:tc>
        <w:tc>
          <w:tcPr>
            <w:tcW w:w="1350" w:type="dxa"/>
            <w:tcBorders>
              <w:top w:val="nil"/>
              <w:left w:val="nil"/>
              <w:bottom w:val="nil"/>
              <w:right w:val="nil"/>
            </w:tcBorders>
            <w:shd w:val="clear" w:color="auto" w:fill="auto"/>
            <w:noWrap/>
            <w:vAlign w:val="center"/>
            <w:hideMark/>
          </w:tcPr>
          <w:p w14:paraId="62FE6BE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55,274</w:t>
            </w:r>
          </w:p>
        </w:tc>
        <w:tc>
          <w:tcPr>
            <w:tcW w:w="304" w:type="dxa"/>
            <w:tcBorders>
              <w:top w:val="nil"/>
              <w:left w:val="nil"/>
              <w:bottom w:val="nil"/>
              <w:right w:val="nil"/>
            </w:tcBorders>
            <w:shd w:val="clear" w:color="auto" w:fill="auto"/>
            <w:noWrap/>
            <w:vAlign w:val="center"/>
            <w:hideMark/>
          </w:tcPr>
          <w:p w14:paraId="557D67A9"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3316C65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0BC4A69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1620" w:type="dxa"/>
            <w:tcBorders>
              <w:top w:val="nil"/>
              <w:left w:val="nil"/>
              <w:bottom w:val="nil"/>
              <w:right w:val="nil"/>
            </w:tcBorders>
            <w:shd w:val="clear" w:color="auto" w:fill="auto"/>
            <w:noWrap/>
            <w:vAlign w:val="center"/>
            <w:hideMark/>
          </w:tcPr>
          <w:p w14:paraId="1238C42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236" w:type="dxa"/>
            <w:tcBorders>
              <w:top w:val="nil"/>
              <w:left w:val="nil"/>
              <w:bottom w:val="nil"/>
              <w:right w:val="nil"/>
            </w:tcBorders>
            <w:shd w:val="clear" w:color="auto" w:fill="auto"/>
            <w:noWrap/>
            <w:vAlign w:val="center"/>
            <w:hideMark/>
          </w:tcPr>
          <w:p w14:paraId="26C9F452"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2CAEB3B3"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0.0</w:t>
            </w:r>
          </w:p>
        </w:tc>
        <w:tc>
          <w:tcPr>
            <w:tcW w:w="1870" w:type="dxa"/>
            <w:tcBorders>
              <w:top w:val="nil"/>
              <w:left w:val="nil"/>
              <w:bottom w:val="nil"/>
              <w:right w:val="nil"/>
            </w:tcBorders>
            <w:shd w:val="clear" w:color="auto" w:fill="auto"/>
            <w:noWrap/>
            <w:vAlign w:val="center"/>
            <w:hideMark/>
          </w:tcPr>
          <w:p w14:paraId="45309F9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0.0</w:t>
            </w:r>
          </w:p>
        </w:tc>
      </w:tr>
      <w:tr w:rsidR="00B061D6" w:rsidRPr="00B061D6" w14:paraId="0CEF9019" w14:textId="77777777" w:rsidTr="00B061D6">
        <w:trPr>
          <w:trHeight w:val="360"/>
        </w:trPr>
        <w:tc>
          <w:tcPr>
            <w:tcW w:w="564" w:type="dxa"/>
            <w:tcBorders>
              <w:top w:val="nil"/>
              <w:left w:val="nil"/>
              <w:bottom w:val="nil"/>
              <w:right w:val="nil"/>
            </w:tcBorders>
            <w:shd w:val="clear" w:color="auto" w:fill="auto"/>
            <w:noWrap/>
            <w:vAlign w:val="center"/>
            <w:hideMark/>
          </w:tcPr>
          <w:p w14:paraId="69F493C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7</w:t>
            </w:r>
          </w:p>
        </w:tc>
        <w:tc>
          <w:tcPr>
            <w:tcW w:w="3576" w:type="dxa"/>
            <w:tcBorders>
              <w:top w:val="nil"/>
              <w:left w:val="nil"/>
              <w:bottom w:val="nil"/>
              <w:right w:val="nil"/>
            </w:tcBorders>
            <w:shd w:val="clear" w:color="auto" w:fill="auto"/>
            <w:noWrap/>
            <w:vAlign w:val="center"/>
            <w:hideMark/>
          </w:tcPr>
          <w:p w14:paraId="66D74822"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Construction</w:t>
            </w:r>
          </w:p>
        </w:tc>
        <w:tc>
          <w:tcPr>
            <w:tcW w:w="1890" w:type="dxa"/>
            <w:tcBorders>
              <w:top w:val="nil"/>
              <w:left w:val="nil"/>
              <w:bottom w:val="nil"/>
              <w:right w:val="nil"/>
            </w:tcBorders>
            <w:shd w:val="clear" w:color="auto" w:fill="auto"/>
            <w:noWrap/>
            <w:vAlign w:val="center"/>
            <w:hideMark/>
          </w:tcPr>
          <w:p w14:paraId="6BF73BA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4,520</w:t>
            </w:r>
          </w:p>
        </w:tc>
        <w:tc>
          <w:tcPr>
            <w:tcW w:w="1350" w:type="dxa"/>
            <w:tcBorders>
              <w:top w:val="nil"/>
              <w:left w:val="nil"/>
              <w:bottom w:val="nil"/>
              <w:right w:val="nil"/>
            </w:tcBorders>
            <w:shd w:val="clear" w:color="auto" w:fill="auto"/>
            <w:noWrap/>
            <w:vAlign w:val="center"/>
            <w:hideMark/>
          </w:tcPr>
          <w:p w14:paraId="06B981AB"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373,982</w:t>
            </w:r>
          </w:p>
        </w:tc>
        <w:tc>
          <w:tcPr>
            <w:tcW w:w="304" w:type="dxa"/>
            <w:tcBorders>
              <w:top w:val="nil"/>
              <w:left w:val="nil"/>
              <w:bottom w:val="nil"/>
              <w:right w:val="nil"/>
            </w:tcBorders>
            <w:shd w:val="clear" w:color="auto" w:fill="auto"/>
            <w:noWrap/>
            <w:vAlign w:val="center"/>
            <w:hideMark/>
          </w:tcPr>
          <w:p w14:paraId="15B02F8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748453B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138DC372"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1,202</w:t>
            </w:r>
          </w:p>
        </w:tc>
        <w:tc>
          <w:tcPr>
            <w:tcW w:w="1620" w:type="dxa"/>
            <w:tcBorders>
              <w:top w:val="nil"/>
              <w:left w:val="nil"/>
              <w:bottom w:val="nil"/>
              <w:right w:val="nil"/>
            </w:tcBorders>
            <w:shd w:val="clear" w:color="auto" w:fill="auto"/>
            <w:noWrap/>
            <w:vAlign w:val="center"/>
            <w:hideMark/>
          </w:tcPr>
          <w:p w14:paraId="408FA609"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99,479</w:t>
            </w:r>
          </w:p>
        </w:tc>
        <w:tc>
          <w:tcPr>
            <w:tcW w:w="236" w:type="dxa"/>
            <w:tcBorders>
              <w:top w:val="nil"/>
              <w:left w:val="nil"/>
              <w:bottom w:val="nil"/>
              <w:right w:val="nil"/>
            </w:tcBorders>
            <w:shd w:val="clear" w:color="auto" w:fill="auto"/>
            <w:noWrap/>
            <w:vAlign w:val="center"/>
            <w:hideMark/>
          </w:tcPr>
          <w:p w14:paraId="61E174E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214E55E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26.6</w:t>
            </w:r>
          </w:p>
        </w:tc>
        <w:tc>
          <w:tcPr>
            <w:tcW w:w="1870" w:type="dxa"/>
            <w:tcBorders>
              <w:top w:val="nil"/>
              <w:left w:val="nil"/>
              <w:bottom w:val="nil"/>
              <w:right w:val="nil"/>
            </w:tcBorders>
            <w:shd w:val="clear" w:color="auto" w:fill="auto"/>
            <w:noWrap/>
            <w:vAlign w:val="center"/>
            <w:hideMark/>
          </w:tcPr>
          <w:p w14:paraId="55432BA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26.6</w:t>
            </w:r>
          </w:p>
        </w:tc>
      </w:tr>
      <w:tr w:rsidR="00B061D6" w:rsidRPr="00B061D6" w14:paraId="3F4EC840" w14:textId="77777777" w:rsidTr="00B061D6">
        <w:trPr>
          <w:trHeight w:val="360"/>
        </w:trPr>
        <w:tc>
          <w:tcPr>
            <w:tcW w:w="564" w:type="dxa"/>
            <w:tcBorders>
              <w:top w:val="nil"/>
              <w:left w:val="nil"/>
              <w:bottom w:val="nil"/>
              <w:right w:val="nil"/>
            </w:tcBorders>
            <w:shd w:val="clear" w:color="auto" w:fill="auto"/>
            <w:noWrap/>
            <w:vAlign w:val="center"/>
            <w:hideMark/>
          </w:tcPr>
          <w:p w14:paraId="5D77D969"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8</w:t>
            </w:r>
          </w:p>
        </w:tc>
        <w:tc>
          <w:tcPr>
            <w:tcW w:w="3576" w:type="dxa"/>
            <w:tcBorders>
              <w:top w:val="nil"/>
              <w:left w:val="nil"/>
              <w:bottom w:val="nil"/>
              <w:right w:val="nil"/>
            </w:tcBorders>
            <w:shd w:val="clear" w:color="auto" w:fill="auto"/>
            <w:noWrap/>
            <w:vAlign w:val="center"/>
            <w:hideMark/>
          </w:tcPr>
          <w:p w14:paraId="59DC722D"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Wholesale and retail trade</w:t>
            </w:r>
          </w:p>
        </w:tc>
        <w:tc>
          <w:tcPr>
            <w:tcW w:w="1890" w:type="dxa"/>
            <w:tcBorders>
              <w:top w:val="nil"/>
              <w:left w:val="nil"/>
              <w:bottom w:val="nil"/>
              <w:right w:val="nil"/>
            </w:tcBorders>
            <w:shd w:val="clear" w:color="auto" w:fill="auto"/>
            <w:noWrap/>
            <w:vAlign w:val="center"/>
            <w:hideMark/>
          </w:tcPr>
          <w:p w14:paraId="79150AC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1,542,467</w:t>
            </w:r>
          </w:p>
        </w:tc>
        <w:tc>
          <w:tcPr>
            <w:tcW w:w="1350" w:type="dxa"/>
            <w:tcBorders>
              <w:top w:val="nil"/>
              <w:left w:val="nil"/>
              <w:bottom w:val="nil"/>
              <w:right w:val="nil"/>
            </w:tcBorders>
            <w:shd w:val="clear" w:color="auto" w:fill="auto"/>
            <w:noWrap/>
            <w:vAlign w:val="center"/>
            <w:hideMark/>
          </w:tcPr>
          <w:p w14:paraId="374C4E3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582,718</w:t>
            </w:r>
          </w:p>
        </w:tc>
        <w:tc>
          <w:tcPr>
            <w:tcW w:w="304" w:type="dxa"/>
            <w:tcBorders>
              <w:top w:val="nil"/>
              <w:left w:val="nil"/>
              <w:bottom w:val="nil"/>
              <w:right w:val="nil"/>
            </w:tcBorders>
            <w:shd w:val="clear" w:color="auto" w:fill="auto"/>
            <w:noWrap/>
            <w:vAlign w:val="center"/>
            <w:hideMark/>
          </w:tcPr>
          <w:p w14:paraId="0562461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194699E3"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448A681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1620" w:type="dxa"/>
            <w:tcBorders>
              <w:top w:val="nil"/>
              <w:left w:val="nil"/>
              <w:bottom w:val="nil"/>
              <w:right w:val="nil"/>
            </w:tcBorders>
            <w:shd w:val="clear" w:color="auto" w:fill="auto"/>
            <w:noWrap/>
            <w:vAlign w:val="center"/>
            <w:hideMark/>
          </w:tcPr>
          <w:p w14:paraId="0CC71C69"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236" w:type="dxa"/>
            <w:tcBorders>
              <w:top w:val="nil"/>
              <w:left w:val="nil"/>
              <w:bottom w:val="nil"/>
              <w:right w:val="nil"/>
            </w:tcBorders>
            <w:shd w:val="clear" w:color="auto" w:fill="auto"/>
            <w:noWrap/>
            <w:vAlign w:val="center"/>
            <w:hideMark/>
          </w:tcPr>
          <w:p w14:paraId="4D999F84"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19896DB6"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0.0</w:t>
            </w:r>
          </w:p>
        </w:tc>
        <w:tc>
          <w:tcPr>
            <w:tcW w:w="1870" w:type="dxa"/>
            <w:tcBorders>
              <w:top w:val="nil"/>
              <w:left w:val="nil"/>
              <w:bottom w:val="nil"/>
              <w:right w:val="nil"/>
            </w:tcBorders>
            <w:shd w:val="clear" w:color="auto" w:fill="auto"/>
            <w:noWrap/>
            <w:vAlign w:val="center"/>
            <w:hideMark/>
          </w:tcPr>
          <w:p w14:paraId="4842A207"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0.0</w:t>
            </w:r>
          </w:p>
        </w:tc>
      </w:tr>
      <w:tr w:rsidR="00B061D6" w:rsidRPr="00B061D6" w14:paraId="6CC7211B" w14:textId="77777777" w:rsidTr="00B061D6">
        <w:trPr>
          <w:trHeight w:val="360"/>
        </w:trPr>
        <w:tc>
          <w:tcPr>
            <w:tcW w:w="564" w:type="dxa"/>
            <w:tcBorders>
              <w:top w:val="nil"/>
              <w:left w:val="nil"/>
              <w:bottom w:val="nil"/>
              <w:right w:val="nil"/>
            </w:tcBorders>
            <w:shd w:val="clear" w:color="auto" w:fill="auto"/>
            <w:noWrap/>
            <w:vAlign w:val="center"/>
            <w:hideMark/>
          </w:tcPr>
          <w:p w14:paraId="4C6513B2"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9</w:t>
            </w:r>
          </w:p>
        </w:tc>
        <w:tc>
          <w:tcPr>
            <w:tcW w:w="3576" w:type="dxa"/>
            <w:tcBorders>
              <w:top w:val="nil"/>
              <w:left w:val="nil"/>
              <w:bottom w:val="nil"/>
              <w:right w:val="nil"/>
            </w:tcBorders>
            <w:shd w:val="clear" w:color="auto" w:fill="auto"/>
            <w:noWrap/>
            <w:vAlign w:val="center"/>
            <w:hideMark/>
          </w:tcPr>
          <w:p w14:paraId="5CB16256"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Transportation and storage</w:t>
            </w:r>
          </w:p>
        </w:tc>
        <w:tc>
          <w:tcPr>
            <w:tcW w:w="1890" w:type="dxa"/>
            <w:tcBorders>
              <w:top w:val="nil"/>
              <w:left w:val="nil"/>
              <w:bottom w:val="nil"/>
              <w:right w:val="nil"/>
            </w:tcBorders>
            <w:shd w:val="clear" w:color="auto" w:fill="auto"/>
            <w:noWrap/>
            <w:vAlign w:val="center"/>
            <w:hideMark/>
          </w:tcPr>
          <w:p w14:paraId="1C1672C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7,681</w:t>
            </w:r>
          </w:p>
        </w:tc>
        <w:tc>
          <w:tcPr>
            <w:tcW w:w="1350" w:type="dxa"/>
            <w:tcBorders>
              <w:top w:val="nil"/>
              <w:left w:val="nil"/>
              <w:bottom w:val="nil"/>
              <w:right w:val="nil"/>
            </w:tcBorders>
            <w:shd w:val="clear" w:color="auto" w:fill="auto"/>
            <w:noWrap/>
            <w:vAlign w:val="center"/>
            <w:hideMark/>
          </w:tcPr>
          <w:p w14:paraId="243F2274"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353,382</w:t>
            </w:r>
          </w:p>
        </w:tc>
        <w:tc>
          <w:tcPr>
            <w:tcW w:w="304" w:type="dxa"/>
            <w:tcBorders>
              <w:top w:val="nil"/>
              <w:left w:val="nil"/>
              <w:bottom w:val="nil"/>
              <w:right w:val="nil"/>
            </w:tcBorders>
            <w:shd w:val="clear" w:color="auto" w:fill="auto"/>
            <w:noWrap/>
            <w:vAlign w:val="center"/>
            <w:hideMark/>
          </w:tcPr>
          <w:p w14:paraId="251978E9"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6F10B2D4"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6EA9527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4,816</w:t>
            </w:r>
          </w:p>
        </w:tc>
        <w:tc>
          <w:tcPr>
            <w:tcW w:w="1620" w:type="dxa"/>
            <w:tcBorders>
              <w:top w:val="nil"/>
              <w:left w:val="nil"/>
              <w:bottom w:val="nil"/>
              <w:right w:val="nil"/>
            </w:tcBorders>
            <w:shd w:val="clear" w:color="auto" w:fill="auto"/>
            <w:noWrap/>
            <w:vAlign w:val="center"/>
            <w:hideMark/>
          </w:tcPr>
          <w:p w14:paraId="70CCBAC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221,570</w:t>
            </w:r>
          </w:p>
        </w:tc>
        <w:tc>
          <w:tcPr>
            <w:tcW w:w="236" w:type="dxa"/>
            <w:tcBorders>
              <w:top w:val="nil"/>
              <w:left w:val="nil"/>
              <w:bottom w:val="nil"/>
              <w:right w:val="nil"/>
            </w:tcBorders>
            <w:shd w:val="clear" w:color="auto" w:fill="auto"/>
            <w:noWrap/>
            <w:vAlign w:val="center"/>
            <w:hideMark/>
          </w:tcPr>
          <w:p w14:paraId="792541C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255923AB"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62.7</w:t>
            </w:r>
          </w:p>
        </w:tc>
        <w:tc>
          <w:tcPr>
            <w:tcW w:w="1870" w:type="dxa"/>
            <w:tcBorders>
              <w:top w:val="nil"/>
              <w:left w:val="nil"/>
              <w:bottom w:val="nil"/>
              <w:right w:val="nil"/>
            </w:tcBorders>
            <w:shd w:val="clear" w:color="auto" w:fill="auto"/>
            <w:noWrap/>
            <w:vAlign w:val="center"/>
            <w:hideMark/>
          </w:tcPr>
          <w:p w14:paraId="67BA2FC2"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62.7</w:t>
            </w:r>
          </w:p>
        </w:tc>
      </w:tr>
      <w:tr w:rsidR="00B061D6" w:rsidRPr="00B061D6" w14:paraId="21D4109B" w14:textId="77777777" w:rsidTr="00B061D6">
        <w:trPr>
          <w:trHeight w:val="360"/>
        </w:trPr>
        <w:tc>
          <w:tcPr>
            <w:tcW w:w="564" w:type="dxa"/>
            <w:tcBorders>
              <w:top w:val="nil"/>
              <w:left w:val="nil"/>
              <w:bottom w:val="nil"/>
              <w:right w:val="nil"/>
            </w:tcBorders>
            <w:shd w:val="clear" w:color="auto" w:fill="auto"/>
            <w:noWrap/>
            <w:vAlign w:val="center"/>
            <w:hideMark/>
          </w:tcPr>
          <w:p w14:paraId="2E4DFDC6"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10</w:t>
            </w:r>
          </w:p>
        </w:tc>
        <w:tc>
          <w:tcPr>
            <w:tcW w:w="3576" w:type="dxa"/>
            <w:tcBorders>
              <w:top w:val="nil"/>
              <w:left w:val="nil"/>
              <w:bottom w:val="nil"/>
              <w:right w:val="nil"/>
            </w:tcBorders>
            <w:shd w:val="clear" w:color="auto" w:fill="auto"/>
            <w:noWrap/>
            <w:vAlign w:val="center"/>
            <w:hideMark/>
          </w:tcPr>
          <w:p w14:paraId="010D5D3D"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Telecommunications</w:t>
            </w:r>
          </w:p>
        </w:tc>
        <w:tc>
          <w:tcPr>
            <w:tcW w:w="1890" w:type="dxa"/>
            <w:tcBorders>
              <w:top w:val="nil"/>
              <w:left w:val="nil"/>
              <w:bottom w:val="nil"/>
              <w:right w:val="nil"/>
            </w:tcBorders>
            <w:shd w:val="clear" w:color="auto" w:fill="auto"/>
            <w:noWrap/>
            <w:vAlign w:val="center"/>
            <w:hideMark/>
          </w:tcPr>
          <w:p w14:paraId="78BEAB7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9,165</w:t>
            </w:r>
          </w:p>
        </w:tc>
        <w:tc>
          <w:tcPr>
            <w:tcW w:w="1350" w:type="dxa"/>
            <w:tcBorders>
              <w:top w:val="nil"/>
              <w:left w:val="nil"/>
              <w:bottom w:val="nil"/>
              <w:right w:val="nil"/>
            </w:tcBorders>
            <w:shd w:val="clear" w:color="auto" w:fill="auto"/>
            <w:noWrap/>
            <w:vAlign w:val="center"/>
            <w:hideMark/>
          </w:tcPr>
          <w:p w14:paraId="45C62C23"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31,213</w:t>
            </w:r>
          </w:p>
        </w:tc>
        <w:tc>
          <w:tcPr>
            <w:tcW w:w="304" w:type="dxa"/>
            <w:tcBorders>
              <w:top w:val="nil"/>
              <w:left w:val="nil"/>
              <w:bottom w:val="nil"/>
              <w:right w:val="nil"/>
            </w:tcBorders>
            <w:shd w:val="clear" w:color="auto" w:fill="auto"/>
            <w:noWrap/>
            <w:vAlign w:val="center"/>
            <w:hideMark/>
          </w:tcPr>
          <w:p w14:paraId="5E98099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36B8D4C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6BC764C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1620" w:type="dxa"/>
            <w:tcBorders>
              <w:top w:val="nil"/>
              <w:left w:val="nil"/>
              <w:bottom w:val="nil"/>
              <w:right w:val="nil"/>
            </w:tcBorders>
            <w:shd w:val="clear" w:color="auto" w:fill="auto"/>
            <w:noWrap/>
            <w:vAlign w:val="center"/>
            <w:hideMark/>
          </w:tcPr>
          <w:p w14:paraId="5B711C2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236" w:type="dxa"/>
            <w:tcBorders>
              <w:top w:val="nil"/>
              <w:left w:val="nil"/>
              <w:bottom w:val="nil"/>
              <w:right w:val="nil"/>
            </w:tcBorders>
            <w:shd w:val="clear" w:color="auto" w:fill="auto"/>
            <w:noWrap/>
            <w:vAlign w:val="center"/>
            <w:hideMark/>
          </w:tcPr>
          <w:p w14:paraId="1D50D39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40D1104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0.0</w:t>
            </w:r>
          </w:p>
        </w:tc>
        <w:tc>
          <w:tcPr>
            <w:tcW w:w="1870" w:type="dxa"/>
            <w:tcBorders>
              <w:top w:val="nil"/>
              <w:left w:val="nil"/>
              <w:bottom w:val="nil"/>
              <w:right w:val="nil"/>
            </w:tcBorders>
            <w:shd w:val="clear" w:color="auto" w:fill="auto"/>
            <w:noWrap/>
            <w:vAlign w:val="center"/>
            <w:hideMark/>
          </w:tcPr>
          <w:p w14:paraId="2F6A733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0.0</w:t>
            </w:r>
          </w:p>
        </w:tc>
      </w:tr>
      <w:tr w:rsidR="00B061D6" w:rsidRPr="00B061D6" w14:paraId="503C1F01" w14:textId="77777777" w:rsidTr="00B061D6">
        <w:trPr>
          <w:trHeight w:val="360"/>
        </w:trPr>
        <w:tc>
          <w:tcPr>
            <w:tcW w:w="564" w:type="dxa"/>
            <w:tcBorders>
              <w:top w:val="nil"/>
              <w:left w:val="nil"/>
              <w:bottom w:val="nil"/>
              <w:right w:val="nil"/>
            </w:tcBorders>
            <w:shd w:val="clear" w:color="auto" w:fill="auto"/>
            <w:noWrap/>
            <w:vAlign w:val="center"/>
            <w:hideMark/>
          </w:tcPr>
          <w:p w14:paraId="5F8DC02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11</w:t>
            </w:r>
          </w:p>
        </w:tc>
        <w:tc>
          <w:tcPr>
            <w:tcW w:w="3576" w:type="dxa"/>
            <w:tcBorders>
              <w:top w:val="nil"/>
              <w:left w:val="nil"/>
              <w:bottom w:val="nil"/>
              <w:right w:val="nil"/>
            </w:tcBorders>
            <w:shd w:val="clear" w:color="auto" w:fill="auto"/>
            <w:noWrap/>
            <w:vAlign w:val="center"/>
            <w:hideMark/>
          </w:tcPr>
          <w:p w14:paraId="5C12958D"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Financial service activities</w:t>
            </w:r>
          </w:p>
        </w:tc>
        <w:tc>
          <w:tcPr>
            <w:tcW w:w="1890" w:type="dxa"/>
            <w:tcBorders>
              <w:top w:val="nil"/>
              <w:left w:val="nil"/>
              <w:bottom w:val="nil"/>
              <w:right w:val="nil"/>
            </w:tcBorders>
            <w:shd w:val="clear" w:color="auto" w:fill="auto"/>
            <w:noWrap/>
            <w:vAlign w:val="center"/>
            <w:hideMark/>
          </w:tcPr>
          <w:p w14:paraId="5000313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11,372</w:t>
            </w:r>
          </w:p>
        </w:tc>
        <w:tc>
          <w:tcPr>
            <w:tcW w:w="1350" w:type="dxa"/>
            <w:tcBorders>
              <w:top w:val="nil"/>
              <w:left w:val="nil"/>
              <w:bottom w:val="nil"/>
              <w:right w:val="nil"/>
            </w:tcBorders>
            <w:shd w:val="clear" w:color="auto" w:fill="auto"/>
            <w:noWrap/>
            <w:vAlign w:val="center"/>
            <w:hideMark/>
          </w:tcPr>
          <w:p w14:paraId="326BFF04"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28,600</w:t>
            </w:r>
          </w:p>
        </w:tc>
        <w:tc>
          <w:tcPr>
            <w:tcW w:w="304" w:type="dxa"/>
            <w:tcBorders>
              <w:top w:val="nil"/>
              <w:left w:val="nil"/>
              <w:bottom w:val="nil"/>
              <w:right w:val="nil"/>
            </w:tcBorders>
            <w:shd w:val="clear" w:color="auto" w:fill="auto"/>
            <w:noWrap/>
            <w:vAlign w:val="center"/>
            <w:hideMark/>
          </w:tcPr>
          <w:p w14:paraId="74230A9A"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659D233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585E2504"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1620" w:type="dxa"/>
            <w:tcBorders>
              <w:top w:val="nil"/>
              <w:left w:val="nil"/>
              <w:bottom w:val="nil"/>
              <w:right w:val="nil"/>
            </w:tcBorders>
            <w:shd w:val="clear" w:color="auto" w:fill="auto"/>
            <w:noWrap/>
            <w:vAlign w:val="center"/>
            <w:hideMark/>
          </w:tcPr>
          <w:p w14:paraId="2EBEF15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w:t>
            </w:r>
          </w:p>
        </w:tc>
        <w:tc>
          <w:tcPr>
            <w:tcW w:w="236" w:type="dxa"/>
            <w:tcBorders>
              <w:top w:val="nil"/>
              <w:left w:val="nil"/>
              <w:bottom w:val="nil"/>
              <w:right w:val="nil"/>
            </w:tcBorders>
            <w:shd w:val="clear" w:color="auto" w:fill="auto"/>
            <w:noWrap/>
            <w:vAlign w:val="center"/>
            <w:hideMark/>
          </w:tcPr>
          <w:p w14:paraId="6E3D0C6A"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371223B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0.0</w:t>
            </w:r>
          </w:p>
        </w:tc>
        <w:tc>
          <w:tcPr>
            <w:tcW w:w="1870" w:type="dxa"/>
            <w:tcBorders>
              <w:top w:val="nil"/>
              <w:left w:val="nil"/>
              <w:bottom w:val="nil"/>
              <w:right w:val="nil"/>
            </w:tcBorders>
            <w:shd w:val="clear" w:color="auto" w:fill="auto"/>
            <w:noWrap/>
            <w:vAlign w:val="center"/>
            <w:hideMark/>
          </w:tcPr>
          <w:p w14:paraId="4DF1CC6C"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0.0</w:t>
            </w:r>
          </w:p>
        </w:tc>
      </w:tr>
      <w:tr w:rsidR="00B061D6" w:rsidRPr="00B061D6" w14:paraId="40AE3878" w14:textId="77777777" w:rsidTr="00B061D6">
        <w:trPr>
          <w:trHeight w:val="360"/>
        </w:trPr>
        <w:tc>
          <w:tcPr>
            <w:tcW w:w="564" w:type="dxa"/>
            <w:tcBorders>
              <w:top w:val="nil"/>
              <w:left w:val="nil"/>
              <w:bottom w:val="nil"/>
              <w:right w:val="nil"/>
            </w:tcBorders>
            <w:shd w:val="clear" w:color="auto" w:fill="auto"/>
            <w:noWrap/>
            <w:vAlign w:val="center"/>
            <w:hideMark/>
          </w:tcPr>
          <w:p w14:paraId="2D7E460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12</w:t>
            </w:r>
          </w:p>
        </w:tc>
        <w:tc>
          <w:tcPr>
            <w:tcW w:w="3576" w:type="dxa"/>
            <w:tcBorders>
              <w:top w:val="nil"/>
              <w:left w:val="nil"/>
              <w:bottom w:val="nil"/>
              <w:right w:val="nil"/>
            </w:tcBorders>
            <w:shd w:val="clear" w:color="auto" w:fill="auto"/>
            <w:noWrap/>
            <w:vAlign w:val="center"/>
            <w:hideMark/>
          </w:tcPr>
          <w:p w14:paraId="60522EA5"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Public administration and defence</w:t>
            </w:r>
          </w:p>
        </w:tc>
        <w:tc>
          <w:tcPr>
            <w:tcW w:w="1890" w:type="dxa"/>
            <w:tcBorders>
              <w:top w:val="nil"/>
              <w:left w:val="nil"/>
              <w:bottom w:val="nil"/>
              <w:right w:val="nil"/>
            </w:tcBorders>
            <w:shd w:val="clear" w:color="auto" w:fill="auto"/>
            <w:noWrap/>
            <w:vAlign w:val="center"/>
            <w:hideMark/>
          </w:tcPr>
          <w:p w14:paraId="4BD46C8C"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151,049</w:t>
            </w:r>
          </w:p>
        </w:tc>
        <w:tc>
          <w:tcPr>
            <w:tcW w:w="1350" w:type="dxa"/>
            <w:tcBorders>
              <w:top w:val="nil"/>
              <w:left w:val="nil"/>
              <w:bottom w:val="nil"/>
              <w:right w:val="nil"/>
            </w:tcBorders>
            <w:shd w:val="clear" w:color="auto" w:fill="auto"/>
            <w:noWrap/>
            <w:vAlign w:val="center"/>
            <w:hideMark/>
          </w:tcPr>
          <w:p w14:paraId="2F551352"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514,400</w:t>
            </w:r>
          </w:p>
        </w:tc>
        <w:tc>
          <w:tcPr>
            <w:tcW w:w="304" w:type="dxa"/>
            <w:tcBorders>
              <w:top w:val="nil"/>
              <w:left w:val="nil"/>
              <w:bottom w:val="nil"/>
              <w:right w:val="nil"/>
            </w:tcBorders>
            <w:shd w:val="clear" w:color="auto" w:fill="auto"/>
            <w:noWrap/>
            <w:vAlign w:val="center"/>
            <w:hideMark/>
          </w:tcPr>
          <w:p w14:paraId="6DD3102C"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1E5C67C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5A050472"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8,610</w:t>
            </w:r>
          </w:p>
        </w:tc>
        <w:tc>
          <w:tcPr>
            <w:tcW w:w="1620" w:type="dxa"/>
            <w:tcBorders>
              <w:top w:val="nil"/>
              <w:left w:val="nil"/>
              <w:bottom w:val="nil"/>
              <w:right w:val="nil"/>
            </w:tcBorders>
            <w:shd w:val="clear" w:color="auto" w:fill="auto"/>
            <w:noWrap/>
            <w:vAlign w:val="center"/>
            <w:hideMark/>
          </w:tcPr>
          <w:p w14:paraId="0D885F23"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29,321</w:t>
            </w:r>
          </w:p>
        </w:tc>
        <w:tc>
          <w:tcPr>
            <w:tcW w:w="236" w:type="dxa"/>
            <w:tcBorders>
              <w:top w:val="nil"/>
              <w:left w:val="nil"/>
              <w:bottom w:val="nil"/>
              <w:right w:val="nil"/>
            </w:tcBorders>
            <w:shd w:val="clear" w:color="auto" w:fill="auto"/>
            <w:noWrap/>
            <w:vAlign w:val="center"/>
            <w:hideMark/>
          </w:tcPr>
          <w:p w14:paraId="43B66D66"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488FB7EC"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5.7</w:t>
            </w:r>
          </w:p>
        </w:tc>
        <w:tc>
          <w:tcPr>
            <w:tcW w:w="1870" w:type="dxa"/>
            <w:tcBorders>
              <w:top w:val="nil"/>
              <w:left w:val="nil"/>
              <w:bottom w:val="nil"/>
              <w:right w:val="nil"/>
            </w:tcBorders>
            <w:shd w:val="clear" w:color="auto" w:fill="auto"/>
            <w:noWrap/>
            <w:vAlign w:val="center"/>
            <w:hideMark/>
          </w:tcPr>
          <w:p w14:paraId="4C8FB8B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5.7</w:t>
            </w:r>
          </w:p>
        </w:tc>
      </w:tr>
      <w:tr w:rsidR="00B061D6" w:rsidRPr="00B061D6" w14:paraId="513AC52D" w14:textId="77777777" w:rsidTr="00B061D6">
        <w:trPr>
          <w:trHeight w:val="360"/>
        </w:trPr>
        <w:tc>
          <w:tcPr>
            <w:tcW w:w="564" w:type="dxa"/>
            <w:tcBorders>
              <w:top w:val="nil"/>
              <w:left w:val="nil"/>
              <w:bottom w:val="nil"/>
              <w:right w:val="nil"/>
            </w:tcBorders>
            <w:shd w:val="clear" w:color="auto" w:fill="auto"/>
            <w:noWrap/>
            <w:vAlign w:val="center"/>
            <w:hideMark/>
          </w:tcPr>
          <w:p w14:paraId="76B93453"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13</w:t>
            </w:r>
          </w:p>
        </w:tc>
        <w:tc>
          <w:tcPr>
            <w:tcW w:w="3576" w:type="dxa"/>
            <w:tcBorders>
              <w:top w:val="nil"/>
              <w:left w:val="nil"/>
              <w:bottom w:val="nil"/>
              <w:right w:val="nil"/>
            </w:tcBorders>
            <w:shd w:val="clear" w:color="auto" w:fill="auto"/>
            <w:noWrap/>
            <w:vAlign w:val="center"/>
            <w:hideMark/>
          </w:tcPr>
          <w:p w14:paraId="3A194119"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Real estate activities</w:t>
            </w:r>
          </w:p>
        </w:tc>
        <w:tc>
          <w:tcPr>
            <w:tcW w:w="1890" w:type="dxa"/>
            <w:tcBorders>
              <w:top w:val="nil"/>
              <w:left w:val="nil"/>
              <w:bottom w:val="nil"/>
              <w:right w:val="nil"/>
            </w:tcBorders>
            <w:shd w:val="clear" w:color="auto" w:fill="auto"/>
            <w:noWrap/>
            <w:vAlign w:val="center"/>
            <w:hideMark/>
          </w:tcPr>
          <w:p w14:paraId="75E33A1D"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2,759</w:t>
            </w:r>
          </w:p>
        </w:tc>
        <w:tc>
          <w:tcPr>
            <w:tcW w:w="1350" w:type="dxa"/>
            <w:tcBorders>
              <w:top w:val="nil"/>
              <w:left w:val="nil"/>
              <w:bottom w:val="nil"/>
              <w:right w:val="nil"/>
            </w:tcBorders>
            <w:shd w:val="clear" w:color="auto" w:fill="auto"/>
            <w:noWrap/>
            <w:vAlign w:val="center"/>
            <w:hideMark/>
          </w:tcPr>
          <w:p w14:paraId="2939692A"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8,355</w:t>
            </w:r>
          </w:p>
        </w:tc>
        <w:tc>
          <w:tcPr>
            <w:tcW w:w="304" w:type="dxa"/>
            <w:tcBorders>
              <w:top w:val="nil"/>
              <w:left w:val="nil"/>
              <w:bottom w:val="nil"/>
              <w:right w:val="nil"/>
            </w:tcBorders>
            <w:shd w:val="clear" w:color="auto" w:fill="auto"/>
            <w:noWrap/>
            <w:vAlign w:val="center"/>
            <w:hideMark/>
          </w:tcPr>
          <w:p w14:paraId="1A844933"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274" w:type="dxa"/>
            <w:tcBorders>
              <w:top w:val="nil"/>
              <w:left w:val="nil"/>
              <w:bottom w:val="nil"/>
              <w:right w:val="nil"/>
            </w:tcBorders>
            <w:shd w:val="clear" w:color="auto" w:fill="auto"/>
            <w:noWrap/>
            <w:vAlign w:val="center"/>
            <w:hideMark/>
          </w:tcPr>
          <w:p w14:paraId="4BAD73A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42" w:type="dxa"/>
            <w:tcBorders>
              <w:top w:val="nil"/>
              <w:left w:val="nil"/>
              <w:bottom w:val="nil"/>
              <w:right w:val="nil"/>
            </w:tcBorders>
            <w:shd w:val="clear" w:color="auto" w:fill="auto"/>
            <w:noWrap/>
            <w:vAlign w:val="center"/>
            <w:hideMark/>
          </w:tcPr>
          <w:p w14:paraId="583AC3A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486</w:t>
            </w:r>
          </w:p>
        </w:tc>
        <w:tc>
          <w:tcPr>
            <w:tcW w:w="1620" w:type="dxa"/>
            <w:tcBorders>
              <w:top w:val="nil"/>
              <w:left w:val="nil"/>
              <w:bottom w:val="nil"/>
              <w:right w:val="nil"/>
            </w:tcBorders>
            <w:shd w:val="clear" w:color="auto" w:fill="auto"/>
            <w:noWrap/>
            <w:vAlign w:val="center"/>
            <w:hideMark/>
          </w:tcPr>
          <w:p w14:paraId="6171C74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1,470</w:t>
            </w:r>
          </w:p>
        </w:tc>
        <w:tc>
          <w:tcPr>
            <w:tcW w:w="236" w:type="dxa"/>
            <w:tcBorders>
              <w:top w:val="nil"/>
              <w:left w:val="nil"/>
              <w:bottom w:val="nil"/>
              <w:right w:val="nil"/>
            </w:tcBorders>
            <w:shd w:val="clear" w:color="auto" w:fill="auto"/>
            <w:noWrap/>
            <w:vAlign w:val="center"/>
            <w:hideMark/>
          </w:tcPr>
          <w:p w14:paraId="64F692D5"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p>
        </w:tc>
        <w:tc>
          <w:tcPr>
            <w:tcW w:w="986" w:type="dxa"/>
            <w:tcBorders>
              <w:top w:val="nil"/>
              <w:left w:val="nil"/>
              <w:bottom w:val="nil"/>
              <w:right w:val="nil"/>
            </w:tcBorders>
            <w:shd w:val="clear" w:color="auto" w:fill="auto"/>
            <w:noWrap/>
            <w:vAlign w:val="center"/>
            <w:hideMark/>
          </w:tcPr>
          <w:p w14:paraId="626BDD6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17.6</w:t>
            </w:r>
          </w:p>
        </w:tc>
        <w:tc>
          <w:tcPr>
            <w:tcW w:w="1870" w:type="dxa"/>
            <w:tcBorders>
              <w:top w:val="nil"/>
              <w:left w:val="nil"/>
              <w:bottom w:val="nil"/>
              <w:right w:val="nil"/>
            </w:tcBorders>
            <w:shd w:val="clear" w:color="auto" w:fill="auto"/>
            <w:noWrap/>
            <w:vAlign w:val="center"/>
            <w:hideMark/>
          </w:tcPr>
          <w:p w14:paraId="5F18B092"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17.6</w:t>
            </w:r>
          </w:p>
        </w:tc>
      </w:tr>
      <w:tr w:rsidR="00B061D6" w:rsidRPr="00B061D6" w14:paraId="14D68457" w14:textId="77777777" w:rsidTr="00B061D6">
        <w:trPr>
          <w:trHeight w:val="360"/>
        </w:trPr>
        <w:tc>
          <w:tcPr>
            <w:tcW w:w="564" w:type="dxa"/>
            <w:tcBorders>
              <w:top w:val="nil"/>
              <w:left w:val="nil"/>
              <w:bottom w:val="single" w:sz="4" w:space="0" w:color="auto"/>
              <w:right w:val="nil"/>
            </w:tcBorders>
            <w:shd w:val="clear" w:color="auto" w:fill="auto"/>
            <w:noWrap/>
            <w:vAlign w:val="center"/>
            <w:hideMark/>
          </w:tcPr>
          <w:p w14:paraId="56AB3E04"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14</w:t>
            </w:r>
          </w:p>
        </w:tc>
        <w:tc>
          <w:tcPr>
            <w:tcW w:w="3576" w:type="dxa"/>
            <w:tcBorders>
              <w:top w:val="nil"/>
              <w:left w:val="nil"/>
              <w:bottom w:val="single" w:sz="4" w:space="0" w:color="auto"/>
              <w:right w:val="nil"/>
            </w:tcBorders>
            <w:shd w:val="clear" w:color="auto" w:fill="auto"/>
            <w:noWrap/>
            <w:vAlign w:val="center"/>
            <w:hideMark/>
          </w:tcPr>
          <w:p w14:paraId="02770429" w14:textId="77777777" w:rsidR="00B061D6" w:rsidRPr="00B061D6" w:rsidRDefault="00B061D6" w:rsidP="00B061D6">
            <w:pPr>
              <w:spacing w:after="0" w:line="240" w:lineRule="auto"/>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Other service activities</w:t>
            </w:r>
          </w:p>
        </w:tc>
        <w:tc>
          <w:tcPr>
            <w:tcW w:w="1890" w:type="dxa"/>
            <w:tcBorders>
              <w:top w:val="nil"/>
              <w:left w:val="nil"/>
              <w:bottom w:val="single" w:sz="4" w:space="0" w:color="auto"/>
              <w:right w:val="nil"/>
            </w:tcBorders>
            <w:shd w:val="clear" w:color="auto" w:fill="auto"/>
            <w:noWrap/>
            <w:vAlign w:val="center"/>
            <w:hideMark/>
          </w:tcPr>
          <w:p w14:paraId="2AE7512B"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586,669</w:t>
            </w:r>
          </w:p>
        </w:tc>
        <w:tc>
          <w:tcPr>
            <w:tcW w:w="1350" w:type="dxa"/>
            <w:tcBorders>
              <w:top w:val="nil"/>
              <w:left w:val="nil"/>
              <w:bottom w:val="single" w:sz="4" w:space="0" w:color="auto"/>
              <w:right w:val="nil"/>
            </w:tcBorders>
            <w:shd w:val="clear" w:color="auto" w:fill="auto"/>
            <w:noWrap/>
            <w:vAlign w:val="center"/>
            <w:hideMark/>
          </w:tcPr>
          <w:p w14:paraId="0721A1EA"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649,198</w:t>
            </w:r>
          </w:p>
        </w:tc>
        <w:tc>
          <w:tcPr>
            <w:tcW w:w="304" w:type="dxa"/>
            <w:tcBorders>
              <w:top w:val="nil"/>
              <w:left w:val="nil"/>
              <w:bottom w:val="single" w:sz="4" w:space="0" w:color="auto"/>
              <w:right w:val="nil"/>
            </w:tcBorders>
            <w:shd w:val="clear" w:color="auto" w:fill="auto"/>
            <w:noWrap/>
            <w:vAlign w:val="center"/>
            <w:hideMark/>
          </w:tcPr>
          <w:p w14:paraId="304D367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274" w:type="dxa"/>
            <w:tcBorders>
              <w:top w:val="nil"/>
              <w:left w:val="nil"/>
              <w:bottom w:val="single" w:sz="4" w:space="0" w:color="auto"/>
              <w:right w:val="nil"/>
            </w:tcBorders>
            <w:shd w:val="clear" w:color="auto" w:fill="auto"/>
            <w:noWrap/>
            <w:vAlign w:val="center"/>
            <w:hideMark/>
          </w:tcPr>
          <w:p w14:paraId="073A5538"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942" w:type="dxa"/>
            <w:tcBorders>
              <w:top w:val="nil"/>
              <w:left w:val="nil"/>
              <w:bottom w:val="single" w:sz="4" w:space="0" w:color="auto"/>
              <w:right w:val="nil"/>
            </w:tcBorders>
            <w:shd w:val="clear" w:color="auto" w:fill="auto"/>
            <w:noWrap/>
            <w:vAlign w:val="center"/>
            <w:hideMark/>
          </w:tcPr>
          <w:p w14:paraId="63E3FDB0"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8,213</w:t>
            </w:r>
          </w:p>
        </w:tc>
        <w:tc>
          <w:tcPr>
            <w:tcW w:w="1620" w:type="dxa"/>
            <w:tcBorders>
              <w:top w:val="nil"/>
              <w:left w:val="nil"/>
              <w:bottom w:val="single" w:sz="4" w:space="0" w:color="auto"/>
              <w:right w:val="nil"/>
            </w:tcBorders>
            <w:shd w:val="clear" w:color="auto" w:fill="auto"/>
            <w:noWrap/>
            <w:vAlign w:val="center"/>
            <w:hideMark/>
          </w:tcPr>
          <w:p w14:paraId="3C88398E"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9,089</w:t>
            </w:r>
          </w:p>
        </w:tc>
        <w:tc>
          <w:tcPr>
            <w:tcW w:w="236" w:type="dxa"/>
            <w:tcBorders>
              <w:top w:val="nil"/>
              <w:left w:val="nil"/>
              <w:bottom w:val="single" w:sz="4" w:space="0" w:color="auto"/>
              <w:right w:val="nil"/>
            </w:tcBorders>
            <w:shd w:val="clear" w:color="auto" w:fill="auto"/>
            <w:noWrap/>
            <w:vAlign w:val="center"/>
            <w:hideMark/>
          </w:tcPr>
          <w:p w14:paraId="5114D6A6"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986" w:type="dxa"/>
            <w:tcBorders>
              <w:top w:val="nil"/>
              <w:left w:val="nil"/>
              <w:bottom w:val="single" w:sz="4" w:space="0" w:color="auto"/>
              <w:right w:val="nil"/>
            </w:tcBorders>
            <w:shd w:val="clear" w:color="auto" w:fill="auto"/>
            <w:noWrap/>
            <w:vAlign w:val="center"/>
            <w:hideMark/>
          </w:tcPr>
          <w:p w14:paraId="277B84E2"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1.4</w:t>
            </w:r>
          </w:p>
        </w:tc>
        <w:tc>
          <w:tcPr>
            <w:tcW w:w="1870" w:type="dxa"/>
            <w:tcBorders>
              <w:top w:val="nil"/>
              <w:left w:val="nil"/>
              <w:bottom w:val="single" w:sz="4" w:space="0" w:color="auto"/>
              <w:right w:val="nil"/>
            </w:tcBorders>
            <w:shd w:val="clear" w:color="auto" w:fill="auto"/>
            <w:noWrap/>
            <w:vAlign w:val="center"/>
            <w:hideMark/>
          </w:tcPr>
          <w:p w14:paraId="48A59F21"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1.4</w:t>
            </w:r>
          </w:p>
        </w:tc>
      </w:tr>
      <w:tr w:rsidR="00B061D6" w:rsidRPr="00B061D6" w14:paraId="63C9D875" w14:textId="77777777" w:rsidTr="00B061D6">
        <w:trPr>
          <w:trHeight w:val="360"/>
        </w:trPr>
        <w:tc>
          <w:tcPr>
            <w:tcW w:w="564" w:type="dxa"/>
            <w:tcBorders>
              <w:top w:val="single" w:sz="4" w:space="0" w:color="auto"/>
              <w:left w:val="nil"/>
              <w:bottom w:val="single" w:sz="4" w:space="0" w:color="auto"/>
              <w:right w:val="nil"/>
            </w:tcBorders>
            <w:shd w:val="clear" w:color="auto" w:fill="auto"/>
            <w:noWrap/>
            <w:vAlign w:val="center"/>
            <w:hideMark/>
          </w:tcPr>
          <w:p w14:paraId="53B908C9" w14:textId="77777777" w:rsidR="00B061D6" w:rsidRPr="00B061D6" w:rsidRDefault="00B061D6" w:rsidP="00B061D6">
            <w:pPr>
              <w:spacing w:after="0" w:line="240" w:lineRule="auto"/>
              <w:rPr>
                <w:rFonts w:ascii="Calibri" w:eastAsia="Times New Roman" w:hAnsi="Calibri" w:cs="Calibri"/>
                <w:b/>
                <w:bCs/>
                <w:color w:val="000000"/>
                <w:sz w:val="24"/>
                <w:szCs w:val="24"/>
                <w:lang w:val="en-US"/>
              </w:rPr>
            </w:pPr>
            <w:r w:rsidRPr="00B061D6">
              <w:rPr>
                <w:rFonts w:ascii="Calibri" w:eastAsia="Times New Roman" w:hAnsi="Calibri" w:cs="Calibri"/>
                <w:b/>
                <w:bCs/>
                <w:color w:val="000000"/>
                <w:sz w:val="24"/>
                <w:szCs w:val="24"/>
                <w:lang w:val="en-US"/>
              </w:rPr>
              <w:t> </w:t>
            </w:r>
          </w:p>
        </w:tc>
        <w:tc>
          <w:tcPr>
            <w:tcW w:w="3576" w:type="dxa"/>
            <w:tcBorders>
              <w:top w:val="single" w:sz="4" w:space="0" w:color="auto"/>
              <w:left w:val="nil"/>
              <w:bottom w:val="single" w:sz="4" w:space="0" w:color="auto"/>
              <w:right w:val="nil"/>
            </w:tcBorders>
            <w:shd w:val="clear" w:color="auto" w:fill="auto"/>
            <w:noWrap/>
            <w:vAlign w:val="center"/>
            <w:hideMark/>
          </w:tcPr>
          <w:p w14:paraId="7C92DDB5" w14:textId="77777777" w:rsidR="00B061D6" w:rsidRPr="00B061D6" w:rsidRDefault="00B061D6" w:rsidP="00B061D6">
            <w:pPr>
              <w:spacing w:after="0" w:line="240" w:lineRule="auto"/>
              <w:rPr>
                <w:rFonts w:ascii="Calibri" w:eastAsia="Times New Roman" w:hAnsi="Calibri" w:cs="Calibri"/>
                <w:b/>
                <w:bCs/>
                <w:color w:val="000000"/>
                <w:sz w:val="24"/>
                <w:szCs w:val="24"/>
                <w:lang w:val="en-US"/>
              </w:rPr>
            </w:pPr>
            <w:r w:rsidRPr="00B061D6">
              <w:rPr>
                <w:rFonts w:ascii="Calibri" w:eastAsia="Times New Roman" w:hAnsi="Calibri" w:cs="Calibri"/>
                <w:b/>
                <w:bCs/>
                <w:color w:val="000000"/>
                <w:sz w:val="24"/>
                <w:szCs w:val="24"/>
                <w:lang w:val="en-US"/>
              </w:rPr>
              <w:t>Angola</w:t>
            </w:r>
          </w:p>
        </w:tc>
        <w:tc>
          <w:tcPr>
            <w:tcW w:w="1890" w:type="dxa"/>
            <w:tcBorders>
              <w:top w:val="single" w:sz="4" w:space="0" w:color="auto"/>
              <w:left w:val="nil"/>
              <w:bottom w:val="single" w:sz="4" w:space="0" w:color="auto"/>
              <w:right w:val="nil"/>
            </w:tcBorders>
            <w:shd w:val="clear" w:color="auto" w:fill="auto"/>
            <w:noWrap/>
            <w:vAlign w:val="center"/>
            <w:hideMark/>
          </w:tcPr>
          <w:p w14:paraId="29506F07" w14:textId="77777777" w:rsidR="00B061D6" w:rsidRPr="00B061D6" w:rsidRDefault="00B061D6" w:rsidP="00B061D6">
            <w:pPr>
              <w:spacing w:after="0" w:line="240" w:lineRule="auto"/>
              <w:jc w:val="center"/>
              <w:rPr>
                <w:rFonts w:ascii="Calibri" w:eastAsia="Times New Roman" w:hAnsi="Calibri" w:cs="Calibri"/>
                <w:b/>
                <w:bCs/>
                <w:color w:val="000000"/>
                <w:sz w:val="24"/>
                <w:szCs w:val="24"/>
                <w:lang w:val="en-US"/>
              </w:rPr>
            </w:pPr>
            <w:r w:rsidRPr="00B061D6">
              <w:rPr>
                <w:rFonts w:ascii="Calibri" w:eastAsia="Times New Roman" w:hAnsi="Calibri" w:cs="Calibri"/>
                <w:b/>
                <w:bCs/>
                <w:color w:val="000000"/>
                <w:sz w:val="24"/>
                <w:szCs w:val="24"/>
                <w:lang w:val="en-US"/>
              </w:rPr>
              <w:t>5,068,161</w:t>
            </w:r>
          </w:p>
        </w:tc>
        <w:tc>
          <w:tcPr>
            <w:tcW w:w="1350" w:type="dxa"/>
            <w:tcBorders>
              <w:top w:val="single" w:sz="4" w:space="0" w:color="auto"/>
              <w:left w:val="nil"/>
              <w:bottom w:val="single" w:sz="4" w:space="0" w:color="auto"/>
              <w:right w:val="nil"/>
            </w:tcBorders>
            <w:shd w:val="clear" w:color="auto" w:fill="auto"/>
            <w:noWrap/>
            <w:vAlign w:val="center"/>
            <w:hideMark/>
          </w:tcPr>
          <w:p w14:paraId="0DC02634" w14:textId="77777777" w:rsidR="00B061D6" w:rsidRPr="00B061D6" w:rsidRDefault="00B061D6" w:rsidP="00B061D6">
            <w:pPr>
              <w:spacing w:after="0" w:line="240" w:lineRule="auto"/>
              <w:jc w:val="center"/>
              <w:rPr>
                <w:rFonts w:ascii="Calibri" w:eastAsia="Times New Roman" w:hAnsi="Calibri" w:cs="Calibri"/>
                <w:b/>
                <w:bCs/>
                <w:color w:val="000000"/>
                <w:sz w:val="24"/>
                <w:szCs w:val="24"/>
                <w:lang w:val="en-US"/>
              </w:rPr>
            </w:pPr>
            <w:r w:rsidRPr="00B061D6">
              <w:rPr>
                <w:rFonts w:ascii="Calibri" w:eastAsia="Times New Roman" w:hAnsi="Calibri" w:cs="Calibri"/>
                <w:b/>
                <w:bCs/>
                <w:color w:val="000000"/>
                <w:sz w:val="24"/>
                <w:szCs w:val="24"/>
                <w:lang w:val="en-US"/>
              </w:rPr>
              <w:t>4,856,514</w:t>
            </w:r>
          </w:p>
        </w:tc>
        <w:tc>
          <w:tcPr>
            <w:tcW w:w="304" w:type="dxa"/>
            <w:tcBorders>
              <w:top w:val="single" w:sz="4" w:space="0" w:color="auto"/>
              <w:left w:val="nil"/>
              <w:bottom w:val="single" w:sz="4" w:space="0" w:color="auto"/>
              <w:right w:val="nil"/>
            </w:tcBorders>
            <w:shd w:val="clear" w:color="auto" w:fill="auto"/>
            <w:noWrap/>
            <w:vAlign w:val="center"/>
            <w:hideMark/>
          </w:tcPr>
          <w:p w14:paraId="1F865762"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274" w:type="dxa"/>
            <w:tcBorders>
              <w:top w:val="single" w:sz="4" w:space="0" w:color="auto"/>
              <w:left w:val="nil"/>
              <w:bottom w:val="single" w:sz="4" w:space="0" w:color="auto"/>
              <w:right w:val="nil"/>
            </w:tcBorders>
            <w:shd w:val="clear" w:color="auto" w:fill="auto"/>
            <w:noWrap/>
            <w:vAlign w:val="center"/>
            <w:hideMark/>
          </w:tcPr>
          <w:p w14:paraId="1DC2373F"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942" w:type="dxa"/>
            <w:tcBorders>
              <w:top w:val="single" w:sz="4" w:space="0" w:color="auto"/>
              <w:left w:val="nil"/>
              <w:bottom w:val="single" w:sz="4" w:space="0" w:color="auto"/>
              <w:right w:val="nil"/>
            </w:tcBorders>
            <w:shd w:val="clear" w:color="auto" w:fill="auto"/>
            <w:noWrap/>
            <w:vAlign w:val="center"/>
            <w:hideMark/>
          </w:tcPr>
          <w:p w14:paraId="3ECE24AF" w14:textId="77777777" w:rsidR="00B061D6" w:rsidRPr="00B061D6" w:rsidRDefault="00B061D6" w:rsidP="00B061D6">
            <w:pPr>
              <w:spacing w:after="0" w:line="240" w:lineRule="auto"/>
              <w:jc w:val="center"/>
              <w:rPr>
                <w:rFonts w:ascii="Calibri" w:eastAsia="Times New Roman" w:hAnsi="Calibri" w:cs="Calibri"/>
                <w:b/>
                <w:bCs/>
                <w:color w:val="000000"/>
                <w:sz w:val="24"/>
                <w:szCs w:val="24"/>
                <w:lang w:val="en-US"/>
              </w:rPr>
            </w:pPr>
            <w:r w:rsidRPr="00B061D6">
              <w:rPr>
                <w:rFonts w:ascii="Calibri" w:eastAsia="Times New Roman" w:hAnsi="Calibri" w:cs="Calibri"/>
                <w:b/>
                <w:bCs/>
                <w:color w:val="000000"/>
                <w:sz w:val="24"/>
                <w:szCs w:val="24"/>
                <w:lang w:val="en-US"/>
              </w:rPr>
              <w:t>27,848</w:t>
            </w:r>
          </w:p>
        </w:tc>
        <w:tc>
          <w:tcPr>
            <w:tcW w:w="1620" w:type="dxa"/>
            <w:tcBorders>
              <w:top w:val="single" w:sz="4" w:space="0" w:color="auto"/>
              <w:left w:val="nil"/>
              <w:bottom w:val="single" w:sz="4" w:space="0" w:color="auto"/>
              <w:right w:val="nil"/>
            </w:tcBorders>
            <w:shd w:val="clear" w:color="auto" w:fill="auto"/>
            <w:noWrap/>
            <w:vAlign w:val="center"/>
            <w:hideMark/>
          </w:tcPr>
          <w:p w14:paraId="05621B47" w14:textId="77777777" w:rsidR="00B061D6" w:rsidRPr="00B061D6" w:rsidRDefault="00B061D6" w:rsidP="00B061D6">
            <w:pPr>
              <w:spacing w:after="0" w:line="240" w:lineRule="auto"/>
              <w:jc w:val="center"/>
              <w:rPr>
                <w:rFonts w:ascii="Calibri" w:eastAsia="Times New Roman" w:hAnsi="Calibri" w:cs="Calibri"/>
                <w:b/>
                <w:bCs/>
                <w:color w:val="000000"/>
                <w:sz w:val="24"/>
                <w:szCs w:val="24"/>
                <w:lang w:val="en-US"/>
              </w:rPr>
            </w:pPr>
            <w:r w:rsidRPr="00B061D6">
              <w:rPr>
                <w:rFonts w:ascii="Calibri" w:eastAsia="Times New Roman" w:hAnsi="Calibri" w:cs="Calibri"/>
                <w:b/>
                <w:bCs/>
                <w:color w:val="000000"/>
                <w:sz w:val="24"/>
                <w:szCs w:val="24"/>
                <w:lang w:val="en-US"/>
              </w:rPr>
              <w:t>390,401</w:t>
            </w:r>
          </w:p>
        </w:tc>
        <w:tc>
          <w:tcPr>
            <w:tcW w:w="236" w:type="dxa"/>
            <w:tcBorders>
              <w:top w:val="single" w:sz="4" w:space="0" w:color="auto"/>
              <w:left w:val="nil"/>
              <w:bottom w:val="single" w:sz="4" w:space="0" w:color="auto"/>
              <w:right w:val="nil"/>
            </w:tcBorders>
            <w:shd w:val="clear" w:color="auto" w:fill="auto"/>
            <w:noWrap/>
            <w:vAlign w:val="center"/>
            <w:hideMark/>
          </w:tcPr>
          <w:p w14:paraId="1FBD3422" w14:textId="77777777" w:rsidR="00B061D6" w:rsidRPr="00B061D6" w:rsidRDefault="00B061D6" w:rsidP="00B061D6">
            <w:pPr>
              <w:spacing w:after="0" w:line="240" w:lineRule="auto"/>
              <w:jc w:val="center"/>
              <w:rPr>
                <w:rFonts w:ascii="Calibri" w:eastAsia="Times New Roman" w:hAnsi="Calibri" w:cs="Calibri"/>
                <w:color w:val="000000"/>
                <w:sz w:val="24"/>
                <w:szCs w:val="24"/>
                <w:lang w:val="en-US"/>
              </w:rPr>
            </w:pPr>
            <w:r w:rsidRPr="00B061D6">
              <w:rPr>
                <w:rFonts w:ascii="Calibri" w:eastAsia="Times New Roman" w:hAnsi="Calibri" w:cs="Calibri"/>
                <w:color w:val="000000"/>
                <w:sz w:val="24"/>
                <w:szCs w:val="24"/>
                <w:lang w:val="en-US"/>
              </w:rPr>
              <w:t> </w:t>
            </w:r>
          </w:p>
        </w:tc>
        <w:tc>
          <w:tcPr>
            <w:tcW w:w="986" w:type="dxa"/>
            <w:tcBorders>
              <w:top w:val="single" w:sz="4" w:space="0" w:color="auto"/>
              <w:left w:val="nil"/>
              <w:bottom w:val="single" w:sz="4" w:space="0" w:color="auto"/>
              <w:right w:val="nil"/>
            </w:tcBorders>
            <w:shd w:val="clear" w:color="auto" w:fill="auto"/>
            <w:noWrap/>
            <w:vAlign w:val="center"/>
            <w:hideMark/>
          </w:tcPr>
          <w:p w14:paraId="3885BED0" w14:textId="77777777" w:rsidR="00B061D6" w:rsidRPr="00B061D6" w:rsidRDefault="00B061D6" w:rsidP="00B061D6">
            <w:pPr>
              <w:spacing w:after="0" w:line="240" w:lineRule="auto"/>
              <w:jc w:val="center"/>
              <w:rPr>
                <w:rFonts w:ascii="Calibri" w:eastAsia="Times New Roman" w:hAnsi="Calibri" w:cs="Calibri"/>
                <w:b/>
                <w:bCs/>
                <w:color w:val="000000"/>
                <w:sz w:val="24"/>
                <w:szCs w:val="24"/>
                <w:lang w:val="en-US"/>
              </w:rPr>
            </w:pPr>
            <w:r w:rsidRPr="00B061D6">
              <w:rPr>
                <w:rFonts w:ascii="Calibri" w:eastAsia="Times New Roman" w:hAnsi="Calibri" w:cs="Calibri"/>
                <w:b/>
                <w:bCs/>
                <w:color w:val="000000"/>
                <w:sz w:val="24"/>
                <w:szCs w:val="24"/>
                <w:lang w:val="en-US"/>
              </w:rPr>
              <w:t>0.5</w:t>
            </w:r>
          </w:p>
        </w:tc>
        <w:tc>
          <w:tcPr>
            <w:tcW w:w="1870" w:type="dxa"/>
            <w:tcBorders>
              <w:top w:val="single" w:sz="4" w:space="0" w:color="auto"/>
              <w:left w:val="nil"/>
              <w:bottom w:val="single" w:sz="4" w:space="0" w:color="auto"/>
              <w:right w:val="nil"/>
            </w:tcBorders>
            <w:shd w:val="clear" w:color="auto" w:fill="auto"/>
            <w:noWrap/>
            <w:vAlign w:val="center"/>
            <w:hideMark/>
          </w:tcPr>
          <w:p w14:paraId="7DF60FD2" w14:textId="77777777" w:rsidR="00B061D6" w:rsidRPr="00B061D6" w:rsidRDefault="00B061D6" w:rsidP="00B061D6">
            <w:pPr>
              <w:spacing w:after="0" w:line="240" w:lineRule="auto"/>
              <w:jc w:val="center"/>
              <w:rPr>
                <w:rFonts w:ascii="Calibri" w:eastAsia="Times New Roman" w:hAnsi="Calibri" w:cs="Calibri"/>
                <w:b/>
                <w:bCs/>
                <w:color w:val="000000"/>
                <w:sz w:val="24"/>
                <w:szCs w:val="24"/>
                <w:lang w:val="en-US"/>
              </w:rPr>
            </w:pPr>
            <w:r w:rsidRPr="00B061D6">
              <w:rPr>
                <w:rFonts w:ascii="Calibri" w:eastAsia="Times New Roman" w:hAnsi="Calibri" w:cs="Calibri"/>
                <w:b/>
                <w:bCs/>
                <w:color w:val="000000"/>
                <w:sz w:val="24"/>
                <w:szCs w:val="24"/>
                <w:lang w:val="en-US"/>
              </w:rPr>
              <w:t>8.0</w:t>
            </w:r>
          </w:p>
        </w:tc>
      </w:tr>
    </w:tbl>
    <w:p w14:paraId="5B745DF3" w14:textId="0BC310D4" w:rsidR="00B061D6" w:rsidRDefault="00B061D6" w:rsidP="00803A54">
      <w:pPr>
        <w:spacing w:after="0" w:line="360" w:lineRule="auto"/>
        <w:jc w:val="both"/>
        <w:rPr>
          <w:rFonts w:asciiTheme="majorBidi" w:hAnsiTheme="majorBidi" w:cstheme="majorBidi"/>
          <w:sz w:val="24"/>
          <w:szCs w:val="24"/>
          <w:lang w:val="en-US"/>
        </w:rPr>
        <w:sectPr w:rsidR="00B061D6" w:rsidSect="00320307">
          <w:pgSz w:w="16838" w:h="11906" w:orient="landscape"/>
          <w:pgMar w:top="1701" w:right="1417" w:bottom="1701" w:left="1417" w:header="708" w:footer="708" w:gutter="0"/>
          <w:cols w:space="708"/>
          <w:docGrid w:linePitch="360"/>
        </w:sectPr>
      </w:pPr>
    </w:p>
    <w:p w14:paraId="47B1D7D1" w14:textId="1DD02DB0" w:rsidR="00803A54" w:rsidRPr="00F37737" w:rsidRDefault="003F5A80" w:rsidP="00803A54">
      <w:pPr>
        <w:spacing w:after="0" w:line="360" w:lineRule="auto"/>
        <w:jc w:val="both"/>
        <w:rPr>
          <w:rFonts w:ascii="Times New Roman" w:hAnsi="Times New Roman" w:cs="Times New Roman"/>
          <w:sz w:val="24"/>
          <w:szCs w:val="24"/>
          <w:lang w:val="en-US"/>
        </w:rPr>
      </w:pPr>
      <w:r>
        <w:rPr>
          <w:rFonts w:asciiTheme="majorBidi" w:hAnsiTheme="majorBidi" w:cstheme="majorBidi"/>
          <w:sz w:val="24"/>
          <w:szCs w:val="24"/>
          <w:lang w:val="en-US"/>
        </w:rPr>
        <w:lastRenderedPageBreak/>
        <w:t>W</w:t>
      </w:r>
      <w:r w:rsidR="00803A54" w:rsidRPr="003B1EA0">
        <w:rPr>
          <w:rFonts w:ascii="Times New Roman" w:hAnsi="Times New Roman" w:cs="Times New Roman"/>
          <w:sz w:val="24"/>
          <w:szCs w:val="24"/>
          <w:lang w:val="en-US"/>
        </w:rPr>
        <w:t xml:space="preserve">e define, for each group of workers, the fraction of income maintained during the isolation period. </w:t>
      </w:r>
      <w:r w:rsidR="003B1EA0" w:rsidRPr="003B1EA0">
        <w:rPr>
          <w:rFonts w:ascii="Times New Roman" w:hAnsi="Times New Roman" w:cs="Times New Roman"/>
          <w:sz w:val="24"/>
          <w:szCs w:val="24"/>
          <w:lang w:val="en-US"/>
        </w:rPr>
        <w:t xml:space="preserve">We assume that on average </w:t>
      </w:r>
      <w:r w:rsidR="00803A54" w:rsidRPr="003B1EA0">
        <w:rPr>
          <w:rFonts w:ascii="Times New Roman" w:hAnsi="Times New Roman" w:cs="Times New Roman"/>
          <w:sz w:val="24"/>
          <w:szCs w:val="24"/>
          <w:lang w:val="en-US"/>
        </w:rPr>
        <w:t xml:space="preserve">30% of </w:t>
      </w:r>
      <w:r w:rsidR="003B1EA0" w:rsidRPr="003B1EA0">
        <w:rPr>
          <w:rFonts w:ascii="Times New Roman" w:hAnsi="Times New Roman" w:cs="Times New Roman"/>
          <w:sz w:val="24"/>
          <w:szCs w:val="24"/>
          <w:lang w:val="en-US"/>
        </w:rPr>
        <w:t xml:space="preserve">formal and informal worker’s </w:t>
      </w:r>
      <w:r w:rsidR="00803A54" w:rsidRPr="003B1EA0">
        <w:rPr>
          <w:rFonts w:ascii="Times New Roman" w:hAnsi="Times New Roman" w:cs="Times New Roman"/>
          <w:sz w:val="24"/>
          <w:szCs w:val="24"/>
          <w:lang w:val="en-US"/>
        </w:rPr>
        <w:t>income is lost during the lockdown period</w:t>
      </w:r>
      <w:r w:rsidR="003B1EA0" w:rsidRPr="003B1EA0">
        <w:rPr>
          <w:rFonts w:ascii="Times New Roman" w:hAnsi="Times New Roman" w:cs="Times New Roman"/>
          <w:sz w:val="24"/>
          <w:szCs w:val="24"/>
          <w:lang w:val="en-US"/>
        </w:rPr>
        <w:t xml:space="preserve"> based on the results found in</w:t>
      </w:r>
      <w:r w:rsidR="003B1EA0">
        <w:rPr>
          <w:rFonts w:ascii="Times New Roman" w:hAnsi="Times New Roman" w:cs="Times New Roman"/>
          <w:sz w:val="24"/>
          <w:szCs w:val="24"/>
          <w:lang w:val="en-US"/>
        </w:rPr>
        <w:t xml:space="preserve"> </w:t>
      </w:r>
      <w:r w:rsidR="003B1EA0" w:rsidRPr="003B1EA0">
        <w:rPr>
          <w:rFonts w:ascii="Times New Roman" w:hAnsi="Times New Roman" w:cs="Times New Roman"/>
          <w:sz w:val="24"/>
          <w:szCs w:val="24"/>
          <w:lang w:val="en-US"/>
        </w:rPr>
        <w:t>Arnd</w:t>
      </w:r>
      <w:r w:rsidR="003B1EA0">
        <w:rPr>
          <w:rFonts w:ascii="Times New Roman" w:hAnsi="Times New Roman" w:cs="Times New Roman"/>
          <w:sz w:val="24"/>
          <w:szCs w:val="24"/>
          <w:lang w:val="en-US"/>
        </w:rPr>
        <w:t xml:space="preserve"> et al., 2020. </w:t>
      </w:r>
      <w:r w:rsidR="00320307">
        <w:rPr>
          <w:rFonts w:ascii="Times New Roman" w:hAnsi="Times New Roman" w:cs="Times New Roman"/>
          <w:sz w:val="24"/>
          <w:szCs w:val="24"/>
          <w:lang w:val="en-US"/>
        </w:rPr>
        <w:t>T</w:t>
      </w:r>
      <w:r w:rsidR="00803A54" w:rsidRPr="006A25CA">
        <w:rPr>
          <w:rFonts w:ascii="Times New Roman" w:hAnsi="Times New Roman" w:cs="Times New Roman"/>
          <w:sz w:val="24"/>
          <w:szCs w:val="24"/>
          <w:lang w:val="en-US"/>
        </w:rPr>
        <w:t xml:space="preserve">hen </w:t>
      </w:r>
      <w:r w:rsidR="00320307">
        <w:rPr>
          <w:rFonts w:ascii="Times New Roman" w:hAnsi="Times New Roman" w:cs="Times New Roman"/>
          <w:sz w:val="24"/>
          <w:szCs w:val="24"/>
          <w:lang w:val="en-US"/>
        </w:rPr>
        <w:t xml:space="preserve">households </w:t>
      </w:r>
      <w:r w:rsidR="00803A54" w:rsidRPr="006A25CA">
        <w:rPr>
          <w:rFonts w:ascii="Times New Roman" w:hAnsi="Times New Roman" w:cs="Times New Roman"/>
          <w:sz w:val="24"/>
          <w:szCs w:val="24"/>
          <w:lang w:val="en-US"/>
        </w:rPr>
        <w:t xml:space="preserve">receive lump sum income transfer from the government, according to parameters described in the </w:t>
      </w:r>
      <w:r w:rsidR="00F37737">
        <w:rPr>
          <w:rFonts w:ascii="Times New Roman" w:hAnsi="Times New Roman" w:cs="Times New Roman"/>
          <w:sz w:val="24"/>
          <w:szCs w:val="24"/>
          <w:lang w:val="en-US"/>
        </w:rPr>
        <w:t>“</w:t>
      </w:r>
      <w:r w:rsidR="00F37737" w:rsidRPr="00F37737">
        <w:rPr>
          <w:rFonts w:ascii="Times New Roman" w:hAnsi="Times New Roman" w:cs="Times New Roman"/>
          <w:i/>
          <w:sz w:val="24"/>
          <w:szCs w:val="24"/>
          <w:lang w:val="en-US"/>
        </w:rPr>
        <w:t>Programa de Transferências Monetárias</w:t>
      </w:r>
      <w:r w:rsidR="00F37737">
        <w:rPr>
          <w:rFonts w:ascii="Times New Roman" w:hAnsi="Times New Roman" w:cs="Times New Roman"/>
          <w:sz w:val="24"/>
          <w:szCs w:val="24"/>
          <w:lang w:val="en-US"/>
        </w:rPr>
        <w:t>”</w:t>
      </w:r>
      <w:r w:rsidR="007520C6">
        <w:rPr>
          <w:rFonts w:ascii="Times New Roman" w:hAnsi="Times New Roman" w:cs="Times New Roman"/>
          <w:sz w:val="24"/>
          <w:szCs w:val="24"/>
          <w:lang w:val="en-US"/>
        </w:rPr>
        <w:t xml:space="preserve"> </w:t>
      </w:r>
      <w:r w:rsidR="00803A54" w:rsidRPr="006A25CA">
        <w:rPr>
          <w:rFonts w:ascii="Times New Roman" w:hAnsi="Times New Roman" w:cs="Times New Roman"/>
          <w:sz w:val="24"/>
          <w:szCs w:val="24"/>
          <w:lang w:val="en-US"/>
        </w:rPr>
        <w:t>that aims to mitigate the income impact through targeted social assistance.</w:t>
      </w:r>
      <w:r w:rsidR="00803A54" w:rsidRPr="00F37737">
        <w:rPr>
          <w:rFonts w:ascii="Times New Roman" w:hAnsi="Times New Roman" w:cs="Times New Roman"/>
          <w:lang w:val="en-US"/>
        </w:rPr>
        <w:t xml:space="preserve"> T</w:t>
      </w:r>
      <w:r w:rsidR="00803A54" w:rsidRPr="00F37737">
        <w:rPr>
          <w:rFonts w:ascii="Times New Roman" w:hAnsi="Times New Roman" w:cs="Times New Roman"/>
          <w:sz w:val="24"/>
          <w:szCs w:val="24"/>
          <w:lang w:val="en-US"/>
        </w:rPr>
        <w:t xml:space="preserve">he fall in </w:t>
      </w:r>
      <w:r w:rsidR="00320307">
        <w:rPr>
          <w:rFonts w:ascii="Times New Roman" w:hAnsi="Times New Roman" w:cs="Times New Roman"/>
          <w:sz w:val="24"/>
          <w:szCs w:val="24"/>
          <w:lang w:val="en-US"/>
        </w:rPr>
        <w:t xml:space="preserve">overall </w:t>
      </w:r>
      <w:r w:rsidR="00803A54" w:rsidRPr="00F37737">
        <w:rPr>
          <w:rFonts w:ascii="Times New Roman" w:hAnsi="Times New Roman" w:cs="Times New Roman"/>
          <w:sz w:val="24"/>
          <w:szCs w:val="24"/>
          <w:lang w:val="en-US"/>
        </w:rPr>
        <w:t>income will proportionally hit the household final demand.</w:t>
      </w:r>
    </w:p>
    <w:p w14:paraId="0CB14E56" w14:textId="77777777" w:rsidR="00803A54" w:rsidRDefault="00803A54" w:rsidP="00803A54">
      <w:pPr>
        <w:spacing w:after="0" w:line="360" w:lineRule="auto"/>
        <w:rPr>
          <w:rFonts w:ascii="Times New Roman" w:hAnsi="Times New Roman" w:cs="Times New Roman"/>
          <w:sz w:val="24"/>
          <w:szCs w:val="24"/>
          <w:lang w:val="en-US"/>
        </w:rPr>
      </w:pPr>
    </w:p>
    <w:p w14:paraId="0916F1D1" w14:textId="56757A33" w:rsidR="00F37737" w:rsidRPr="001B345B" w:rsidRDefault="00F37737" w:rsidP="00F37737">
      <w:pPr>
        <w:spacing w:after="0" w:line="360" w:lineRule="auto"/>
        <w:jc w:val="both"/>
        <w:rPr>
          <w:rFonts w:ascii="Times New Roman" w:hAnsi="Times New Roman" w:cs="Times New Roman"/>
          <w:sz w:val="24"/>
          <w:szCs w:val="24"/>
          <w:lang w:val="en-US"/>
        </w:rPr>
      </w:pPr>
      <w:r w:rsidRPr="00F37737">
        <w:rPr>
          <w:rFonts w:ascii="Times New Roman" w:hAnsi="Times New Roman" w:cs="Times New Roman"/>
          <w:sz w:val="24"/>
          <w:szCs w:val="24"/>
          <w:lang w:val="en-US"/>
        </w:rPr>
        <w:t>To cushion the pandemic wave over the Angolan economy, authorities have put in place mitigation measures through lump sum transfers and other economic buffers.</w:t>
      </w:r>
      <w:r w:rsidR="00320307">
        <w:rPr>
          <w:rStyle w:val="Refdenotaderodap"/>
          <w:rFonts w:ascii="Times New Roman" w:hAnsi="Times New Roman" w:cs="Times New Roman"/>
          <w:sz w:val="24"/>
          <w:szCs w:val="24"/>
          <w:lang w:val="en-US"/>
        </w:rPr>
        <w:footnoteReference w:id="11"/>
      </w:r>
      <w:r>
        <w:rPr>
          <w:rFonts w:ascii="Times New Roman" w:hAnsi="Times New Roman" w:cs="Times New Roman"/>
          <w:sz w:val="24"/>
          <w:szCs w:val="24"/>
          <w:lang w:val="en-US"/>
        </w:rPr>
        <w:t xml:space="preserve"> The </w:t>
      </w:r>
      <w:r w:rsidR="00FB051B">
        <w:rPr>
          <w:rFonts w:ascii="Times New Roman" w:hAnsi="Times New Roman" w:cs="Times New Roman"/>
          <w:sz w:val="24"/>
          <w:szCs w:val="24"/>
          <w:lang w:val="en-US"/>
        </w:rPr>
        <w:t>“</w:t>
      </w:r>
      <w:r w:rsidRPr="00FB051B">
        <w:rPr>
          <w:rFonts w:ascii="Times New Roman" w:hAnsi="Times New Roman" w:cs="Times New Roman"/>
          <w:i/>
          <w:sz w:val="24"/>
          <w:szCs w:val="24"/>
          <w:lang w:val="en-US"/>
        </w:rPr>
        <w:t>Banco de Desenvolvimento de Angol</w:t>
      </w:r>
      <w:r w:rsidR="00FB051B">
        <w:rPr>
          <w:rFonts w:ascii="Times New Roman" w:hAnsi="Times New Roman" w:cs="Times New Roman"/>
          <w:sz w:val="24"/>
          <w:szCs w:val="24"/>
          <w:lang w:val="en-US"/>
        </w:rPr>
        <w:t>a</w:t>
      </w:r>
      <w:r w:rsidR="006C42ED">
        <w:rPr>
          <w:rFonts w:ascii="Times New Roman" w:hAnsi="Times New Roman" w:cs="Times New Roman"/>
          <w:sz w:val="24"/>
          <w:szCs w:val="24"/>
          <w:lang w:val="en-US"/>
        </w:rPr>
        <w:t xml:space="preserve"> – BDA</w:t>
      </w:r>
      <w:r w:rsidR="00FB051B">
        <w:rPr>
          <w:rFonts w:ascii="Times New Roman" w:hAnsi="Times New Roman" w:cs="Times New Roman"/>
          <w:sz w:val="24"/>
          <w:szCs w:val="24"/>
          <w:lang w:val="en-US"/>
        </w:rPr>
        <w:t>”</w:t>
      </w:r>
      <w:r w:rsidRPr="00F37737">
        <w:rPr>
          <w:rFonts w:ascii="Times New Roman" w:hAnsi="Times New Roman" w:cs="Times New Roman"/>
          <w:sz w:val="24"/>
          <w:szCs w:val="24"/>
          <w:lang w:val="en-US"/>
        </w:rPr>
        <w:t xml:space="preserve"> </w:t>
      </w:r>
      <w:r>
        <w:rPr>
          <w:rFonts w:ascii="Times New Roman" w:hAnsi="Times New Roman" w:cs="Times New Roman"/>
          <w:sz w:val="24"/>
          <w:szCs w:val="24"/>
          <w:lang w:val="en-US"/>
        </w:rPr>
        <w:t>used credit lines to the agriculture and fishery sectors (Kz 41 billion).</w:t>
      </w:r>
      <w:r w:rsidR="00AE0C06">
        <w:rPr>
          <w:rStyle w:val="Refdenotaderodap"/>
          <w:rFonts w:ascii="Times New Roman" w:hAnsi="Times New Roman" w:cs="Times New Roman"/>
          <w:sz w:val="24"/>
          <w:szCs w:val="24"/>
          <w:lang w:val="en-US"/>
        </w:rPr>
        <w:footnoteReference w:id="12"/>
      </w:r>
      <w:r>
        <w:rPr>
          <w:rFonts w:ascii="Times New Roman" w:hAnsi="Times New Roman" w:cs="Times New Roman"/>
          <w:sz w:val="24"/>
          <w:szCs w:val="24"/>
          <w:lang w:val="en-US"/>
        </w:rPr>
        <w:t xml:space="preserve"> These sectors also benefitted from </w:t>
      </w:r>
      <w:r w:rsidR="000F2160">
        <w:rPr>
          <w:rFonts w:ascii="Times New Roman" w:hAnsi="Times New Roman" w:cs="Times New Roman"/>
          <w:sz w:val="24"/>
          <w:szCs w:val="24"/>
          <w:lang w:val="en-US"/>
        </w:rPr>
        <w:t xml:space="preserve">availability of resources from </w:t>
      </w:r>
      <w:r>
        <w:rPr>
          <w:rFonts w:ascii="Times New Roman" w:hAnsi="Times New Roman" w:cs="Times New Roman"/>
          <w:sz w:val="24"/>
          <w:szCs w:val="24"/>
          <w:lang w:val="en-US"/>
        </w:rPr>
        <w:t xml:space="preserve">the </w:t>
      </w:r>
      <w:r w:rsidR="00FB051B">
        <w:rPr>
          <w:rFonts w:ascii="Times New Roman" w:hAnsi="Times New Roman" w:cs="Times New Roman"/>
          <w:sz w:val="24"/>
          <w:szCs w:val="24"/>
          <w:lang w:val="en-US"/>
        </w:rPr>
        <w:t>“</w:t>
      </w:r>
      <w:r w:rsidRPr="00FB051B">
        <w:rPr>
          <w:rFonts w:ascii="Times New Roman" w:hAnsi="Times New Roman" w:cs="Times New Roman"/>
          <w:i/>
          <w:sz w:val="24"/>
          <w:szCs w:val="24"/>
          <w:lang w:val="en-US"/>
        </w:rPr>
        <w:t>Fundo Activo de C</w:t>
      </w:r>
      <w:r w:rsidR="00FB051B" w:rsidRPr="00FB051B">
        <w:rPr>
          <w:rFonts w:ascii="Times New Roman" w:hAnsi="Times New Roman" w:cs="Times New Roman"/>
          <w:i/>
          <w:sz w:val="24"/>
          <w:szCs w:val="24"/>
          <w:lang w:val="en-US"/>
        </w:rPr>
        <w:t xml:space="preserve">apital de Risco Angolano </w:t>
      </w:r>
      <w:r w:rsidR="006C42ED">
        <w:rPr>
          <w:rFonts w:ascii="Times New Roman" w:hAnsi="Times New Roman" w:cs="Times New Roman"/>
          <w:sz w:val="24"/>
          <w:szCs w:val="24"/>
          <w:lang w:val="en-US"/>
        </w:rPr>
        <w:t>–</w:t>
      </w:r>
      <w:r w:rsidR="00FB051B" w:rsidRPr="00FB051B">
        <w:rPr>
          <w:rFonts w:ascii="Times New Roman" w:hAnsi="Times New Roman" w:cs="Times New Roman"/>
          <w:i/>
          <w:sz w:val="24"/>
          <w:szCs w:val="24"/>
          <w:lang w:val="en-US"/>
        </w:rPr>
        <w:t xml:space="preserve"> FACRA</w:t>
      </w:r>
      <w:r w:rsidR="00FB051B">
        <w:rPr>
          <w:rFonts w:ascii="Times New Roman" w:hAnsi="Times New Roman" w:cs="Times New Roman"/>
          <w:sz w:val="24"/>
          <w:szCs w:val="24"/>
          <w:lang w:val="en-US"/>
        </w:rPr>
        <w:t>”</w:t>
      </w:r>
      <w:r>
        <w:rPr>
          <w:rFonts w:ascii="Times New Roman" w:hAnsi="Times New Roman" w:cs="Times New Roman"/>
          <w:sz w:val="24"/>
          <w:szCs w:val="24"/>
          <w:lang w:val="en-US"/>
        </w:rPr>
        <w:t xml:space="preserve"> (Kz 7 billion)</w:t>
      </w:r>
      <w:r w:rsidR="004E157B">
        <w:rPr>
          <w:rStyle w:val="Refdenotaderodap"/>
          <w:rFonts w:ascii="Times New Roman" w:hAnsi="Times New Roman" w:cs="Times New Roman"/>
          <w:sz w:val="24"/>
          <w:szCs w:val="24"/>
          <w:lang w:val="en-US"/>
        </w:rPr>
        <w:footnoteReference w:id="13"/>
      </w:r>
      <w:r>
        <w:rPr>
          <w:rFonts w:ascii="Times New Roman" w:hAnsi="Times New Roman" w:cs="Times New Roman"/>
          <w:sz w:val="24"/>
          <w:szCs w:val="24"/>
          <w:lang w:val="en-US"/>
        </w:rPr>
        <w:t xml:space="preserve"> and the </w:t>
      </w:r>
      <w:r w:rsidR="00FB051B">
        <w:rPr>
          <w:rFonts w:ascii="Times New Roman" w:hAnsi="Times New Roman" w:cs="Times New Roman"/>
          <w:sz w:val="24"/>
          <w:szCs w:val="24"/>
          <w:lang w:val="en-US"/>
        </w:rPr>
        <w:t>“</w:t>
      </w:r>
      <w:r w:rsidRPr="00FB051B">
        <w:rPr>
          <w:rFonts w:ascii="Times New Roman" w:hAnsi="Times New Roman" w:cs="Times New Roman"/>
          <w:i/>
          <w:sz w:val="24"/>
          <w:szCs w:val="24"/>
          <w:lang w:val="en-US"/>
        </w:rPr>
        <w:t xml:space="preserve">Fundo de Apoio ao Desenvolvimento </w:t>
      </w:r>
      <w:r w:rsidR="00FB051B" w:rsidRPr="00FB051B">
        <w:rPr>
          <w:rFonts w:ascii="Times New Roman" w:hAnsi="Times New Roman" w:cs="Times New Roman"/>
          <w:i/>
          <w:sz w:val="24"/>
          <w:szCs w:val="24"/>
          <w:lang w:val="en-US"/>
        </w:rPr>
        <w:t xml:space="preserve">Agrário </w:t>
      </w:r>
      <w:r w:rsidR="006C42ED">
        <w:rPr>
          <w:rFonts w:ascii="Times New Roman" w:hAnsi="Times New Roman" w:cs="Times New Roman"/>
          <w:sz w:val="24"/>
          <w:szCs w:val="24"/>
          <w:lang w:val="en-US"/>
        </w:rPr>
        <w:t>–</w:t>
      </w:r>
      <w:r w:rsidR="00FB051B" w:rsidRPr="00FB051B">
        <w:rPr>
          <w:rFonts w:ascii="Times New Roman" w:hAnsi="Times New Roman" w:cs="Times New Roman"/>
          <w:i/>
          <w:sz w:val="24"/>
          <w:szCs w:val="24"/>
          <w:lang w:val="en-US"/>
        </w:rPr>
        <w:t xml:space="preserve"> </w:t>
      </w:r>
      <w:r w:rsidRPr="00FB051B">
        <w:rPr>
          <w:rFonts w:ascii="Times New Roman" w:hAnsi="Times New Roman" w:cs="Times New Roman"/>
          <w:i/>
          <w:sz w:val="24"/>
          <w:szCs w:val="24"/>
          <w:lang w:val="en-US"/>
        </w:rPr>
        <w:t>FADA</w:t>
      </w:r>
      <w:r w:rsidR="00FB051B">
        <w:rPr>
          <w:rFonts w:ascii="Times New Roman" w:hAnsi="Times New Roman" w:cs="Times New Roman"/>
          <w:sz w:val="24"/>
          <w:szCs w:val="24"/>
          <w:lang w:val="en-US"/>
        </w:rPr>
        <w:t>”</w:t>
      </w:r>
      <w:r>
        <w:rPr>
          <w:rFonts w:ascii="Times New Roman" w:hAnsi="Times New Roman" w:cs="Times New Roman"/>
          <w:sz w:val="24"/>
          <w:szCs w:val="24"/>
          <w:lang w:val="en-US"/>
        </w:rPr>
        <w:t xml:space="preserve"> (Kz 15 billion)</w:t>
      </w:r>
      <w:r w:rsidR="000F2160">
        <w:rPr>
          <w:rFonts w:ascii="Times New Roman" w:hAnsi="Times New Roman" w:cs="Times New Roman"/>
          <w:sz w:val="24"/>
          <w:szCs w:val="24"/>
          <w:lang w:val="en-US"/>
        </w:rPr>
        <w:t xml:space="preserve">. The central government accelerated the implementation of the </w:t>
      </w:r>
      <w:r w:rsidR="00AD602D">
        <w:rPr>
          <w:rFonts w:ascii="Times New Roman" w:hAnsi="Times New Roman" w:cs="Times New Roman"/>
          <w:sz w:val="24"/>
          <w:szCs w:val="24"/>
          <w:lang w:val="en-US"/>
        </w:rPr>
        <w:t>“</w:t>
      </w:r>
      <w:r w:rsidR="000F2160" w:rsidRPr="00AD602D">
        <w:rPr>
          <w:rFonts w:ascii="Times New Roman" w:hAnsi="Times New Roman" w:cs="Times New Roman"/>
          <w:i/>
          <w:sz w:val="24"/>
          <w:szCs w:val="24"/>
          <w:lang w:val="en-US"/>
        </w:rPr>
        <w:t>Plano Integrado de I</w:t>
      </w:r>
      <w:r w:rsidR="00AD602D" w:rsidRPr="00AD602D">
        <w:rPr>
          <w:rFonts w:ascii="Times New Roman" w:hAnsi="Times New Roman" w:cs="Times New Roman"/>
          <w:i/>
          <w:sz w:val="24"/>
          <w:szCs w:val="24"/>
          <w:lang w:val="en-US"/>
        </w:rPr>
        <w:t>ntervenção nos Municípios PIIM</w:t>
      </w:r>
      <w:r w:rsidR="00AD602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1B345B">
        <w:rPr>
          <w:rFonts w:ascii="Times New Roman" w:hAnsi="Times New Roman" w:cs="Times New Roman"/>
          <w:sz w:val="24"/>
          <w:szCs w:val="24"/>
          <w:lang w:val="en-US"/>
        </w:rPr>
        <w:t xml:space="preserve">dedicated to the upgrading </w:t>
      </w:r>
      <w:r w:rsidR="000E0AE6">
        <w:rPr>
          <w:rFonts w:ascii="Times New Roman" w:hAnsi="Times New Roman" w:cs="Times New Roman"/>
          <w:sz w:val="24"/>
          <w:szCs w:val="24"/>
          <w:lang w:val="en-US"/>
        </w:rPr>
        <w:t xml:space="preserve">of </w:t>
      </w:r>
      <w:r w:rsidR="000F2160">
        <w:rPr>
          <w:rFonts w:ascii="Times New Roman" w:hAnsi="Times New Roman" w:cs="Times New Roman"/>
          <w:sz w:val="24"/>
          <w:szCs w:val="24"/>
          <w:lang w:val="en-US"/>
        </w:rPr>
        <w:t>local public goods</w:t>
      </w:r>
      <w:r>
        <w:rPr>
          <w:rFonts w:ascii="Times New Roman" w:hAnsi="Times New Roman" w:cs="Times New Roman"/>
          <w:sz w:val="24"/>
          <w:szCs w:val="24"/>
          <w:lang w:val="en-US"/>
        </w:rPr>
        <w:t xml:space="preserve"> (</w:t>
      </w:r>
      <w:r w:rsidR="000F2160">
        <w:rPr>
          <w:rFonts w:ascii="Times New Roman" w:hAnsi="Times New Roman" w:cs="Times New Roman"/>
          <w:sz w:val="24"/>
          <w:szCs w:val="24"/>
          <w:lang w:val="en-US"/>
        </w:rPr>
        <w:t xml:space="preserve">USD </w:t>
      </w:r>
      <w:r>
        <w:rPr>
          <w:rFonts w:ascii="Times New Roman" w:hAnsi="Times New Roman" w:cs="Times New Roman"/>
          <w:sz w:val="24"/>
          <w:szCs w:val="24"/>
          <w:lang w:val="en-US"/>
        </w:rPr>
        <w:t>2 billion</w:t>
      </w:r>
      <w:r w:rsidR="00DB0731">
        <w:rPr>
          <w:rFonts w:ascii="Times New Roman" w:hAnsi="Times New Roman" w:cs="Times New Roman"/>
          <w:sz w:val="24"/>
          <w:szCs w:val="24"/>
          <w:lang w:val="en-US"/>
        </w:rPr>
        <w:t xml:space="preserve"> withdrawn from the Sovereign Wealth Fund</w:t>
      </w:r>
      <w:r>
        <w:rPr>
          <w:rFonts w:ascii="Times New Roman" w:hAnsi="Times New Roman" w:cs="Times New Roman"/>
          <w:sz w:val="24"/>
          <w:szCs w:val="24"/>
          <w:lang w:val="en-US"/>
        </w:rPr>
        <w:t>)</w:t>
      </w:r>
      <w:r w:rsidR="000F2160">
        <w:rPr>
          <w:rFonts w:ascii="Times New Roman" w:hAnsi="Times New Roman" w:cs="Times New Roman"/>
          <w:sz w:val="24"/>
          <w:szCs w:val="24"/>
          <w:lang w:val="en-US"/>
        </w:rPr>
        <w:t xml:space="preserve">. The </w:t>
      </w:r>
      <w:r w:rsidR="00AD602D">
        <w:rPr>
          <w:rFonts w:ascii="Times New Roman" w:hAnsi="Times New Roman" w:cs="Times New Roman"/>
          <w:sz w:val="24"/>
          <w:szCs w:val="24"/>
          <w:lang w:val="en-US"/>
        </w:rPr>
        <w:t>“</w:t>
      </w:r>
      <w:r w:rsidR="000F2160" w:rsidRPr="00AD602D">
        <w:rPr>
          <w:rFonts w:ascii="Times New Roman" w:hAnsi="Times New Roman" w:cs="Times New Roman"/>
          <w:i/>
          <w:sz w:val="24"/>
          <w:szCs w:val="24"/>
          <w:lang w:val="en-US"/>
        </w:rPr>
        <w:t>Programa de Transferências Monetárias</w:t>
      </w:r>
      <w:r w:rsidR="00AD602D">
        <w:rPr>
          <w:rFonts w:ascii="Times New Roman" w:hAnsi="Times New Roman" w:cs="Times New Roman"/>
          <w:sz w:val="24"/>
          <w:szCs w:val="24"/>
          <w:lang w:val="en-US"/>
        </w:rPr>
        <w:t>”</w:t>
      </w:r>
      <w:r w:rsidR="000F2160">
        <w:rPr>
          <w:rFonts w:ascii="Times New Roman" w:hAnsi="Times New Roman" w:cs="Times New Roman"/>
          <w:sz w:val="24"/>
          <w:szCs w:val="24"/>
          <w:lang w:val="en-US"/>
        </w:rPr>
        <w:t xml:space="preserve"> focused on lump sum </w:t>
      </w:r>
      <w:r w:rsidR="00DF5DAD">
        <w:rPr>
          <w:rFonts w:ascii="Times New Roman" w:hAnsi="Times New Roman" w:cs="Times New Roman"/>
          <w:sz w:val="24"/>
          <w:szCs w:val="24"/>
          <w:lang w:val="en-US"/>
        </w:rPr>
        <w:t>i</w:t>
      </w:r>
      <w:r w:rsidR="000F2160">
        <w:rPr>
          <w:rFonts w:ascii="Times New Roman" w:hAnsi="Times New Roman" w:cs="Times New Roman"/>
          <w:sz w:val="24"/>
          <w:szCs w:val="24"/>
          <w:lang w:val="en-US"/>
        </w:rPr>
        <w:t xml:space="preserve">ncome transfers to vulnerable households </w:t>
      </w:r>
      <w:r w:rsidR="000F2160" w:rsidRPr="000E0AE6">
        <w:rPr>
          <w:rFonts w:ascii="Times New Roman" w:hAnsi="Times New Roman" w:cs="Times New Roman"/>
          <w:sz w:val="24"/>
          <w:szCs w:val="24"/>
          <w:lang w:val="en-US"/>
        </w:rPr>
        <w:t xml:space="preserve">(Kz </w:t>
      </w:r>
      <w:r w:rsidR="006C42ED" w:rsidRPr="000E0AE6">
        <w:rPr>
          <w:rFonts w:ascii="Times New Roman" w:hAnsi="Times New Roman" w:cs="Times New Roman"/>
          <w:sz w:val="24"/>
          <w:szCs w:val="24"/>
          <w:lang w:val="en-US"/>
        </w:rPr>
        <w:t>448 million</w:t>
      </w:r>
      <w:r w:rsidR="000F2160" w:rsidRPr="000E0AE6">
        <w:rPr>
          <w:rFonts w:ascii="Times New Roman" w:hAnsi="Times New Roman" w:cs="Times New Roman"/>
          <w:sz w:val="24"/>
          <w:szCs w:val="24"/>
          <w:lang w:val="en-US"/>
        </w:rPr>
        <w:t>)</w:t>
      </w:r>
      <w:r w:rsidR="000F2160">
        <w:rPr>
          <w:rFonts w:ascii="Times New Roman" w:hAnsi="Times New Roman" w:cs="Times New Roman"/>
          <w:sz w:val="24"/>
          <w:szCs w:val="24"/>
          <w:lang w:val="en-US"/>
        </w:rPr>
        <w:t xml:space="preserve">. Finally, the </w:t>
      </w:r>
      <w:r w:rsidR="00AD602D">
        <w:rPr>
          <w:rFonts w:ascii="Times New Roman" w:hAnsi="Times New Roman" w:cs="Times New Roman"/>
          <w:sz w:val="24"/>
          <w:szCs w:val="24"/>
          <w:lang w:val="en-US"/>
        </w:rPr>
        <w:t>“</w:t>
      </w:r>
      <w:r w:rsidR="000F2160" w:rsidRPr="00AD602D">
        <w:rPr>
          <w:rFonts w:ascii="Times New Roman" w:hAnsi="Times New Roman" w:cs="Times New Roman"/>
          <w:i/>
          <w:sz w:val="24"/>
          <w:szCs w:val="24"/>
          <w:lang w:val="en-US"/>
        </w:rPr>
        <w:t xml:space="preserve">Programa, Diversificação das Exportações e Substituição de Importações </w:t>
      </w:r>
      <w:r w:rsidR="000E0AE6">
        <w:rPr>
          <w:rFonts w:ascii="Times New Roman" w:hAnsi="Times New Roman" w:cs="Times New Roman"/>
          <w:sz w:val="24"/>
          <w:szCs w:val="24"/>
          <w:lang w:val="en-US"/>
        </w:rPr>
        <w:t>–</w:t>
      </w:r>
      <w:r w:rsidR="00AD602D" w:rsidRPr="00AD602D">
        <w:rPr>
          <w:rFonts w:ascii="Times New Roman" w:hAnsi="Times New Roman" w:cs="Times New Roman"/>
          <w:i/>
          <w:sz w:val="24"/>
          <w:szCs w:val="24"/>
          <w:lang w:val="en-US"/>
        </w:rPr>
        <w:t xml:space="preserve"> </w:t>
      </w:r>
      <w:r w:rsidR="000F2160" w:rsidRPr="00AD602D">
        <w:rPr>
          <w:rFonts w:ascii="Times New Roman" w:hAnsi="Times New Roman" w:cs="Times New Roman"/>
          <w:i/>
          <w:sz w:val="24"/>
          <w:szCs w:val="24"/>
          <w:lang w:val="en-US"/>
        </w:rPr>
        <w:t>PRODESI</w:t>
      </w:r>
      <w:r w:rsidR="00AD602D">
        <w:rPr>
          <w:rFonts w:ascii="Times New Roman" w:hAnsi="Times New Roman" w:cs="Times New Roman"/>
          <w:sz w:val="24"/>
          <w:szCs w:val="24"/>
          <w:lang w:val="en-US"/>
        </w:rPr>
        <w:t>”</w:t>
      </w:r>
      <w:r w:rsidR="000F2160">
        <w:rPr>
          <w:rFonts w:ascii="Times New Roman" w:hAnsi="Times New Roman" w:cs="Times New Roman"/>
          <w:sz w:val="24"/>
          <w:szCs w:val="24"/>
          <w:lang w:val="en-US"/>
        </w:rPr>
        <w:t xml:space="preserve"> provided</w:t>
      </w:r>
      <w:r>
        <w:rPr>
          <w:rFonts w:ascii="Times New Roman" w:hAnsi="Times New Roman" w:cs="Times New Roman"/>
          <w:sz w:val="24"/>
          <w:szCs w:val="24"/>
          <w:lang w:val="en-US"/>
        </w:rPr>
        <w:t xml:space="preserve"> </w:t>
      </w:r>
      <w:r w:rsidR="000F2160">
        <w:rPr>
          <w:rFonts w:ascii="Times New Roman" w:hAnsi="Times New Roman" w:cs="Times New Roman"/>
          <w:sz w:val="24"/>
          <w:szCs w:val="24"/>
          <w:lang w:val="en-US"/>
        </w:rPr>
        <w:t>help</w:t>
      </w:r>
      <w:r w:rsidRPr="001B345B">
        <w:rPr>
          <w:rFonts w:ascii="Times New Roman" w:hAnsi="Times New Roman" w:cs="Times New Roman"/>
          <w:sz w:val="24"/>
          <w:szCs w:val="24"/>
          <w:lang w:val="en-US"/>
        </w:rPr>
        <w:t xml:space="preserve"> for hard-hit </w:t>
      </w:r>
      <w:r w:rsidR="000F2160">
        <w:rPr>
          <w:rFonts w:ascii="Times New Roman" w:hAnsi="Times New Roman" w:cs="Times New Roman"/>
          <w:sz w:val="24"/>
          <w:szCs w:val="24"/>
          <w:lang w:val="en-US"/>
        </w:rPr>
        <w:t xml:space="preserve">export companies (Kz </w:t>
      </w:r>
      <w:r w:rsidR="006C42ED">
        <w:rPr>
          <w:rFonts w:ascii="Times New Roman" w:hAnsi="Times New Roman" w:cs="Times New Roman"/>
          <w:sz w:val="24"/>
          <w:szCs w:val="24"/>
          <w:lang w:val="en-US"/>
        </w:rPr>
        <w:t xml:space="preserve">14.3 </w:t>
      </w:r>
      <w:r w:rsidR="000F2160">
        <w:rPr>
          <w:rFonts w:ascii="Times New Roman" w:hAnsi="Times New Roman" w:cs="Times New Roman"/>
          <w:sz w:val="24"/>
          <w:szCs w:val="24"/>
          <w:lang w:val="en-US"/>
        </w:rPr>
        <w:t>billion).</w:t>
      </w:r>
      <w:r w:rsidRPr="001B345B">
        <w:rPr>
          <w:rFonts w:ascii="Times New Roman" w:hAnsi="Times New Roman" w:cs="Times New Roman"/>
          <w:sz w:val="24"/>
          <w:szCs w:val="24"/>
          <w:lang w:val="en-US"/>
        </w:rPr>
        <w:t xml:space="preserve"> From a</w:t>
      </w:r>
      <w:r w:rsidR="000F2160">
        <w:rPr>
          <w:rFonts w:ascii="Times New Roman" w:hAnsi="Times New Roman" w:cs="Times New Roman"/>
          <w:sz w:val="24"/>
          <w:szCs w:val="24"/>
          <w:lang w:val="en-US"/>
        </w:rPr>
        <w:t xml:space="preserve">n input-output perspective, such </w:t>
      </w:r>
      <w:r w:rsidRPr="001B345B">
        <w:rPr>
          <w:rFonts w:ascii="Times New Roman" w:hAnsi="Times New Roman" w:cs="Times New Roman"/>
          <w:sz w:val="24"/>
          <w:szCs w:val="24"/>
          <w:lang w:val="en-US"/>
        </w:rPr>
        <w:t>expenses are included as extra demand in the economy and are expected to mitigate the initial losses. Therefore, the household final demand will rebound by the equivalent l</w:t>
      </w:r>
      <w:r>
        <w:rPr>
          <w:rFonts w:ascii="Times New Roman" w:hAnsi="Times New Roman" w:cs="Times New Roman"/>
          <w:sz w:val="24"/>
          <w:szCs w:val="24"/>
          <w:lang w:val="en-US"/>
        </w:rPr>
        <w:t>u</w:t>
      </w:r>
      <w:r w:rsidRPr="001B345B">
        <w:rPr>
          <w:rFonts w:ascii="Times New Roman" w:hAnsi="Times New Roman" w:cs="Times New Roman"/>
          <w:sz w:val="24"/>
          <w:szCs w:val="24"/>
          <w:lang w:val="en-US"/>
        </w:rPr>
        <w:t>mp su</w:t>
      </w:r>
      <w:r>
        <w:rPr>
          <w:rFonts w:ascii="Times New Roman" w:hAnsi="Times New Roman" w:cs="Times New Roman"/>
          <w:sz w:val="24"/>
          <w:szCs w:val="24"/>
          <w:lang w:val="en-US"/>
        </w:rPr>
        <w:t>m</w:t>
      </w:r>
      <w:r w:rsidR="000F2160">
        <w:rPr>
          <w:rFonts w:ascii="Times New Roman" w:hAnsi="Times New Roman" w:cs="Times New Roman"/>
          <w:sz w:val="24"/>
          <w:szCs w:val="24"/>
          <w:lang w:val="en-US"/>
        </w:rPr>
        <w:t xml:space="preserve"> transfers,</w:t>
      </w:r>
      <w:r w:rsidRPr="001B345B">
        <w:rPr>
          <w:rFonts w:ascii="Times New Roman" w:hAnsi="Times New Roman" w:cs="Times New Roman"/>
          <w:sz w:val="24"/>
          <w:szCs w:val="24"/>
          <w:lang w:val="en-US"/>
        </w:rPr>
        <w:t xml:space="preserve"> the government final </w:t>
      </w:r>
      <w:r w:rsidR="000F2160">
        <w:rPr>
          <w:rFonts w:ascii="Times New Roman" w:hAnsi="Times New Roman" w:cs="Times New Roman"/>
          <w:sz w:val="24"/>
          <w:szCs w:val="24"/>
          <w:lang w:val="en-US"/>
        </w:rPr>
        <w:t>demand will adjust by the extra current</w:t>
      </w:r>
      <w:r w:rsidRPr="001B345B">
        <w:rPr>
          <w:rFonts w:ascii="Times New Roman" w:hAnsi="Times New Roman" w:cs="Times New Roman"/>
          <w:sz w:val="24"/>
          <w:szCs w:val="24"/>
          <w:lang w:val="en-US"/>
        </w:rPr>
        <w:t xml:space="preserve"> expenses</w:t>
      </w:r>
      <w:r w:rsidR="000F2160">
        <w:rPr>
          <w:rFonts w:ascii="Times New Roman" w:hAnsi="Times New Roman" w:cs="Times New Roman"/>
          <w:sz w:val="24"/>
          <w:szCs w:val="24"/>
          <w:lang w:val="en-US"/>
        </w:rPr>
        <w:t xml:space="preserve">, and specific sectorial </w:t>
      </w:r>
      <w:r w:rsidR="000F2160">
        <w:rPr>
          <w:rFonts w:ascii="Times New Roman" w:hAnsi="Times New Roman" w:cs="Times New Roman"/>
          <w:sz w:val="24"/>
          <w:szCs w:val="24"/>
          <w:lang w:val="en-US"/>
        </w:rPr>
        <w:lastRenderedPageBreak/>
        <w:t>demands may be affected by the access to credit lines</w:t>
      </w:r>
      <w:r w:rsidRPr="001B345B">
        <w:rPr>
          <w:rFonts w:ascii="Times New Roman" w:hAnsi="Times New Roman" w:cs="Times New Roman"/>
          <w:sz w:val="24"/>
          <w:szCs w:val="24"/>
          <w:lang w:val="en-US"/>
        </w:rPr>
        <w:t xml:space="preserve">. The distribution of the additional demand will align to the initial structure.  </w:t>
      </w:r>
    </w:p>
    <w:p w14:paraId="504797B9" w14:textId="77777777" w:rsidR="00F37737" w:rsidRDefault="00F37737" w:rsidP="00803A54">
      <w:pPr>
        <w:spacing w:after="0" w:line="360" w:lineRule="auto"/>
        <w:rPr>
          <w:rFonts w:ascii="Times New Roman" w:hAnsi="Times New Roman" w:cs="Times New Roman"/>
          <w:sz w:val="24"/>
          <w:szCs w:val="24"/>
          <w:lang w:val="en-US"/>
        </w:rPr>
      </w:pPr>
    </w:p>
    <w:p w14:paraId="659461E8" w14:textId="7562CF0D" w:rsidR="00E41BAD" w:rsidRPr="006E36A1" w:rsidRDefault="00E41BAD" w:rsidP="00E41BAD">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Angola</w:t>
      </w:r>
      <w:r w:rsidRPr="001B345B">
        <w:rPr>
          <w:rFonts w:ascii="Times New Roman" w:hAnsi="Times New Roman" w:cs="Times New Roman"/>
          <w:sz w:val="24"/>
          <w:szCs w:val="24"/>
          <w:lang w:val="en-US"/>
        </w:rPr>
        <w:t xml:space="preserve"> entered a lockdown in </w:t>
      </w:r>
      <w:r>
        <w:rPr>
          <w:rFonts w:ascii="Times New Roman" w:hAnsi="Times New Roman" w:cs="Times New Roman"/>
          <w:sz w:val="24"/>
          <w:szCs w:val="24"/>
          <w:lang w:val="en-US"/>
        </w:rPr>
        <w:t xml:space="preserve">late </w:t>
      </w:r>
      <w:r w:rsidRPr="001B345B">
        <w:rPr>
          <w:rFonts w:ascii="Times New Roman" w:hAnsi="Times New Roman" w:cs="Times New Roman"/>
          <w:sz w:val="24"/>
          <w:szCs w:val="24"/>
          <w:lang w:val="en-US"/>
        </w:rPr>
        <w:t>March</w:t>
      </w:r>
      <w:r w:rsidR="0037436B">
        <w:rPr>
          <w:rFonts w:ascii="Times New Roman" w:hAnsi="Times New Roman" w:cs="Times New Roman"/>
          <w:sz w:val="24"/>
          <w:szCs w:val="24"/>
          <w:lang w:val="en-US"/>
        </w:rPr>
        <w:t xml:space="preserve"> 2020</w:t>
      </w:r>
      <w:r w:rsidR="00DB0731">
        <w:rPr>
          <w:rFonts w:ascii="Times New Roman" w:hAnsi="Times New Roman" w:cs="Times New Roman"/>
          <w:sz w:val="24"/>
          <w:szCs w:val="24"/>
          <w:lang w:val="en-US"/>
        </w:rPr>
        <w:t xml:space="preserve"> and</w:t>
      </w:r>
      <w:r w:rsidR="00DB0731" w:rsidRPr="001B345B">
        <w:rPr>
          <w:rFonts w:ascii="Times New Roman" w:hAnsi="Times New Roman" w:cs="Times New Roman"/>
          <w:sz w:val="24"/>
          <w:szCs w:val="24"/>
          <w:lang w:val="en-US"/>
        </w:rPr>
        <w:t xml:space="preserve"> </w:t>
      </w:r>
      <w:r w:rsidR="00DB0731">
        <w:rPr>
          <w:rFonts w:ascii="Times New Roman" w:hAnsi="Times New Roman" w:cs="Times New Roman"/>
          <w:sz w:val="24"/>
          <w:szCs w:val="24"/>
          <w:lang w:val="en-US"/>
        </w:rPr>
        <w:t>s</w:t>
      </w:r>
      <w:r w:rsidR="00DB0731" w:rsidRPr="001B345B">
        <w:rPr>
          <w:rFonts w:ascii="Times New Roman" w:hAnsi="Times New Roman" w:cs="Times New Roman"/>
          <w:sz w:val="24"/>
          <w:szCs w:val="24"/>
          <w:lang w:val="en-US"/>
        </w:rPr>
        <w:t xml:space="preserve">ince </w:t>
      </w:r>
      <w:r w:rsidRPr="001B345B">
        <w:rPr>
          <w:rFonts w:ascii="Times New Roman" w:hAnsi="Times New Roman" w:cs="Times New Roman"/>
          <w:sz w:val="24"/>
          <w:szCs w:val="24"/>
          <w:lang w:val="en-US"/>
        </w:rPr>
        <w:t xml:space="preserve">then, </w:t>
      </w:r>
      <w:r>
        <w:rPr>
          <w:rFonts w:ascii="Times New Roman" w:hAnsi="Times New Roman" w:cs="Times New Roman"/>
          <w:sz w:val="24"/>
          <w:szCs w:val="24"/>
          <w:lang w:val="en-US"/>
        </w:rPr>
        <w:t xml:space="preserve">the </w:t>
      </w:r>
      <w:r w:rsidRPr="001B345B">
        <w:rPr>
          <w:rFonts w:ascii="Times New Roman" w:hAnsi="Times New Roman" w:cs="Times New Roman"/>
          <w:sz w:val="24"/>
          <w:szCs w:val="24"/>
          <w:lang w:val="en-US"/>
        </w:rPr>
        <w:t xml:space="preserve">containment strategy </w:t>
      </w:r>
      <w:r w:rsidR="00DB0731">
        <w:rPr>
          <w:rFonts w:ascii="Times New Roman" w:hAnsi="Times New Roman" w:cs="Times New Roman"/>
          <w:sz w:val="24"/>
          <w:szCs w:val="24"/>
          <w:lang w:val="en-US"/>
        </w:rPr>
        <w:t>underwent</w:t>
      </w:r>
      <w:r w:rsidRPr="001B345B">
        <w:rPr>
          <w:rFonts w:ascii="Times New Roman" w:hAnsi="Times New Roman" w:cs="Times New Roman"/>
          <w:sz w:val="24"/>
          <w:szCs w:val="24"/>
          <w:lang w:val="en-US"/>
        </w:rPr>
        <w:t xml:space="preserve"> </w:t>
      </w:r>
      <w:r>
        <w:rPr>
          <w:rFonts w:ascii="Times New Roman" w:hAnsi="Times New Roman" w:cs="Times New Roman"/>
          <w:sz w:val="24"/>
          <w:szCs w:val="24"/>
          <w:lang w:val="en-US"/>
        </w:rPr>
        <w:t>different</w:t>
      </w:r>
      <w:r w:rsidRPr="001B345B">
        <w:rPr>
          <w:rFonts w:ascii="Times New Roman" w:hAnsi="Times New Roman" w:cs="Times New Roman"/>
          <w:sz w:val="24"/>
          <w:szCs w:val="24"/>
          <w:lang w:val="en-US"/>
        </w:rPr>
        <w:t xml:space="preserve"> phase</w:t>
      </w:r>
      <w:r>
        <w:rPr>
          <w:rFonts w:ascii="Times New Roman" w:hAnsi="Times New Roman" w:cs="Times New Roman"/>
          <w:sz w:val="24"/>
          <w:szCs w:val="24"/>
          <w:lang w:val="en-US"/>
        </w:rPr>
        <w:t>s</w:t>
      </w:r>
      <w:r w:rsidR="00E03D03">
        <w:rPr>
          <w:rFonts w:ascii="Times New Roman" w:hAnsi="Times New Roman" w:cs="Times New Roman"/>
          <w:sz w:val="24"/>
          <w:szCs w:val="24"/>
          <w:lang w:val="en-US"/>
        </w:rPr>
        <w:t>, with a less than perfect compliance to the restriction measures.</w:t>
      </w:r>
      <w:r w:rsidRPr="001B345B">
        <w:rPr>
          <w:rFonts w:ascii="Times New Roman" w:hAnsi="Times New Roman" w:cs="Times New Roman"/>
          <w:sz w:val="24"/>
          <w:szCs w:val="24"/>
          <w:lang w:val="en-US"/>
        </w:rPr>
        <w:t xml:space="preserve"> </w:t>
      </w:r>
      <w:r>
        <w:rPr>
          <w:rFonts w:ascii="Times New Roman" w:hAnsi="Times New Roman" w:cs="Times New Roman"/>
          <w:sz w:val="24"/>
          <w:szCs w:val="24"/>
          <w:lang w:val="en-US"/>
        </w:rPr>
        <w:t>The question to ask then is</w:t>
      </w:r>
      <w:r w:rsidRPr="001B345B">
        <w:rPr>
          <w:rFonts w:ascii="Times New Roman" w:hAnsi="Times New Roman" w:cs="Times New Roman"/>
          <w:sz w:val="24"/>
          <w:szCs w:val="24"/>
          <w:lang w:val="en-US"/>
        </w:rPr>
        <w:t xml:space="preserve"> </w:t>
      </w:r>
      <w:r>
        <w:rPr>
          <w:rFonts w:ascii="Times New Roman" w:hAnsi="Times New Roman" w:cs="Times New Roman"/>
          <w:sz w:val="24"/>
          <w:szCs w:val="24"/>
          <w:lang w:val="en-US"/>
        </w:rPr>
        <w:t>h</w:t>
      </w:r>
      <w:r w:rsidRPr="001B345B">
        <w:rPr>
          <w:rFonts w:ascii="Times New Roman" w:hAnsi="Times New Roman" w:cs="Times New Roman"/>
          <w:sz w:val="24"/>
          <w:szCs w:val="24"/>
          <w:lang w:val="en-US"/>
        </w:rPr>
        <w:t>ow to account for this</w:t>
      </w:r>
      <w:r>
        <w:rPr>
          <w:rFonts w:ascii="Times New Roman" w:hAnsi="Times New Roman" w:cs="Times New Roman"/>
          <w:sz w:val="24"/>
          <w:szCs w:val="24"/>
          <w:lang w:val="en-US"/>
        </w:rPr>
        <w:t xml:space="preserve"> in our simulations</w:t>
      </w:r>
      <w:r w:rsidRPr="001B345B">
        <w:rPr>
          <w:rFonts w:ascii="Times New Roman" w:hAnsi="Times New Roman" w:cs="Times New Roman"/>
          <w:sz w:val="24"/>
          <w:szCs w:val="24"/>
          <w:lang w:val="en-US"/>
        </w:rPr>
        <w:t>? We rel</w:t>
      </w:r>
      <w:r>
        <w:rPr>
          <w:rFonts w:ascii="Times New Roman" w:hAnsi="Times New Roman" w:cs="Times New Roman"/>
          <w:sz w:val="24"/>
          <w:szCs w:val="24"/>
          <w:lang w:val="en-US"/>
        </w:rPr>
        <w:t>y</w:t>
      </w:r>
      <w:r w:rsidRPr="001B345B">
        <w:rPr>
          <w:rFonts w:ascii="Times New Roman" w:hAnsi="Times New Roman" w:cs="Times New Roman"/>
          <w:sz w:val="24"/>
          <w:szCs w:val="24"/>
          <w:lang w:val="en-US"/>
        </w:rPr>
        <w:t xml:space="preserve"> on community mobility data available by </w:t>
      </w:r>
      <w:r>
        <w:rPr>
          <w:rFonts w:ascii="Times New Roman" w:hAnsi="Times New Roman" w:cs="Times New Roman"/>
          <w:sz w:val="24"/>
          <w:szCs w:val="24"/>
          <w:lang w:val="en-US"/>
        </w:rPr>
        <w:t>G</w:t>
      </w:r>
      <w:r w:rsidRPr="001B345B">
        <w:rPr>
          <w:rFonts w:ascii="Times New Roman" w:hAnsi="Times New Roman" w:cs="Times New Roman"/>
          <w:sz w:val="24"/>
          <w:szCs w:val="24"/>
          <w:lang w:val="en-US"/>
        </w:rPr>
        <w:t xml:space="preserve">oogle on a daily basis, that show movement trends across different categories of places, </w:t>
      </w:r>
      <w:r>
        <w:rPr>
          <w:rFonts w:ascii="Times New Roman" w:hAnsi="Times New Roman" w:cs="Times New Roman"/>
          <w:sz w:val="24"/>
          <w:szCs w:val="24"/>
          <w:lang w:val="en-US"/>
        </w:rPr>
        <w:t>inclu</w:t>
      </w:r>
      <w:r w:rsidR="00113DF9">
        <w:rPr>
          <w:rFonts w:ascii="Times New Roman" w:hAnsi="Times New Roman" w:cs="Times New Roman"/>
          <w:sz w:val="24"/>
          <w:szCs w:val="24"/>
          <w:lang w:val="en-US"/>
        </w:rPr>
        <w:t>ding commuters to work (Figure 2</w:t>
      </w:r>
      <w:r w:rsidRPr="001B345B">
        <w:rPr>
          <w:rFonts w:ascii="Times New Roman" w:hAnsi="Times New Roman" w:cs="Times New Roman"/>
          <w:sz w:val="24"/>
          <w:szCs w:val="24"/>
          <w:lang w:val="en-US"/>
        </w:rPr>
        <w:t>).</w:t>
      </w:r>
    </w:p>
    <w:p w14:paraId="087CE8FC" w14:textId="77777777" w:rsidR="009F396E" w:rsidRDefault="009F396E" w:rsidP="009F396E">
      <w:pPr>
        <w:spacing w:after="0" w:line="360" w:lineRule="auto"/>
        <w:jc w:val="both"/>
        <w:rPr>
          <w:rFonts w:ascii="Times New Roman" w:hAnsi="Times New Roman" w:cs="Times New Roman"/>
          <w:sz w:val="24"/>
          <w:szCs w:val="24"/>
          <w:lang w:val="en-US"/>
        </w:rPr>
      </w:pPr>
    </w:p>
    <w:p w14:paraId="3B02CE02" w14:textId="77777777" w:rsidR="00113DF9" w:rsidRDefault="009F396E" w:rsidP="00113DF9">
      <w:pPr>
        <w:spacing w:after="0" w:line="360" w:lineRule="auto"/>
        <w:jc w:val="center"/>
        <w:rPr>
          <w:rFonts w:ascii="Times New Roman" w:hAnsi="Times New Roman" w:cs="Times New Roman"/>
          <w:b/>
          <w:sz w:val="24"/>
          <w:szCs w:val="24"/>
          <w:lang w:val="en-US"/>
        </w:rPr>
      </w:pPr>
      <w:r w:rsidRPr="006A25CA">
        <w:rPr>
          <w:rFonts w:ascii="Times New Roman" w:hAnsi="Times New Roman" w:cs="Times New Roman"/>
          <w:sz w:val="24"/>
          <w:szCs w:val="24"/>
          <w:lang w:val="en-US"/>
        </w:rPr>
        <w:t xml:space="preserve"> </w:t>
      </w:r>
      <w:r w:rsidR="00113DF9" w:rsidRPr="000E0AE6">
        <w:rPr>
          <w:rFonts w:ascii="Times New Roman" w:hAnsi="Times New Roman" w:cs="Times New Roman"/>
          <w:b/>
          <w:sz w:val="24"/>
          <w:szCs w:val="24"/>
          <w:lang w:val="en-US"/>
        </w:rPr>
        <w:t>Figure 2. Changes in Community Mobility to Workplaces</w:t>
      </w:r>
    </w:p>
    <w:p w14:paraId="75A600FC" w14:textId="77777777" w:rsidR="00E52621" w:rsidRDefault="00E52621" w:rsidP="00113DF9">
      <w:pPr>
        <w:spacing w:after="0" w:line="360" w:lineRule="auto"/>
        <w:jc w:val="center"/>
        <w:rPr>
          <w:rFonts w:ascii="Times New Roman" w:hAnsi="Times New Roman" w:cs="Times New Roman"/>
          <w:b/>
          <w:sz w:val="24"/>
          <w:szCs w:val="24"/>
          <w:lang w:val="en-US"/>
        </w:rPr>
      </w:pPr>
    </w:p>
    <w:p w14:paraId="7C80B0B7" w14:textId="77777777" w:rsidR="009F396E" w:rsidRDefault="00E52621" w:rsidP="00113DF9">
      <w:pPr>
        <w:spacing w:after="0" w:line="360" w:lineRule="auto"/>
        <w:jc w:val="center"/>
        <w:rPr>
          <w:rFonts w:ascii="Times New Roman" w:hAnsi="Times New Roman" w:cs="Times New Roman"/>
          <w:sz w:val="24"/>
          <w:szCs w:val="24"/>
          <w:lang w:val="en-US"/>
        </w:rPr>
      </w:pPr>
      <w:r w:rsidRPr="00E52621">
        <w:rPr>
          <w:noProof/>
          <w:lang w:eastAsia="pt-BR"/>
        </w:rPr>
        <w:drawing>
          <wp:inline distT="0" distB="0" distL="0" distR="0" wp14:anchorId="71CE16A6" wp14:editId="0A47CF73">
            <wp:extent cx="5396230" cy="33528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6230" cy="3352800"/>
                    </a:xfrm>
                    <a:prstGeom prst="rect">
                      <a:avLst/>
                    </a:prstGeom>
                    <a:noFill/>
                    <a:ln>
                      <a:noFill/>
                    </a:ln>
                  </pic:spPr>
                </pic:pic>
              </a:graphicData>
            </a:graphic>
          </wp:inline>
        </w:drawing>
      </w:r>
    </w:p>
    <w:p w14:paraId="70084F58" w14:textId="77777777" w:rsidR="00C26D92" w:rsidRPr="00FD0AC9" w:rsidRDefault="00C26D92" w:rsidP="00C26D92">
      <w:pPr>
        <w:spacing w:after="0" w:line="360" w:lineRule="auto"/>
        <w:jc w:val="both"/>
        <w:rPr>
          <w:rFonts w:asciiTheme="majorBidi" w:hAnsiTheme="majorBidi" w:cstheme="majorBidi"/>
          <w:lang w:val="en-US"/>
        </w:rPr>
      </w:pPr>
      <w:r w:rsidRPr="00FD0AC9">
        <w:rPr>
          <w:rFonts w:asciiTheme="majorBidi" w:hAnsiTheme="majorBidi" w:cstheme="majorBidi"/>
          <w:bCs/>
          <w:lang w:val="en-US"/>
        </w:rPr>
        <w:t>Source</w:t>
      </w:r>
      <w:r w:rsidRPr="00FD0AC9">
        <w:rPr>
          <w:rFonts w:asciiTheme="majorBidi" w:hAnsiTheme="majorBidi" w:cstheme="majorBidi"/>
          <w:lang w:val="en-US"/>
        </w:rPr>
        <w:t>: Google Covid-19 Community Mobility Report</w:t>
      </w:r>
    </w:p>
    <w:p w14:paraId="09D8CE58" w14:textId="77777777" w:rsidR="00BC57A2" w:rsidRDefault="00BC57A2" w:rsidP="003D7EE1">
      <w:pPr>
        <w:spacing w:after="0" w:line="360" w:lineRule="auto"/>
        <w:jc w:val="both"/>
        <w:rPr>
          <w:rFonts w:ascii="Times New Roman" w:hAnsi="Times New Roman" w:cs="Times New Roman"/>
          <w:sz w:val="24"/>
          <w:szCs w:val="24"/>
          <w:lang w:val="en-US"/>
        </w:rPr>
      </w:pPr>
    </w:p>
    <w:p w14:paraId="5D70C4AF" w14:textId="4AA92B38" w:rsidR="001A4641" w:rsidRPr="00C34608" w:rsidRDefault="001A4641" w:rsidP="001A4641">
      <w:pPr>
        <w:spacing w:after="0" w:line="360" w:lineRule="auto"/>
        <w:jc w:val="both"/>
        <w:rPr>
          <w:rFonts w:asciiTheme="majorBidi" w:hAnsiTheme="majorBidi" w:cstheme="majorBidi"/>
          <w:sz w:val="24"/>
          <w:szCs w:val="24"/>
          <w:lang w:val="en-US"/>
        </w:rPr>
      </w:pPr>
      <w:r w:rsidRPr="006810DA">
        <w:rPr>
          <w:rFonts w:asciiTheme="majorBidi" w:hAnsiTheme="majorBidi" w:cstheme="majorBidi"/>
          <w:sz w:val="24"/>
          <w:szCs w:val="24"/>
          <w:lang w:val="en-US"/>
        </w:rPr>
        <w:t xml:space="preserve">Community mobility to workplaces shrank significantly at the end of March, the starting date for the strict confinement in Angola. </w:t>
      </w:r>
      <w:r w:rsidR="00671E17" w:rsidRPr="006810DA">
        <w:rPr>
          <w:rFonts w:asciiTheme="majorBidi" w:hAnsiTheme="majorBidi" w:cstheme="majorBidi"/>
          <w:sz w:val="24"/>
          <w:szCs w:val="24"/>
          <w:lang w:val="en-US"/>
        </w:rPr>
        <w:t>During the benchmark week, w</w:t>
      </w:r>
      <w:r w:rsidRPr="006810DA">
        <w:rPr>
          <w:rFonts w:asciiTheme="majorBidi" w:hAnsiTheme="majorBidi" w:cstheme="majorBidi"/>
          <w:sz w:val="24"/>
          <w:szCs w:val="24"/>
          <w:lang w:val="en-US"/>
        </w:rPr>
        <w:t xml:space="preserve">orkers mobility </w:t>
      </w:r>
      <w:r w:rsidR="00083076" w:rsidRPr="006810DA">
        <w:rPr>
          <w:rFonts w:asciiTheme="majorBidi" w:hAnsiTheme="majorBidi" w:cstheme="majorBidi"/>
          <w:sz w:val="24"/>
          <w:szCs w:val="24"/>
          <w:lang w:val="en-US"/>
        </w:rPr>
        <w:t xml:space="preserve">reduced </w:t>
      </w:r>
      <w:r w:rsidR="00671E17" w:rsidRPr="006810DA">
        <w:rPr>
          <w:rFonts w:asciiTheme="majorBidi" w:hAnsiTheme="majorBidi" w:cstheme="majorBidi"/>
          <w:sz w:val="24"/>
          <w:szCs w:val="24"/>
          <w:lang w:val="en-US"/>
        </w:rPr>
        <w:t>more than</w:t>
      </w:r>
      <w:r w:rsidR="00083076" w:rsidRPr="006810DA">
        <w:rPr>
          <w:rFonts w:asciiTheme="majorBidi" w:hAnsiTheme="majorBidi" w:cstheme="majorBidi"/>
          <w:sz w:val="24"/>
          <w:szCs w:val="24"/>
          <w:lang w:val="en-US"/>
        </w:rPr>
        <w:t xml:space="preserve"> 50%</w:t>
      </w:r>
      <w:r w:rsidRPr="006810DA">
        <w:rPr>
          <w:rStyle w:val="Refdenotaderodap"/>
          <w:rFonts w:asciiTheme="majorBidi" w:hAnsiTheme="majorBidi" w:cstheme="majorBidi"/>
          <w:sz w:val="24"/>
          <w:szCs w:val="24"/>
        </w:rPr>
        <w:footnoteReference w:id="14"/>
      </w:r>
      <w:r w:rsidRPr="006810DA">
        <w:rPr>
          <w:rFonts w:asciiTheme="majorBidi" w:hAnsiTheme="majorBidi" w:cstheme="majorBidi"/>
          <w:sz w:val="24"/>
          <w:szCs w:val="24"/>
          <w:lang w:val="en-US"/>
        </w:rPr>
        <w:t xml:space="preserve"> for about a month, </w:t>
      </w:r>
      <w:r w:rsidR="00671E17" w:rsidRPr="006810DA">
        <w:rPr>
          <w:rFonts w:asciiTheme="majorBidi" w:hAnsiTheme="majorBidi" w:cstheme="majorBidi"/>
          <w:sz w:val="24"/>
          <w:szCs w:val="24"/>
          <w:lang w:val="en-US"/>
        </w:rPr>
        <w:t xml:space="preserve">when compared to pre-pandemic patterns of mobility, </w:t>
      </w:r>
      <w:r w:rsidRPr="006810DA">
        <w:rPr>
          <w:rFonts w:asciiTheme="majorBidi" w:hAnsiTheme="majorBidi" w:cstheme="majorBidi"/>
          <w:sz w:val="24"/>
          <w:szCs w:val="24"/>
          <w:lang w:val="en-US"/>
        </w:rPr>
        <w:t xml:space="preserve">which can be seen as the period required for some activities to put in place safety measures for a gradual business resumption. Then, people’s mobility to workplaces went </w:t>
      </w:r>
      <w:r w:rsidRPr="006810DA">
        <w:rPr>
          <w:rFonts w:asciiTheme="majorBidi" w:hAnsiTheme="majorBidi" w:cstheme="majorBidi"/>
          <w:sz w:val="24"/>
          <w:szCs w:val="24"/>
          <w:lang w:val="en-US"/>
        </w:rPr>
        <w:lastRenderedPageBreak/>
        <w:t xml:space="preserve">on an upward trend, reaching a 20% change below the baseline at the end of May, remaining stable with a few peaks in specific weeks. Therefore, the mobility to working places trend will enable to fine-tune the factor </w:t>
      </w:r>
      <w:r w:rsidRPr="006810DA">
        <w:rPr>
          <w:rFonts w:asciiTheme="majorBidi" w:hAnsiTheme="majorBidi" w:cstheme="majorBidi"/>
          <w:b/>
          <w:sz w:val="24"/>
          <w:szCs w:val="24"/>
          <w:lang w:val="en-US"/>
        </w:rPr>
        <w:t>F</w:t>
      </w:r>
      <w:r w:rsidRPr="006810DA">
        <w:rPr>
          <w:rFonts w:asciiTheme="majorBidi" w:hAnsiTheme="majorBidi" w:cstheme="majorBidi"/>
          <w:sz w:val="24"/>
          <w:szCs w:val="24"/>
          <w:lang w:val="en-US"/>
        </w:rPr>
        <w:t xml:space="preserve"> along the confinement period, on a weekly basis. Each week, the factor </w:t>
      </w:r>
      <w:r w:rsidRPr="006810DA">
        <w:rPr>
          <w:rFonts w:asciiTheme="majorBidi" w:hAnsiTheme="majorBidi" w:cstheme="majorBidi"/>
          <w:b/>
          <w:sz w:val="24"/>
          <w:szCs w:val="24"/>
          <w:lang w:val="en-US"/>
        </w:rPr>
        <w:t>F</w:t>
      </w:r>
      <w:r w:rsidRPr="006810DA">
        <w:rPr>
          <w:rFonts w:asciiTheme="majorBidi" w:hAnsiTheme="majorBidi" w:cstheme="majorBidi"/>
          <w:sz w:val="24"/>
          <w:szCs w:val="24"/>
          <w:lang w:val="en-US"/>
        </w:rPr>
        <w:t xml:space="preserve"> will be adjusted proportionally upward (downward) if mobility to working places increases (decreased). Unfortunately, the indicator is available at national level with no meaningful sectoral </w:t>
      </w:r>
      <w:r w:rsidR="000E0AE6" w:rsidRPr="006810DA">
        <w:rPr>
          <w:rFonts w:asciiTheme="majorBidi" w:hAnsiTheme="majorBidi" w:cstheme="majorBidi"/>
          <w:sz w:val="24"/>
          <w:szCs w:val="24"/>
          <w:lang w:val="en-US"/>
        </w:rPr>
        <w:t>disaggregation</w:t>
      </w:r>
      <w:r w:rsidRPr="006810DA">
        <w:rPr>
          <w:rFonts w:asciiTheme="majorBidi" w:hAnsiTheme="majorBidi" w:cstheme="majorBidi"/>
          <w:sz w:val="24"/>
          <w:szCs w:val="24"/>
          <w:lang w:val="en-US"/>
        </w:rPr>
        <w:t xml:space="preserve">. In these circumstances, the factor </w:t>
      </w:r>
      <w:r w:rsidRPr="006810DA">
        <w:rPr>
          <w:rFonts w:asciiTheme="majorBidi" w:hAnsiTheme="majorBidi" w:cstheme="majorBidi"/>
          <w:b/>
          <w:sz w:val="24"/>
          <w:szCs w:val="24"/>
          <w:lang w:val="en-US"/>
        </w:rPr>
        <w:t>F</w:t>
      </w:r>
      <w:r w:rsidRPr="006810DA">
        <w:rPr>
          <w:rFonts w:asciiTheme="majorBidi" w:hAnsiTheme="majorBidi" w:cstheme="majorBidi"/>
          <w:sz w:val="24"/>
          <w:szCs w:val="24"/>
          <w:lang w:val="en-US"/>
        </w:rPr>
        <w:t xml:space="preserve"> is rescaled by the same proportion across all the sector</w:t>
      </w:r>
      <w:r w:rsidR="00484098">
        <w:rPr>
          <w:rFonts w:asciiTheme="majorBidi" w:hAnsiTheme="majorBidi" w:cstheme="majorBidi"/>
          <w:sz w:val="24"/>
          <w:szCs w:val="24"/>
          <w:lang w:val="en-US"/>
        </w:rPr>
        <w:t>s</w:t>
      </w:r>
      <w:r w:rsidRPr="006810DA">
        <w:rPr>
          <w:rFonts w:asciiTheme="majorBidi" w:hAnsiTheme="majorBidi" w:cstheme="majorBidi"/>
          <w:sz w:val="24"/>
          <w:szCs w:val="24"/>
          <w:lang w:val="en-US"/>
        </w:rPr>
        <w:t>.</w:t>
      </w:r>
    </w:p>
    <w:p w14:paraId="4A3648B0" w14:textId="77777777" w:rsidR="001A4641" w:rsidRDefault="001A4641" w:rsidP="003D7EE1">
      <w:pPr>
        <w:spacing w:after="0" w:line="360" w:lineRule="auto"/>
        <w:jc w:val="both"/>
        <w:rPr>
          <w:rFonts w:ascii="Times New Roman" w:hAnsi="Times New Roman" w:cs="Times New Roman"/>
          <w:sz w:val="24"/>
          <w:szCs w:val="24"/>
          <w:lang w:val="en-US"/>
        </w:rPr>
      </w:pPr>
    </w:p>
    <w:p w14:paraId="1F8F5CFC" w14:textId="77777777" w:rsidR="003D286A" w:rsidRPr="006A25CA" w:rsidRDefault="003D286A" w:rsidP="003D286A">
      <w:pPr>
        <w:spacing w:after="0"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4</w:t>
      </w:r>
      <w:r w:rsidRPr="006A25CA">
        <w:rPr>
          <w:rFonts w:ascii="Times New Roman" w:hAnsi="Times New Roman" w:cs="Times New Roman"/>
          <w:b/>
          <w:sz w:val="24"/>
          <w:szCs w:val="24"/>
          <w:lang w:val="en-US"/>
        </w:rPr>
        <w:t>. Results</w:t>
      </w:r>
    </w:p>
    <w:p w14:paraId="59EEE93E" w14:textId="77777777" w:rsidR="001A4641" w:rsidRDefault="001A4641" w:rsidP="003D7EE1">
      <w:pPr>
        <w:spacing w:after="0" w:line="360" w:lineRule="auto"/>
        <w:jc w:val="both"/>
        <w:rPr>
          <w:rFonts w:ascii="Times New Roman" w:hAnsi="Times New Roman" w:cs="Times New Roman"/>
          <w:sz w:val="24"/>
          <w:szCs w:val="24"/>
          <w:lang w:val="en-US"/>
        </w:rPr>
      </w:pPr>
    </w:p>
    <w:p w14:paraId="3D76C41E" w14:textId="540A14FF" w:rsidR="00A825CE" w:rsidRDefault="006B18A7" w:rsidP="00A825C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How do the hypotheses described in the previou</w:t>
      </w:r>
      <w:r w:rsidR="00DE3C19">
        <w:rPr>
          <w:rFonts w:ascii="Times New Roman" w:hAnsi="Times New Roman" w:cs="Times New Roman"/>
          <w:sz w:val="24"/>
          <w:szCs w:val="24"/>
          <w:lang w:val="en-US"/>
        </w:rPr>
        <w:t>s</w:t>
      </w:r>
      <w:r>
        <w:rPr>
          <w:rFonts w:ascii="Times New Roman" w:hAnsi="Times New Roman" w:cs="Times New Roman"/>
          <w:sz w:val="24"/>
          <w:szCs w:val="24"/>
          <w:lang w:val="en-US"/>
        </w:rPr>
        <w:t xml:space="preserve"> section translate into economic impacts? </w:t>
      </w:r>
      <w:r w:rsidR="00A825CE" w:rsidRPr="008F16E9">
        <w:rPr>
          <w:rFonts w:ascii="Times New Roman" w:hAnsi="Times New Roman" w:cs="Times New Roman"/>
          <w:sz w:val="24"/>
          <w:szCs w:val="24"/>
          <w:lang w:val="en-US"/>
        </w:rPr>
        <w:t xml:space="preserve">We have first computed the sectoral </w:t>
      </w:r>
      <w:r w:rsidR="00A825CE">
        <w:rPr>
          <w:rFonts w:ascii="Times New Roman" w:hAnsi="Times New Roman" w:cs="Times New Roman"/>
          <w:sz w:val="24"/>
          <w:szCs w:val="24"/>
          <w:lang w:val="en-US"/>
        </w:rPr>
        <w:t>weekly GDP</w:t>
      </w:r>
      <w:r w:rsidR="00A825CE" w:rsidRPr="008F16E9">
        <w:rPr>
          <w:rFonts w:ascii="Times New Roman" w:hAnsi="Times New Roman" w:cs="Times New Roman"/>
          <w:sz w:val="24"/>
          <w:szCs w:val="24"/>
          <w:lang w:val="en-US"/>
        </w:rPr>
        <w:t xml:space="preserve"> loss during the </w:t>
      </w:r>
      <w:r w:rsidR="00A825CE">
        <w:rPr>
          <w:rFonts w:ascii="Times New Roman" w:hAnsi="Times New Roman" w:cs="Times New Roman"/>
          <w:sz w:val="24"/>
          <w:szCs w:val="24"/>
          <w:lang w:val="en-US"/>
        </w:rPr>
        <w:t>pandemic</w:t>
      </w:r>
      <w:r w:rsidR="00431C68">
        <w:rPr>
          <w:rFonts w:ascii="Times New Roman" w:hAnsi="Times New Roman" w:cs="Times New Roman"/>
          <w:sz w:val="24"/>
          <w:szCs w:val="24"/>
          <w:lang w:val="en-US"/>
        </w:rPr>
        <w:t xml:space="preserve">, comparing </w:t>
      </w:r>
      <w:r w:rsidR="00484098">
        <w:rPr>
          <w:rFonts w:ascii="Times New Roman" w:hAnsi="Times New Roman" w:cs="Times New Roman"/>
          <w:sz w:val="24"/>
          <w:szCs w:val="24"/>
          <w:lang w:val="en-US"/>
        </w:rPr>
        <w:t xml:space="preserve">two </w:t>
      </w:r>
      <w:r w:rsidR="00431C68">
        <w:rPr>
          <w:rFonts w:ascii="Times New Roman" w:hAnsi="Times New Roman" w:cs="Times New Roman"/>
          <w:sz w:val="24"/>
          <w:szCs w:val="24"/>
          <w:lang w:val="en-US"/>
        </w:rPr>
        <w:t>scenario</w:t>
      </w:r>
      <w:r w:rsidR="00484098">
        <w:rPr>
          <w:rFonts w:ascii="Times New Roman" w:hAnsi="Times New Roman" w:cs="Times New Roman"/>
          <w:sz w:val="24"/>
          <w:szCs w:val="24"/>
          <w:lang w:val="en-US"/>
        </w:rPr>
        <w:t>s:</w:t>
      </w:r>
      <w:r w:rsidR="00431C68">
        <w:rPr>
          <w:rFonts w:ascii="Times New Roman" w:hAnsi="Times New Roman" w:cs="Times New Roman"/>
          <w:sz w:val="24"/>
          <w:szCs w:val="24"/>
          <w:lang w:val="en-US"/>
        </w:rPr>
        <w:t xml:space="preserve"> with lockdown </w:t>
      </w:r>
      <w:r w:rsidR="00484098">
        <w:rPr>
          <w:rFonts w:ascii="Times New Roman" w:hAnsi="Times New Roman" w:cs="Times New Roman"/>
          <w:sz w:val="24"/>
          <w:szCs w:val="24"/>
          <w:lang w:val="en-US"/>
        </w:rPr>
        <w:t>and,</w:t>
      </w:r>
      <w:r w:rsidR="00431C68">
        <w:rPr>
          <w:rFonts w:ascii="Times New Roman" w:hAnsi="Times New Roman" w:cs="Times New Roman"/>
          <w:sz w:val="24"/>
          <w:szCs w:val="24"/>
          <w:lang w:val="en-US"/>
        </w:rPr>
        <w:t xml:space="preserve"> without lockdown</w:t>
      </w:r>
      <w:r w:rsidR="00A825CE" w:rsidRPr="008F16E9">
        <w:rPr>
          <w:rFonts w:ascii="Times New Roman" w:hAnsi="Times New Roman" w:cs="Times New Roman"/>
          <w:sz w:val="24"/>
          <w:szCs w:val="24"/>
          <w:lang w:val="en-US"/>
        </w:rPr>
        <w:t xml:space="preserve">. Table </w:t>
      </w:r>
      <w:r w:rsidR="00FF0F9B">
        <w:rPr>
          <w:rFonts w:ascii="Times New Roman" w:hAnsi="Times New Roman" w:cs="Times New Roman"/>
          <w:sz w:val="24"/>
          <w:szCs w:val="24"/>
          <w:lang w:val="en-US"/>
        </w:rPr>
        <w:t>3</w:t>
      </w:r>
      <w:r w:rsidR="005F1343">
        <w:rPr>
          <w:rFonts w:ascii="Times New Roman" w:hAnsi="Times New Roman" w:cs="Times New Roman"/>
          <w:sz w:val="24"/>
          <w:szCs w:val="24"/>
          <w:lang w:val="en-US"/>
        </w:rPr>
        <w:t xml:space="preserve"> and Figure 3</w:t>
      </w:r>
      <w:r w:rsidR="00A825CE" w:rsidRPr="008F16E9">
        <w:rPr>
          <w:rFonts w:ascii="Times New Roman" w:hAnsi="Times New Roman" w:cs="Times New Roman"/>
          <w:sz w:val="24"/>
          <w:szCs w:val="24"/>
          <w:lang w:val="en-US"/>
        </w:rPr>
        <w:t xml:space="preserve"> present the </w:t>
      </w:r>
      <w:r w:rsidR="00A825CE">
        <w:rPr>
          <w:rFonts w:ascii="Times New Roman" w:hAnsi="Times New Roman" w:cs="Times New Roman"/>
          <w:sz w:val="24"/>
          <w:szCs w:val="24"/>
          <w:lang w:val="en-US"/>
        </w:rPr>
        <w:t xml:space="preserve">summary of the </w:t>
      </w:r>
      <w:r w:rsidR="00A825CE" w:rsidRPr="008F16E9">
        <w:rPr>
          <w:rFonts w:ascii="Times New Roman" w:hAnsi="Times New Roman" w:cs="Times New Roman"/>
          <w:sz w:val="24"/>
          <w:szCs w:val="24"/>
          <w:lang w:val="en-US"/>
        </w:rPr>
        <w:t xml:space="preserve">results for </w:t>
      </w:r>
      <w:r w:rsidR="00A825CE">
        <w:rPr>
          <w:rFonts w:ascii="Times New Roman" w:hAnsi="Times New Roman" w:cs="Times New Roman"/>
          <w:sz w:val="24"/>
          <w:szCs w:val="24"/>
          <w:lang w:val="en-US"/>
        </w:rPr>
        <w:t>Angola</w:t>
      </w:r>
      <w:r w:rsidR="00A825CE" w:rsidRPr="008F16E9">
        <w:rPr>
          <w:rFonts w:ascii="Times New Roman" w:hAnsi="Times New Roman" w:cs="Times New Roman"/>
          <w:sz w:val="24"/>
          <w:szCs w:val="24"/>
          <w:lang w:val="en-US"/>
        </w:rPr>
        <w:t xml:space="preserve"> both in monetary values and as a percentage of the </w:t>
      </w:r>
      <w:r w:rsidR="00A825CE">
        <w:rPr>
          <w:rFonts w:ascii="Times New Roman" w:hAnsi="Times New Roman" w:cs="Times New Roman"/>
          <w:sz w:val="24"/>
          <w:szCs w:val="24"/>
          <w:lang w:val="en-US"/>
        </w:rPr>
        <w:t xml:space="preserve">2019 </w:t>
      </w:r>
      <w:r w:rsidR="00A825CE" w:rsidRPr="008F16E9">
        <w:rPr>
          <w:rFonts w:ascii="Times New Roman" w:hAnsi="Times New Roman" w:cs="Times New Roman"/>
          <w:sz w:val="24"/>
          <w:szCs w:val="24"/>
          <w:lang w:val="en-US"/>
        </w:rPr>
        <w:t>G</w:t>
      </w:r>
      <w:r w:rsidR="00A825CE">
        <w:rPr>
          <w:rFonts w:ascii="Times New Roman" w:hAnsi="Times New Roman" w:cs="Times New Roman"/>
          <w:sz w:val="24"/>
          <w:szCs w:val="24"/>
          <w:lang w:val="en-US"/>
        </w:rPr>
        <w:t>D</w:t>
      </w:r>
      <w:r w:rsidR="00A825CE" w:rsidRPr="008F16E9">
        <w:rPr>
          <w:rFonts w:ascii="Times New Roman" w:hAnsi="Times New Roman" w:cs="Times New Roman"/>
          <w:sz w:val="24"/>
          <w:szCs w:val="24"/>
          <w:lang w:val="en-US"/>
        </w:rPr>
        <w:t xml:space="preserve">P. We observe a potential </w:t>
      </w:r>
      <w:r w:rsidR="00874497">
        <w:rPr>
          <w:rFonts w:ascii="Times New Roman" w:hAnsi="Times New Roman" w:cs="Times New Roman"/>
          <w:sz w:val="24"/>
          <w:szCs w:val="24"/>
          <w:lang w:val="en-US"/>
        </w:rPr>
        <w:t xml:space="preserve">accumulated </w:t>
      </w:r>
      <w:r w:rsidR="00484098">
        <w:rPr>
          <w:rFonts w:ascii="Times New Roman" w:hAnsi="Times New Roman" w:cs="Times New Roman"/>
          <w:sz w:val="24"/>
          <w:szCs w:val="24"/>
          <w:lang w:val="en-US"/>
        </w:rPr>
        <w:t>total</w:t>
      </w:r>
      <w:r w:rsidR="00A825CE" w:rsidRPr="008F16E9">
        <w:rPr>
          <w:rFonts w:ascii="Times New Roman" w:hAnsi="Times New Roman" w:cs="Times New Roman"/>
          <w:sz w:val="24"/>
          <w:szCs w:val="24"/>
          <w:lang w:val="en-US"/>
        </w:rPr>
        <w:t xml:space="preserve"> </w:t>
      </w:r>
      <w:r w:rsidR="00874497">
        <w:rPr>
          <w:rFonts w:ascii="Times New Roman" w:hAnsi="Times New Roman" w:cs="Times New Roman"/>
          <w:sz w:val="24"/>
          <w:szCs w:val="24"/>
          <w:lang w:val="en-US"/>
        </w:rPr>
        <w:t xml:space="preserve">flow </w:t>
      </w:r>
      <w:r w:rsidR="00A825CE" w:rsidRPr="008F16E9">
        <w:rPr>
          <w:rFonts w:ascii="Times New Roman" w:hAnsi="Times New Roman" w:cs="Times New Roman"/>
          <w:sz w:val="24"/>
          <w:szCs w:val="24"/>
          <w:lang w:val="en-US"/>
        </w:rPr>
        <w:t>loss</w:t>
      </w:r>
      <w:r w:rsidR="00874497">
        <w:rPr>
          <w:rFonts w:ascii="Times New Roman" w:hAnsi="Times New Roman" w:cs="Times New Roman"/>
          <w:sz w:val="24"/>
          <w:szCs w:val="24"/>
          <w:lang w:val="en-US"/>
        </w:rPr>
        <w:t xml:space="preserve"> </w:t>
      </w:r>
      <w:r w:rsidR="00A825CE" w:rsidRPr="008F16E9">
        <w:rPr>
          <w:rFonts w:ascii="Times New Roman" w:hAnsi="Times New Roman" w:cs="Times New Roman"/>
          <w:sz w:val="24"/>
          <w:szCs w:val="24"/>
          <w:lang w:val="en-US"/>
        </w:rPr>
        <w:t xml:space="preserve">of </w:t>
      </w:r>
      <w:r w:rsidR="008B2BCC">
        <w:rPr>
          <w:rFonts w:ascii="Times New Roman" w:hAnsi="Times New Roman" w:cs="Times New Roman"/>
          <w:sz w:val="24"/>
          <w:szCs w:val="24"/>
          <w:lang w:val="en-US"/>
        </w:rPr>
        <w:t>8.22</w:t>
      </w:r>
      <w:r w:rsidR="00B83651">
        <w:rPr>
          <w:rFonts w:ascii="Times New Roman" w:hAnsi="Times New Roman" w:cs="Times New Roman"/>
          <w:sz w:val="24"/>
          <w:szCs w:val="24"/>
          <w:lang w:val="en-US"/>
        </w:rPr>
        <w:t>%</w:t>
      </w:r>
      <w:r w:rsidR="00A825CE" w:rsidRPr="008F16E9">
        <w:rPr>
          <w:rFonts w:ascii="Times New Roman" w:hAnsi="Times New Roman" w:cs="Times New Roman"/>
          <w:sz w:val="24"/>
          <w:szCs w:val="24"/>
          <w:lang w:val="en-US"/>
        </w:rPr>
        <w:t xml:space="preserve"> of the annual </w:t>
      </w:r>
      <w:r w:rsidR="00A825CE">
        <w:rPr>
          <w:rFonts w:ascii="Times New Roman" w:hAnsi="Times New Roman" w:cs="Times New Roman"/>
          <w:sz w:val="24"/>
          <w:szCs w:val="24"/>
          <w:lang w:val="en-US"/>
        </w:rPr>
        <w:t>GDP</w:t>
      </w:r>
      <w:r w:rsidR="00484098">
        <w:rPr>
          <w:rFonts w:ascii="Times New Roman" w:hAnsi="Times New Roman" w:cs="Times New Roman"/>
          <w:sz w:val="24"/>
          <w:szCs w:val="24"/>
          <w:lang w:val="en-US"/>
        </w:rPr>
        <w:t>,</w:t>
      </w:r>
      <w:r w:rsidR="00431C68">
        <w:rPr>
          <w:rFonts w:ascii="Times New Roman" w:hAnsi="Times New Roman" w:cs="Times New Roman"/>
          <w:sz w:val="24"/>
          <w:szCs w:val="24"/>
          <w:lang w:val="en-US"/>
        </w:rPr>
        <w:t xml:space="preserve"> according to the input-output </w:t>
      </w:r>
      <w:r w:rsidR="00874497">
        <w:rPr>
          <w:rFonts w:ascii="Times New Roman" w:hAnsi="Times New Roman" w:cs="Times New Roman"/>
          <w:sz w:val="24"/>
          <w:szCs w:val="24"/>
          <w:lang w:val="en-US"/>
        </w:rPr>
        <w:t>simulations</w:t>
      </w:r>
      <w:r w:rsidR="00A825CE" w:rsidRPr="008F16E9">
        <w:rPr>
          <w:rFonts w:ascii="Times New Roman" w:hAnsi="Times New Roman" w:cs="Times New Roman"/>
          <w:sz w:val="24"/>
          <w:szCs w:val="24"/>
          <w:lang w:val="en-US"/>
        </w:rPr>
        <w:t xml:space="preserve">. The largest loss in monetary values occurs in </w:t>
      </w:r>
      <w:r w:rsidR="00A825CE">
        <w:rPr>
          <w:rFonts w:ascii="Times New Roman" w:hAnsi="Times New Roman" w:cs="Times New Roman"/>
          <w:sz w:val="24"/>
          <w:szCs w:val="24"/>
          <w:lang w:val="en-US"/>
        </w:rPr>
        <w:t>Extraction of crude petroleum</w:t>
      </w:r>
      <w:r w:rsidR="00A825CE" w:rsidRPr="008F16E9">
        <w:rPr>
          <w:rFonts w:ascii="Times New Roman" w:hAnsi="Times New Roman" w:cs="Times New Roman"/>
          <w:sz w:val="24"/>
          <w:szCs w:val="24"/>
          <w:lang w:val="en-US"/>
        </w:rPr>
        <w:t xml:space="preserve"> (</w:t>
      </w:r>
      <w:r w:rsidR="00A825CE">
        <w:rPr>
          <w:rFonts w:ascii="Times New Roman" w:hAnsi="Times New Roman" w:cs="Times New Roman"/>
          <w:sz w:val="24"/>
          <w:szCs w:val="24"/>
          <w:lang w:val="en-US"/>
        </w:rPr>
        <w:t>Kz 1,5</w:t>
      </w:r>
      <w:r w:rsidR="003B1EA0">
        <w:rPr>
          <w:rFonts w:ascii="Times New Roman" w:hAnsi="Times New Roman" w:cs="Times New Roman"/>
          <w:sz w:val="24"/>
          <w:szCs w:val="24"/>
          <w:lang w:val="en-US"/>
        </w:rPr>
        <w:t>0</w:t>
      </w:r>
      <w:r w:rsidR="008B2BCC">
        <w:rPr>
          <w:rFonts w:ascii="Times New Roman" w:hAnsi="Times New Roman" w:cs="Times New Roman"/>
          <w:sz w:val="24"/>
          <w:szCs w:val="24"/>
          <w:lang w:val="en-US"/>
        </w:rPr>
        <w:t>9</w:t>
      </w:r>
      <w:r w:rsidR="00A825CE">
        <w:rPr>
          <w:rFonts w:ascii="Times New Roman" w:hAnsi="Times New Roman" w:cs="Times New Roman"/>
          <w:sz w:val="24"/>
          <w:szCs w:val="24"/>
          <w:lang w:val="en-US"/>
        </w:rPr>
        <w:t>,</w:t>
      </w:r>
      <w:r w:rsidR="008B2BCC">
        <w:rPr>
          <w:rFonts w:ascii="Times New Roman" w:hAnsi="Times New Roman" w:cs="Times New Roman"/>
          <w:sz w:val="24"/>
          <w:szCs w:val="24"/>
          <w:lang w:val="en-US"/>
        </w:rPr>
        <w:t>039</w:t>
      </w:r>
      <w:r w:rsidR="003B1EA0">
        <w:rPr>
          <w:rFonts w:ascii="Times New Roman" w:hAnsi="Times New Roman" w:cs="Times New Roman"/>
          <w:sz w:val="24"/>
          <w:szCs w:val="24"/>
          <w:lang w:val="en-US"/>
        </w:rPr>
        <w:t xml:space="preserve"> </w:t>
      </w:r>
      <w:r w:rsidR="00A825CE" w:rsidRPr="008F16E9">
        <w:rPr>
          <w:rFonts w:ascii="Times New Roman" w:hAnsi="Times New Roman" w:cs="Times New Roman"/>
          <w:sz w:val="24"/>
          <w:szCs w:val="24"/>
          <w:lang w:val="en-US"/>
        </w:rPr>
        <w:t xml:space="preserve">million), corresponding to </w:t>
      </w:r>
      <w:r w:rsidR="00A825CE">
        <w:rPr>
          <w:rFonts w:ascii="Times New Roman" w:hAnsi="Times New Roman" w:cs="Times New Roman"/>
          <w:sz w:val="24"/>
          <w:szCs w:val="24"/>
          <w:lang w:val="en-US"/>
        </w:rPr>
        <w:t>1</w:t>
      </w:r>
      <w:r w:rsidR="003B1EA0">
        <w:rPr>
          <w:rFonts w:ascii="Times New Roman" w:hAnsi="Times New Roman" w:cs="Times New Roman"/>
          <w:sz w:val="24"/>
          <w:szCs w:val="24"/>
          <w:lang w:val="en-US"/>
        </w:rPr>
        <w:t>0.86</w:t>
      </w:r>
      <w:r w:rsidR="00A825CE" w:rsidRPr="008F16E9">
        <w:rPr>
          <w:rFonts w:ascii="Times New Roman" w:hAnsi="Times New Roman" w:cs="Times New Roman"/>
          <w:sz w:val="24"/>
          <w:szCs w:val="24"/>
          <w:lang w:val="en-US"/>
        </w:rPr>
        <w:t>% of sectoral G</w:t>
      </w:r>
      <w:r w:rsidR="00A825CE">
        <w:rPr>
          <w:rFonts w:ascii="Times New Roman" w:hAnsi="Times New Roman" w:cs="Times New Roman"/>
          <w:sz w:val="24"/>
          <w:szCs w:val="24"/>
          <w:lang w:val="en-US"/>
        </w:rPr>
        <w:t>D</w:t>
      </w:r>
      <w:r w:rsidR="00A825CE" w:rsidRPr="008F16E9">
        <w:rPr>
          <w:rFonts w:ascii="Times New Roman" w:hAnsi="Times New Roman" w:cs="Times New Roman"/>
          <w:sz w:val="24"/>
          <w:szCs w:val="24"/>
          <w:lang w:val="en-US"/>
        </w:rPr>
        <w:t xml:space="preserve">P, and the largest </w:t>
      </w:r>
      <w:r w:rsidR="00A825CE">
        <w:rPr>
          <w:rFonts w:ascii="Times New Roman" w:hAnsi="Times New Roman" w:cs="Times New Roman"/>
          <w:sz w:val="24"/>
          <w:szCs w:val="24"/>
          <w:lang w:val="en-US"/>
        </w:rPr>
        <w:t xml:space="preserve">relative </w:t>
      </w:r>
      <w:r w:rsidR="00A825CE" w:rsidRPr="008F16E9">
        <w:rPr>
          <w:rFonts w:ascii="Times New Roman" w:hAnsi="Times New Roman" w:cs="Times New Roman"/>
          <w:sz w:val="24"/>
          <w:szCs w:val="24"/>
          <w:lang w:val="en-US"/>
        </w:rPr>
        <w:t xml:space="preserve">loss in sectoral </w:t>
      </w:r>
      <w:r w:rsidR="00A825CE">
        <w:rPr>
          <w:rFonts w:ascii="Times New Roman" w:hAnsi="Times New Roman" w:cs="Times New Roman"/>
          <w:sz w:val="24"/>
          <w:szCs w:val="24"/>
          <w:lang w:val="en-US"/>
        </w:rPr>
        <w:t>GDP</w:t>
      </w:r>
      <w:r w:rsidR="00A825CE" w:rsidRPr="008F16E9">
        <w:rPr>
          <w:rFonts w:ascii="Times New Roman" w:hAnsi="Times New Roman" w:cs="Times New Roman"/>
          <w:sz w:val="24"/>
          <w:szCs w:val="24"/>
          <w:lang w:val="en-US"/>
        </w:rPr>
        <w:t xml:space="preserve"> occurs in </w:t>
      </w:r>
      <w:r w:rsidR="00A825CE">
        <w:rPr>
          <w:rFonts w:ascii="Times New Roman" w:hAnsi="Times New Roman" w:cs="Times New Roman"/>
          <w:sz w:val="24"/>
          <w:szCs w:val="24"/>
          <w:lang w:val="en-US"/>
        </w:rPr>
        <w:t>Transportation and storage</w:t>
      </w:r>
      <w:r w:rsidR="00A825CE" w:rsidRPr="008F16E9">
        <w:rPr>
          <w:rFonts w:ascii="Times New Roman" w:hAnsi="Times New Roman" w:cs="Times New Roman"/>
          <w:sz w:val="24"/>
          <w:szCs w:val="24"/>
          <w:lang w:val="en-US"/>
        </w:rPr>
        <w:t xml:space="preserve"> (</w:t>
      </w:r>
      <w:r w:rsidR="003B1EA0">
        <w:rPr>
          <w:rFonts w:ascii="Times New Roman" w:hAnsi="Times New Roman" w:cs="Times New Roman"/>
          <w:sz w:val="24"/>
          <w:szCs w:val="24"/>
          <w:lang w:val="en-US"/>
        </w:rPr>
        <w:t>2</w:t>
      </w:r>
      <w:r w:rsidR="008B2BCC">
        <w:rPr>
          <w:rFonts w:ascii="Times New Roman" w:hAnsi="Times New Roman" w:cs="Times New Roman"/>
          <w:sz w:val="24"/>
          <w:szCs w:val="24"/>
          <w:lang w:val="en-US"/>
        </w:rPr>
        <w:t>2</w:t>
      </w:r>
      <w:r w:rsidR="003B1EA0">
        <w:rPr>
          <w:rFonts w:ascii="Times New Roman" w:hAnsi="Times New Roman" w:cs="Times New Roman"/>
          <w:sz w:val="24"/>
          <w:szCs w:val="24"/>
          <w:lang w:val="en-US"/>
        </w:rPr>
        <w:t>.</w:t>
      </w:r>
      <w:r w:rsidR="008B2BCC">
        <w:rPr>
          <w:rFonts w:ascii="Times New Roman" w:hAnsi="Times New Roman" w:cs="Times New Roman"/>
          <w:sz w:val="24"/>
          <w:szCs w:val="24"/>
          <w:lang w:val="en-US"/>
        </w:rPr>
        <w:t>68</w:t>
      </w:r>
      <w:r w:rsidR="00A825CE">
        <w:rPr>
          <w:rFonts w:ascii="Times New Roman" w:hAnsi="Times New Roman" w:cs="Times New Roman"/>
          <w:sz w:val="24"/>
          <w:szCs w:val="24"/>
          <w:lang w:val="en-US"/>
        </w:rPr>
        <w:t>% of sectoral GD</w:t>
      </w:r>
      <w:r w:rsidR="00A825CE" w:rsidRPr="008F16E9">
        <w:rPr>
          <w:rFonts w:ascii="Times New Roman" w:hAnsi="Times New Roman" w:cs="Times New Roman"/>
          <w:sz w:val="24"/>
          <w:szCs w:val="24"/>
          <w:lang w:val="en-US"/>
        </w:rPr>
        <w:t xml:space="preserve">P), corresponding to </w:t>
      </w:r>
      <w:r w:rsidR="00A825CE">
        <w:rPr>
          <w:rFonts w:ascii="Times New Roman" w:hAnsi="Times New Roman" w:cs="Times New Roman"/>
          <w:sz w:val="24"/>
          <w:szCs w:val="24"/>
          <w:lang w:val="en-US"/>
        </w:rPr>
        <w:t>Kz 1</w:t>
      </w:r>
      <w:r w:rsidR="008B2BCC">
        <w:rPr>
          <w:rFonts w:ascii="Times New Roman" w:hAnsi="Times New Roman" w:cs="Times New Roman"/>
          <w:sz w:val="24"/>
          <w:szCs w:val="24"/>
          <w:lang w:val="en-US"/>
        </w:rPr>
        <w:t>10</w:t>
      </w:r>
      <w:r w:rsidR="003B1EA0">
        <w:rPr>
          <w:rFonts w:ascii="Times New Roman" w:hAnsi="Times New Roman" w:cs="Times New Roman"/>
          <w:sz w:val="24"/>
          <w:szCs w:val="24"/>
          <w:lang w:val="en-US"/>
        </w:rPr>
        <w:t>,</w:t>
      </w:r>
      <w:r w:rsidR="004C096C">
        <w:rPr>
          <w:rFonts w:ascii="Times New Roman" w:hAnsi="Times New Roman" w:cs="Times New Roman"/>
          <w:sz w:val="24"/>
          <w:szCs w:val="24"/>
          <w:lang w:val="en-US"/>
        </w:rPr>
        <w:t>677</w:t>
      </w:r>
      <w:r w:rsidR="00A825CE" w:rsidRPr="008F16E9">
        <w:rPr>
          <w:rFonts w:ascii="Times New Roman" w:hAnsi="Times New Roman" w:cs="Times New Roman"/>
          <w:sz w:val="24"/>
          <w:szCs w:val="24"/>
          <w:lang w:val="en-US"/>
        </w:rPr>
        <w:t xml:space="preserve"> million.</w:t>
      </w:r>
      <w:r w:rsidR="00D21CF8">
        <w:rPr>
          <w:rStyle w:val="Refdenotaderodap"/>
          <w:rFonts w:ascii="Times New Roman" w:hAnsi="Times New Roman" w:cs="Times New Roman"/>
          <w:sz w:val="24"/>
          <w:szCs w:val="24"/>
          <w:lang w:val="en-US"/>
        </w:rPr>
        <w:footnoteReference w:id="15"/>
      </w:r>
      <w:r w:rsidR="00A825CE">
        <w:rPr>
          <w:rFonts w:ascii="Times New Roman" w:hAnsi="Times New Roman" w:cs="Times New Roman"/>
          <w:sz w:val="24"/>
          <w:szCs w:val="24"/>
          <w:lang w:val="en-US"/>
        </w:rPr>
        <w:t xml:space="preserve"> </w:t>
      </w:r>
    </w:p>
    <w:p w14:paraId="104E8F83" w14:textId="77777777" w:rsidR="003D286A" w:rsidRDefault="003D286A" w:rsidP="003D7EE1">
      <w:pPr>
        <w:spacing w:after="0" w:line="360" w:lineRule="auto"/>
        <w:jc w:val="both"/>
        <w:rPr>
          <w:rFonts w:ascii="Times New Roman" w:hAnsi="Times New Roman" w:cs="Times New Roman"/>
          <w:sz w:val="24"/>
          <w:szCs w:val="24"/>
          <w:lang w:val="en-US"/>
        </w:rPr>
      </w:pPr>
    </w:p>
    <w:p w14:paraId="2500C28C" w14:textId="77777777" w:rsidR="006810DA" w:rsidRDefault="006810DA">
      <w:pPr>
        <w:rPr>
          <w:rFonts w:ascii="Times New Roman" w:hAnsi="Times New Roman" w:cs="Times New Roman"/>
          <w:b/>
          <w:sz w:val="24"/>
          <w:szCs w:val="24"/>
          <w:highlight w:val="yellow"/>
          <w:lang w:val="en-US"/>
        </w:rPr>
      </w:pPr>
      <w:r>
        <w:rPr>
          <w:rFonts w:ascii="Times New Roman" w:hAnsi="Times New Roman" w:cs="Times New Roman"/>
          <w:b/>
          <w:sz w:val="24"/>
          <w:szCs w:val="24"/>
          <w:highlight w:val="yellow"/>
          <w:lang w:val="en-US"/>
        </w:rPr>
        <w:br w:type="page"/>
      </w:r>
    </w:p>
    <w:p w14:paraId="55B62421" w14:textId="77777777" w:rsidR="00A21781" w:rsidRDefault="00A21781" w:rsidP="000E0AE6">
      <w:pPr>
        <w:spacing w:after="0" w:line="360" w:lineRule="auto"/>
        <w:jc w:val="center"/>
        <w:rPr>
          <w:rFonts w:ascii="Times New Roman" w:hAnsi="Times New Roman" w:cs="Times New Roman"/>
          <w:b/>
          <w:sz w:val="24"/>
          <w:szCs w:val="24"/>
          <w:lang w:val="en-US"/>
        </w:rPr>
      </w:pPr>
    </w:p>
    <w:p w14:paraId="387F05B9" w14:textId="77777777" w:rsidR="0060679B" w:rsidRDefault="0060679B" w:rsidP="000E0AE6">
      <w:pPr>
        <w:spacing w:after="0" w:line="360" w:lineRule="auto"/>
        <w:jc w:val="center"/>
        <w:rPr>
          <w:rFonts w:ascii="Times New Roman" w:hAnsi="Times New Roman" w:cs="Times New Roman"/>
          <w:b/>
          <w:sz w:val="28"/>
          <w:szCs w:val="28"/>
          <w:lang w:val="en-US"/>
        </w:rPr>
      </w:pPr>
    </w:p>
    <w:p w14:paraId="75FB9C04" w14:textId="5DA5B0DD" w:rsidR="00480CC3" w:rsidRPr="007856F6" w:rsidRDefault="000E0AE6" w:rsidP="000E0AE6">
      <w:pPr>
        <w:spacing w:after="0" w:line="360" w:lineRule="auto"/>
        <w:jc w:val="center"/>
        <w:rPr>
          <w:rFonts w:ascii="Times New Roman" w:hAnsi="Times New Roman" w:cs="Times New Roman"/>
          <w:b/>
          <w:sz w:val="24"/>
          <w:szCs w:val="24"/>
          <w:lang w:val="en-US"/>
        </w:rPr>
      </w:pPr>
      <w:r w:rsidRPr="0060679B">
        <w:rPr>
          <w:rFonts w:ascii="Times New Roman" w:hAnsi="Times New Roman" w:cs="Times New Roman"/>
          <w:b/>
          <w:sz w:val="28"/>
          <w:szCs w:val="28"/>
          <w:lang w:val="en-US"/>
        </w:rPr>
        <w:t>Figure 3. Sectorial GDP Loss</w:t>
      </w:r>
      <w:r w:rsidR="00480CC3">
        <w:rPr>
          <w:noProof/>
        </w:rPr>
        <w:drawing>
          <wp:inline distT="0" distB="0" distL="0" distR="0" wp14:anchorId="341FDA39" wp14:editId="65B3CC70">
            <wp:extent cx="5400040" cy="4192270"/>
            <wp:effectExtent l="0" t="0" r="0" b="0"/>
            <wp:docPr id="5" name="Chart 5">
              <a:extLst xmlns:a="http://schemas.openxmlformats.org/drawingml/2006/main">
                <a:ext uri="{FF2B5EF4-FFF2-40B4-BE49-F238E27FC236}">
                  <a16:creationId xmlns:a16="http://schemas.microsoft.com/office/drawing/2014/main" id="{F6E0DBBD-A622-467A-A2D5-0E87A2009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463C4BD" w14:textId="0091EBB3" w:rsidR="0060679B" w:rsidRPr="0060679B" w:rsidRDefault="0060679B" w:rsidP="0060679B">
      <w:pPr>
        <w:spacing w:after="0" w:line="360" w:lineRule="auto"/>
        <w:rPr>
          <w:rFonts w:ascii="Times New Roman" w:hAnsi="Times New Roman" w:cs="Times New Roman"/>
          <w:bCs/>
          <w:sz w:val="20"/>
          <w:szCs w:val="20"/>
          <w:lang w:val="en-US"/>
        </w:rPr>
        <w:sectPr w:rsidR="0060679B" w:rsidRPr="0060679B">
          <w:pgSz w:w="11906" w:h="16838"/>
          <w:pgMar w:top="1417" w:right="1701" w:bottom="1417" w:left="1701" w:header="708" w:footer="708" w:gutter="0"/>
          <w:cols w:space="708"/>
          <w:docGrid w:linePitch="360"/>
        </w:sectPr>
      </w:pPr>
      <w:r w:rsidRPr="0060679B">
        <w:rPr>
          <w:rFonts w:ascii="Times New Roman" w:hAnsi="Times New Roman" w:cs="Times New Roman"/>
          <w:bCs/>
          <w:sz w:val="20"/>
          <w:szCs w:val="20"/>
          <w:lang w:val="en-US"/>
        </w:rPr>
        <w:t xml:space="preserve">Note: Percentage number in  parenthesis is the overall share of GDP loss.      </w:t>
      </w:r>
    </w:p>
    <w:p w14:paraId="7D18580E" w14:textId="77777777" w:rsidR="00016C59" w:rsidRPr="00016C59" w:rsidRDefault="00016C59" w:rsidP="00016C59">
      <w:pPr>
        <w:spacing w:after="0" w:line="360" w:lineRule="auto"/>
        <w:jc w:val="center"/>
        <w:rPr>
          <w:rFonts w:ascii="Times New Roman" w:hAnsi="Times New Roman" w:cs="Times New Roman"/>
          <w:b/>
          <w:sz w:val="28"/>
          <w:szCs w:val="28"/>
          <w:lang w:val="en-US"/>
        </w:rPr>
      </w:pPr>
      <w:r w:rsidRPr="00016C59">
        <w:rPr>
          <w:rFonts w:ascii="Times New Roman" w:hAnsi="Times New Roman" w:cs="Times New Roman"/>
          <w:b/>
          <w:sz w:val="28"/>
          <w:szCs w:val="28"/>
          <w:lang w:val="en-US"/>
        </w:rPr>
        <w:lastRenderedPageBreak/>
        <w:t>Table 3. Summary of Economic Impacts</w:t>
      </w:r>
    </w:p>
    <w:tbl>
      <w:tblPr>
        <w:tblW w:w="14492" w:type="dxa"/>
        <w:tblLook w:val="04A0" w:firstRow="1" w:lastRow="0" w:firstColumn="1" w:lastColumn="0" w:noHBand="0" w:noVBand="1"/>
      </w:tblPr>
      <w:tblGrid>
        <w:gridCol w:w="477"/>
        <w:gridCol w:w="3573"/>
        <w:gridCol w:w="1260"/>
        <w:gridCol w:w="1170"/>
        <w:gridCol w:w="1080"/>
        <w:gridCol w:w="1440"/>
        <w:gridCol w:w="500"/>
        <w:gridCol w:w="1210"/>
        <w:gridCol w:w="1170"/>
        <w:gridCol w:w="1260"/>
        <w:gridCol w:w="1352"/>
      </w:tblGrid>
      <w:tr w:rsidR="00016C59" w:rsidRPr="00CC270E" w14:paraId="01D60FE2" w14:textId="77777777" w:rsidTr="00016C59">
        <w:trPr>
          <w:trHeight w:val="360"/>
        </w:trPr>
        <w:tc>
          <w:tcPr>
            <w:tcW w:w="4050" w:type="dxa"/>
            <w:gridSpan w:val="2"/>
            <w:vMerge w:val="restart"/>
            <w:tcBorders>
              <w:top w:val="single" w:sz="4" w:space="0" w:color="auto"/>
              <w:left w:val="nil"/>
              <w:bottom w:val="single" w:sz="4" w:space="0" w:color="000000"/>
              <w:right w:val="nil"/>
            </w:tcBorders>
            <w:shd w:val="clear" w:color="auto" w:fill="auto"/>
            <w:vAlign w:val="center"/>
            <w:hideMark/>
          </w:tcPr>
          <w:p w14:paraId="6E171072" w14:textId="77777777" w:rsidR="00016C59" w:rsidRPr="00016C59" w:rsidRDefault="00016C59" w:rsidP="00016C59">
            <w:pPr>
              <w:spacing w:after="0" w:line="240" w:lineRule="auto"/>
              <w:jc w:val="center"/>
              <w:rPr>
                <w:rFonts w:ascii="Calibri" w:eastAsia="Times New Roman" w:hAnsi="Calibri" w:cs="Calibri"/>
                <w:i/>
                <w:iCs/>
                <w:color w:val="000000"/>
                <w:lang w:val="en-US"/>
              </w:rPr>
            </w:pPr>
            <w:r w:rsidRPr="00016C59">
              <w:rPr>
                <w:rFonts w:ascii="Calibri" w:eastAsia="Times New Roman" w:hAnsi="Calibri" w:cs="Calibri"/>
                <w:i/>
                <w:iCs/>
                <w:color w:val="000000"/>
                <w:lang w:val="en-US"/>
              </w:rPr>
              <w:t>Sector</w:t>
            </w:r>
          </w:p>
        </w:tc>
        <w:tc>
          <w:tcPr>
            <w:tcW w:w="4950" w:type="dxa"/>
            <w:gridSpan w:val="4"/>
            <w:tcBorders>
              <w:top w:val="single" w:sz="4" w:space="0" w:color="auto"/>
              <w:left w:val="nil"/>
              <w:bottom w:val="single" w:sz="4" w:space="0" w:color="auto"/>
              <w:right w:val="nil"/>
            </w:tcBorders>
            <w:shd w:val="clear" w:color="auto" w:fill="auto"/>
            <w:vAlign w:val="center"/>
            <w:hideMark/>
          </w:tcPr>
          <w:p w14:paraId="05DECD58" w14:textId="69AB3EA3"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 xml:space="preserve">GDP Loss (in </w:t>
            </w:r>
            <w:r w:rsidR="00DE180E" w:rsidRPr="00016C59">
              <w:rPr>
                <w:rFonts w:ascii="Calibri" w:eastAsia="Times New Roman" w:hAnsi="Calibri" w:cs="Calibri"/>
                <w:color w:val="000000"/>
                <w:lang w:val="en-US"/>
              </w:rPr>
              <w:t>K</w:t>
            </w:r>
            <w:r w:rsidR="00DE180E">
              <w:rPr>
                <w:rFonts w:ascii="Calibri" w:eastAsia="Times New Roman" w:hAnsi="Calibri" w:cs="Calibri"/>
                <w:color w:val="000000"/>
                <w:lang w:val="en-US"/>
              </w:rPr>
              <w:t>z</w:t>
            </w:r>
            <w:r w:rsidR="00DE180E" w:rsidRPr="00016C59">
              <w:rPr>
                <w:rFonts w:ascii="Calibri" w:eastAsia="Times New Roman" w:hAnsi="Calibri" w:cs="Calibri"/>
                <w:color w:val="000000"/>
                <w:lang w:val="en-US"/>
              </w:rPr>
              <w:t xml:space="preserve"> </w:t>
            </w:r>
            <w:r w:rsidRPr="00016C59">
              <w:rPr>
                <w:rFonts w:ascii="Calibri" w:eastAsia="Times New Roman" w:hAnsi="Calibri" w:cs="Calibri"/>
                <w:color w:val="000000"/>
                <w:lang w:val="en-US"/>
              </w:rPr>
              <w:t>millions)</w:t>
            </w:r>
          </w:p>
        </w:tc>
        <w:tc>
          <w:tcPr>
            <w:tcW w:w="500" w:type="dxa"/>
            <w:tcBorders>
              <w:top w:val="single" w:sz="4" w:space="0" w:color="auto"/>
              <w:left w:val="nil"/>
              <w:bottom w:val="nil"/>
              <w:right w:val="nil"/>
            </w:tcBorders>
            <w:shd w:val="clear" w:color="auto" w:fill="auto"/>
            <w:noWrap/>
            <w:vAlign w:val="bottom"/>
            <w:hideMark/>
          </w:tcPr>
          <w:p w14:paraId="4F785A0C"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 </w:t>
            </w:r>
          </w:p>
        </w:tc>
        <w:tc>
          <w:tcPr>
            <w:tcW w:w="4992" w:type="dxa"/>
            <w:gridSpan w:val="4"/>
            <w:tcBorders>
              <w:top w:val="single" w:sz="4" w:space="0" w:color="auto"/>
              <w:left w:val="nil"/>
              <w:bottom w:val="single" w:sz="4" w:space="0" w:color="auto"/>
              <w:right w:val="nil"/>
            </w:tcBorders>
            <w:shd w:val="clear" w:color="auto" w:fill="auto"/>
            <w:vAlign w:val="center"/>
            <w:hideMark/>
          </w:tcPr>
          <w:p w14:paraId="57235739"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GDP Loss (% of Annual GDP)</w:t>
            </w:r>
          </w:p>
        </w:tc>
      </w:tr>
      <w:tr w:rsidR="00016C59" w:rsidRPr="00016C59" w14:paraId="3AF80820" w14:textId="77777777" w:rsidTr="00016C59">
        <w:trPr>
          <w:trHeight w:val="360"/>
        </w:trPr>
        <w:tc>
          <w:tcPr>
            <w:tcW w:w="4050" w:type="dxa"/>
            <w:gridSpan w:val="2"/>
            <w:vMerge/>
            <w:tcBorders>
              <w:top w:val="single" w:sz="4" w:space="0" w:color="auto"/>
              <w:left w:val="nil"/>
              <w:bottom w:val="single" w:sz="4" w:space="0" w:color="000000"/>
              <w:right w:val="nil"/>
            </w:tcBorders>
            <w:vAlign w:val="center"/>
            <w:hideMark/>
          </w:tcPr>
          <w:p w14:paraId="0C2C1357" w14:textId="77777777" w:rsidR="00016C59" w:rsidRPr="00016C59" w:rsidRDefault="00016C59" w:rsidP="00016C59">
            <w:pPr>
              <w:spacing w:after="0" w:line="240" w:lineRule="auto"/>
              <w:rPr>
                <w:rFonts w:ascii="Calibri" w:eastAsia="Times New Roman" w:hAnsi="Calibri" w:cs="Calibri"/>
                <w:i/>
                <w:iCs/>
                <w:color w:val="000000"/>
                <w:lang w:val="en-US"/>
              </w:rPr>
            </w:pPr>
          </w:p>
        </w:tc>
        <w:tc>
          <w:tcPr>
            <w:tcW w:w="1260" w:type="dxa"/>
            <w:tcBorders>
              <w:top w:val="nil"/>
              <w:left w:val="nil"/>
              <w:bottom w:val="single" w:sz="4" w:space="0" w:color="auto"/>
              <w:right w:val="nil"/>
            </w:tcBorders>
            <w:shd w:val="clear" w:color="auto" w:fill="auto"/>
            <w:vAlign w:val="center"/>
            <w:hideMark/>
          </w:tcPr>
          <w:p w14:paraId="11EEB9F7" w14:textId="77777777" w:rsidR="00016C59" w:rsidRPr="00016C59" w:rsidRDefault="00016C59" w:rsidP="00016C59">
            <w:pPr>
              <w:spacing w:after="0" w:line="240" w:lineRule="auto"/>
              <w:jc w:val="center"/>
              <w:rPr>
                <w:rFonts w:ascii="Calibri" w:eastAsia="Times New Roman" w:hAnsi="Calibri" w:cs="Calibri"/>
                <w:i/>
                <w:iCs/>
                <w:color w:val="000000"/>
                <w:lang w:val="en-US"/>
              </w:rPr>
            </w:pPr>
            <w:r w:rsidRPr="00016C59">
              <w:rPr>
                <w:rFonts w:ascii="Calibri" w:eastAsia="Times New Roman" w:hAnsi="Calibri" w:cs="Calibri"/>
                <w:i/>
                <w:iCs/>
                <w:color w:val="000000"/>
                <w:lang w:val="en-US"/>
              </w:rPr>
              <w:t>2nd Quarter</w:t>
            </w:r>
          </w:p>
        </w:tc>
        <w:tc>
          <w:tcPr>
            <w:tcW w:w="1170" w:type="dxa"/>
            <w:tcBorders>
              <w:top w:val="nil"/>
              <w:left w:val="nil"/>
              <w:bottom w:val="single" w:sz="4" w:space="0" w:color="auto"/>
              <w:right w:val="nil"/>
            </w:tcBorders>
            <w:shd w:val="clear" w:color="auto" w:fill="auto"/>
            <w:vAlign w:val="center"/>
            <w:hideMark/>
          </w:tcPr>
          <w:p w14:paraId="0E60FC89" w14:textId="77777777" w:rsidR="00016C59" w:rsidRPr="00016C59" w:rsidRDefault="00016C59" w:rsidP="00016C59">
            <w:pPr>
              <w:spacing w:after="0" w:line="240" w:lineRule="auto"/>
              <w:jc w:val="center"/>
              <w:rPr>
                <w:rFonts w:ascii="Calibri" w:eastAsia="Times New Roman" w:hAnsi="Calibri" w:cs="Calibri"/>
                <w:i/>
                <w:iCs/>
                <w:color w:val="000000"/>
                <w:lang w:val="en-US"/>
              </w:rPr>
            </w:pPr>
            <w:r w:rsidRPr="00016C59">
              <w:rPr>
                <w:rFonts w:ascii="Calibri" w:eastAsia="Times New Roman" w:hAnsi="Calibri" w:cs="Calibri"/>
                <w:i/>
                <w:iCs/>
                <w:color w:val="000000"/>
                <w:lang w:val="en-US"/>
              </w:rPr>
              <w:t>3rd Quarter</w:t>
            </w:r>
          </w:p>
        </w:tc>
        <w:tc>
          <w:tcPr>
            <w:tcW w:w="1080" w:type="dxa"/>
            <w:tcBorders>
              <w:top w:val="nil"/>
              <w:left w:val="nil"/>
              <w:bottom w:val="single" w:sz="4" w:space="0" w:color="auto"/>
              <w:right w:val="nil"/>
            </w:tcBorders>
            <w:shd w:val="clear" w:color="auto" w:fill="auto"/>
            <w:vAlign w:val="center"/>
            <w:hideMark/>
          </w:tcPr>
          <w:p w14:paraId="39C4C6C2" w14:textId="77777777" w:rsidR="00016C59" w:rsidRPr="00016C59" w:rsidRDefault="00016C59" w:rsidP="00016C59">
            <w:pPr>
              <w:spacing w:after="0" w:line="240" w:lineRule="auto"/>
              <w:jc w:val="center"/>
              <w:rPr>
                <w:rFonts w:ascii="Calibri" w:eastAsia="Times New Roman" w:hAnsi="Calibri" w:cs="Calibri"/>
                <w:i/>
                <w:iCs/>
                <w:color w:val="000000"/>
                <w:lang w:val="en-US"/>
              </w:rPr>
            </w:pPr>
            <w:r w:rsidRPr="00016C59">
              <w:rPr>
                <w:rFonts w:ascii="Calibri" w:eastAsia="Times New Roman" w:hAnsi="Calibri" w:cs="Calibri"/>
                <w:i/>
                <w:iCs/>
                <w:color w:val="000000"/>
                <w:lang w:val="en-US"/>
              </w:rPr>
              <w:t>4th Quarter</w:t>
            </w:r>
          </w:p>
        </w:tc>
        <w:tc>
          <w:tcPr>
            <w:tcW w:w="1440" w:type="dxa"/>
            <w:tcBorders>
              <w:top w:val="nil"/>
              <w:left w:val="nil"/>
              <w:bottom w:val="single" w:sz="4" w:space="0" w:color="auto"/>
              <w:right w:val="nil"/>
            </w:tcBorders>
            <w:shd w:val="clear" w:color="auto" w:fill="auto"/>
            <w:vAlign w:val="center"/>
            <w:hideMark/>
          </w:tcPr>
          <w:p w14:paraId="4D09DE66" w14:textId="77777777" w:rsidR="00016C59" w:rsidRPr="00016C59" w:rsidRDefault="00016C59" w:rsidP="00016C59">
            <w:pPr>
              <w:spacing w:after="0" w:line="240" w:lineRule="auto"/>
              <w:jc w:val="center"/>
              <w:rPr>
                <w:rFonts w:ascii="Calibri" w:eastAsia="Times New Roman" w:hAnsi="Calibri" w:cs="Calibri"/>
                <w:i/>
                <w:iCs/>
                <w:color w:val="000000"/>
                <w:lang w:val="en-US"/>
              </w:rPr>
            </w:pPr>
            <w:r w:rsidRPr="00016C59">
              <w:rPr>
                <w:rFonts w:ascii="Calibri" w:eastAsia="Times New Roman" w:hAnsi="Calibri" w:cs="Calibri"/>
                <w:i/>
                <w:iCs/>
                <w:color w:val="000000"/>
                <w:lang w:val="en-US"/>
              </w:rPr>
              <w:t>Quarter: Q2-Q4</w:t>
            </w:r>
          </w:p>
        </w:tc>
        <w:tc>
          <w:tcPr>
            <w:tcW w:w="500" w:type="dxa"/>
            <w:tcBorders>
              <w:top w:val="nil"/>
              <w:left w:val="nil"/>
              <w:bottom w:val="nil"/>
              <w:right w:val="nil"/>
            </w:tcBorders>
            <w:shd w:val="clear" w:color="auto" w:fill="auto"/>
            <w:noWrap/>
            <w:vAlign w:val="bottom"/>
            <w:hideMark/>
          </w:tcPr>
          <w:p w14:paraId="0EA5D004" w14:textId="77777777" w:rsidR="00016C59" w:rsidRPr="00016C59" w:rsidRDefault="00016C59" w:rsidP="00016C59">
            <w:pPr>
              <w:spacing w:after="0" w:line="240" w:lineRule="auto"/>
              <w:jc w:val="center"/>
              <w:rPr>
                <w:rFonts w:ascii="Calibri" w:eastAsia="Times New Roman" w:hAnsi="Calibri" w:cs="Calibri"/>
                <w:i/>
                <w:iCs/>
                <w:color w:val="000000"/>
                <w:lang w:val="en-US"/>
              </w:rPr>
            </w:pPr>
          </w:p>
        </w:tc>
        <w:tc>
          <w:tcPr>
            <w:tcW w:w="1210" w:type="dxa"/>
            <w:tcBorders>
              <w:top w:val="nil"/>
              <w:left w:val="nil"/>
              <w:bottom w:val="single" w:sz="4" w:space="0" w:color="auto"/>
              <w:right w:val="nil"/>
            </w:tcBorders>
            <w:shd w:val="clear" w:color="auto" w:fill="auto"/>
            <w:vAlign w:val="center"/>
            <w:hideMark/>
          </w:tcPr>
          <w:p w14:paraId="0A29DE95" w14:textId="77777777" w:rsidR="00016C59" w:rsidRPr="00016C59" w:rsidRDefault="00016C59" w:rsidP="00016C59">
            <w:pPr>
              <w:spacing w:after="0" w:line="240" w:lineRule="auto"/>
              <w:jc w:val="center"/>
              <w:rPr>
                <w:rFonts w:ascii="Calibri" w:eastAsia="Times New Roman" w:hAnsi="Calibri" w:cs="Calibri"/>
                <w:i/>
                <w:iCs/>
                <w:color w:val="000000"/>
                <w:lang w:val="en-US"/>
              </w:rPr>
            </w:pPr>
            <w:r w:rsidRPr="00016C59">
              <w:rPr>
                <w:rFonts w:ascii="Calibri" w:eastAsia="Times New Roman" w:hAnsi="Calibri" w:cs="Calibri"/>
                <w:i/>
                <w:iCs/>
                <w:color w:val="000000"/>
                <w:lang w:val="en-US"/>
              </w:rPr>
              <w:t>2nd Quarter</w:t>
            </w:r>
          </w:p>
        </w:tc>
        <w:tc>
          <w:tcPr>
            <w:tcW w:w="1170" w:type="dxa"/>
            <w:tcBorders>
              <w:top w:val="nil"/>
              <w:left w:val="nil"/>
              <w:bottom w:val="single" w:sz="4" w:space="0" w:color="auto"/>
              <w:right w:val="nil"/>
            </w:tcBorders>
            <w:shd w:val="clear" w:color="auto" w:fill="auto"/>
            <w:vAlign w:val="center"/>
            <w:hideMark/>
          </w:tcPr>
          <w:p w14:paraId="034CA54B" w14:textId="77777777" w:rsidR="00016C59" w:rsidRPr="00016C59" w:rsidRDefault="00016C59" w:rsidP="00016C59">
            <w:pPr>
              <w:spacing w:after="0" w:line="240" w:lineRule="auto"/>
              <w:jc w:val="center"/>
              <w:rPr>
                <w:rFonts w:ascii="Calibri" w:eastAsia="Times New Roman" w:hAnsi="Calibri" w:cs="Calibri"/>
                <w:i/>
                <w:iCs/>
                <w:color w:val="000000"/>
                <w:lang w:val="en-US"/>
              </w:rPr>
            </w:pPr>
            <w:r w:rsidRPr="00016C59">
              <w:rPr>
                <w:rFonts w:ascii="Calibri" w:eastAsia="Times New Roman" w:hAnsi="Calibri" w:cs="Calibri"/>
                <w:i/>
                <w:iCs/>
                <w:color w:val="000000"/>
                <w:lang w:val="en-US"/>
              </w:rPr>
              <w:t>3rd Quarter</w:t>
            </w:r>
          </w:p>
        </w:tc>
        <w:tc>
          <w:tcPr>
            <w:tcW w:w="1260" w:type="dxa"/>
            <w:tcBorders>
              <w:top w:val="nil"/>
              <w:left w:val="nil"/>
              <w:bottom w:val="single" w:sz="4" w:space="0" w:color="auto"/>
              <w:right w:val="nil"/>
            </w:tcBorders>
            <w:shd w:val="clear" w:color="auto" w:fill="auto"/>
            <w:vAlign w:val="center"/>
            <w:hideMark/>
          </w:tcPr>
          <w:p w14:paraId="2E6DD356" w14:textId="77777777" w:rsidR="00016C59" w:rsidRPr="00016C59" w:rsidRDefault="00016C59" w:rsidP="00016C59">
            <w:pPr>
              <w:spacing w:after="0" w:line="240" w:lineRule="auto"/>
              <w:jc w:val="center"/>
              <w:rPr>
                <w:rFonts w:ascii="Calibri" w:eastAsia="Times New Roman" w:hAnsi="Calibri" w:cs="Calibri"/>
                <w:i/>
                <w:iCs/>
                <w:color w:val="000000"/>
                <w:lang w:val="en-US"/>
              </w:rPr>
            </w:pPr>
            <w:r w:rsidRPr="00016C59">
              <w:rPr>
                <w:rFonts w:ascii="Calibri" w:eastAsia="Times New Roman" w:hAnsi="Calibri" w:cs="Calibri"/>
                <w:i/>
                <w:iCs/>
                <w:color w:val="000000"/>
                <w:lang w:val="en-US"/>
              </w:rPr>
              <w:t>4th Quarter</w:t>
            </w:r>
          </w:p>
        </w:tc>
        <w:tc>
          <w:tcPr>
            <w:tcW w:w="1352" w:type="dxa"/>
            <w:tcBorders>
              <w:top w:val="nil"/>
              <w:left w:val="nil"/>
              <w:bottom w:val="single" w:sz="4" w:space="0" w:color="auto"/>
              <w:right w:val="nil"/>
            </w:tcBorders>
            <w:shd w:val="clear" w:color="auto" w:fill="auto"/>
            <w:vAlign w:val="center"/>
            <w:hideMark/>
          </w:tcPr>
          <w:p w14:paraId="465160B6" w14:textId="77777777" w:rsidR="00016C59" w:rsidRPr="00016C59" w:rsidRDefault="00016C59" w:rsidP="00016C59">
            <w:pPr>
              <w:spacing w:after="0" w:line="240" w:lineRule="auto"/>
              <w:jc w:val="center"/>
              <w:rPr>
                <w:rFonts w:ascii="Calibri" w:eastAsia="Times New Roman" w:hAnsi="Calibri" w:cs="Calibri"/>
                <w:i/>
                <w:iCs/>
                <w:color w:val="000000"/>
                <w:lang w:val="en-US"/>
              </w:rPr>
            </w:pPr>
            <w:r w:rsidRPr="00016C59">
              <w:rPr>
                <w:rFonts w:ascii="Calibri" w:eastAsia="Times New Roman" w:hAnsi="Calibri" w:cs="Calibri"/>
                <w:i/>
                <w:iCs/>
                <w:color w:val="000000"/>
                <w:lang w:val="en-US"/>
              </w:rPr>
              <w:t>Quarter: Q2-Q4</w:t>
            </w:r>
          </w:p>
        </w:tc>
      </w:tr>
      <w:tr w:rsidR="00016C59" w:rsidRPr="00016C59" w14:paraId="5F63E7D3" w14:textId="77777777" w:rsidTr="00016C59">
        <w:trPr>
          <w:trHeight w:val="360"/>
        </w:trPr>
        <w:tc>
          <w:tcPr>
            <w:tcW w:w="477" w:type="dxa"/>
            <w:tcBorders>
              <w:top w:val="nil"/>
              <w:left w:val="nil"/>
              <w:bottom w:val="nil"/>
              <w:right w:val="nil"/>
            </w:tcBorders>
            <w:shd w:val="clear" w:color="auto" w:fill="auto"/>
            <w:noWrap/>
            <w:vAlign w:val="center"/>
            <w:hideMark/>
          </w:tcPr>
          <w:p w14:paraId="585C7D94"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w:t>
            </w:r>
          </w:p>
        </w:tc>
        <w:tc>
          <w:tcPr>
            <w:tcW w:w="3573" w:type="dxa"/>
            <w:tcBorders>
              <w:top w:val="nil"/>
              <w:left w:val="nil"/>
              <w:bottom w:val="nil"/>
              <w:right w:val="nil"/>
            </w:tcBorders>
            <w:shd w:val="clear" w:color="auto" w:fill="auto"/>
            <w:noWrap/>
            <w:vAlign w:val="center"/>
            <w:hideMark/>
          </w:tcPr>
          <w:p w14:paraId="6F4A7B51"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Agriculture</w:t>
            </w:r>
          </w:p>
        </w:tc>
        <w:tc>
          <w:tcPr>
            <w:tcW w:w="1260" w:type="dxa"/>
            <w:tcBorders>
              <w:top w:val="nil"/>
              <w:left w:val="nil"/>
              <w:bottom w:val="nil"/>
              <w:right w:val="nil"/>
            </w:tcBorders>
            <w:shd w:val="clear" w:color="auto" w:fill="auto"/>
            <w:noWrap/>
            <w:vAlign w:val="center"/>
            <w:hideMark/>
          </w:tcPr>
          <w:p w14:paraId="1769C97D"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-17,068</w:t>
            </w:r>
          </w:p>
        </w:tc>
        <w:tc>
          <w:tcPr>
            <w:tcW w:w="1170" w:type="dxa"/>
            <w:tcBorders>
              <w:top w:val="nil"/>
              <w:left w:val="nil"/>
              <w:bottom w:val="nil"/>
              <w:right w:val="nil"/>
            </w:tcBorders>
            <w:shd w:val="clear" w:color="auto" w:fill="auto"/>
            <w:noWrap/>
            <w:vAlign w:val="center"/>
            <w:hideMark/>
          </w:tcPr>
          <w:p w14:paraId="50638C03"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-5,572</w:t>
            </w:r>
          </w:p>
        </w:tc>
        <w:tc>
          <w:tcPr>
            <w:tcW w:w="1080" w:type="dxa"/>
            <w:tcBorders>
              <w:top w:val="nil"/>
              <w:left w:val="nil"/>
              <w:bottom w:val="nil"/>
              <w:right w:val="nil"/>
            </w:tcBorders>
            <w:shd w:val="clear" w:color="auto" w:fill="auto"/>
            <w:noWrap/>
            <w:vAlign w:val="center"/>
            <w:hideMark/>
          </w:tcPr>
          <w:p w14:paraId="15FF337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-6,526</w:t>
            </w:r>
          </w:p>
        </w:tc>
        <w:tc>
          <w:tcPr>
            <w:tcW w:w="1440" w:type="dxa"/>
            <w:tcBorders>
              <w:top w:val="nil"/>
              <w:left w:val="nil"/>
              <w:bottom w:val="nil"/>
              <w:right w:val="nil"/>
            </w:tcBorders>
            <w:shd w:val="clear" w:color="auto" w:fill="auto"/>
            <w:noWrap/>
            <w:vAlign w:val="center"/>
            <w:hideMark/>
          </w:tcPr>
          <w:p w14:paraId="7A6751E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-29,166</w:t>
            </w:r>
          </w:p>
        </w:tc>
        <w:tc>
          <w:tcPr>
            <w:tcW w:w="500" w:type="dxa"/>
            <w:tcBorders>
              <w:top w:val="nil"/>
              <w:left w:val="nil"/>
              <w:bottom w:val="nil"/>
              <w:right w:val="nil"/>
            </w:tcBorders>
            <w:shd w:val="clear" w:color="auto" w:fill="auto"/>
            <w:noWrap/>
            <w:vAlign w:val="bottom"/>
            <w:hideMark/>
          </w:tcPr>
          <w:p w14:paraId="68BDB853"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6CC17D"/>
            <w:noWrap/>
            <w:vAlign w:val="center"/>
            <w:hideMark/>
          </w:tcPr>
          <w:p w14:paraId="515524FD"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-1.31</w:t>
            </w:r>
          </w:p>
        </w:tc>
        <w:tc>
          <w:tcPr>
            <w:tcW w:w="1170" w:type="dxa"/>
            <w:tcBorders>
              <w:top w:val="nil"/>
              <w:left w:val="nil"/>
              <w:bottom w:val="nil"/>
              <w:right w:val="nil"/>
            </w:tcBorders>
            <w:shd w:val="clear" w:color="000000" w:fill="67C07C"/>
            <w:noWrap/>
            <w:vAlign w:val="center"/>
            <w:hideMark/>
          </w:tcPr>
          <w:p w14:paraId="4A78D9C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-0.43</w:t>
            </w:r>
          </w:p>
        </w:tc>
        <w:tc>
          <w:tcPr>
            <w:tcW w:w="1260" w:type="dxa"/>
            <w:tcBorders>
              <w:top w:val="nil"/>
              <w:left w:val="nil"/>
              <w:bottom w:val="nil"/>
              <w:right w:val="nil"/>
            </w:tcBorders>
            <w:shd w:val="clear" w:color="000000" w:fill="66BF7C"/>
            <w:noWrap/>
            <w:vAlign w:val="center"/>
            <w:hideMark/>
          </w:tcPr>
          <w:p w14:paraId="19474EE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-0.50</w:t>
            </w:r>
          </w:p>
        </w:tc>
        <w:tc>
          <w:tcPr>
            <w:tcW w:w="1352" w:type="dxa"/>
            <w:tcBorders>
              <w:top w:val="single" w:sz="4" w:space="0" w:color="auto"/>
              <w:left w:val="nil"/>
              <w:bottom w:val="nil"/>
              <w:right w:val="nil"/>
            </w:tcBorders>
            <w:shd w:val="clear" w:color="000000" w:fill="69C07D"/>
            <w:noWrap/>
            <w:vAlign w:val="center"/>
            <w:hideMark/>
          </w:tcPr>
          <w:p w14:paraId="5FABDDAC"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-2.24</w:t>
            </w:r>
          </w:p>
        </w:tc>
      </w:tr>
      <w:tr w:rsidR="00016C59" w:rsidRPr="00016C59" w14:paraId="74215A67" w14:textId="77777777" w:rsidTr="00016C59">
        <w:trPr>
          <w:trHeight w:val="360"/>
        </w:trPr>
        <w:tc>
          <w:tcPr>
            <w:tcW w:w="477" w:type="dxa"/>
            <w:tcBorders>
              <w:top w:val="nil"/>
              <w:left w:val="nil"/>
              <w:bottom w:val="nil"/>
              <w:right w:val="nil"/>
            </w:tcBorders>
            <w:shd w:val="clear" w:color="auto" w:fill="auto"/>
            <w:noWrap/>
            <w:vAlign w:val="center"/>
            <w:hideMark/>
          </w:tcPr>
          <w:p w14:paraId="16C1696A"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w:t>
            </w:r>
          </w:p>
        </w:tc>
        <w:tc>
          <w:tcPr>
            <w:tcW w:w="3573" w:type="dxa"/>
            <w:tcBorders>
              <w:top w:val="nil"/>
              <w:left w:val="nil"/>
              <w:bottom w:val="nil"/>
              <w:right w:val="nil"/>
            </w:tcBorders>
            <w:shd w:val="clear" w:color="auto" w:fill="auto"/>
            <w:noWrap/>
            <w:vAlign w:val="center"/>
            <w:hideMark/>
          </w:tcPr>
          <w:p w14:paraId="14F5C03B"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Fishing</w:t>
            </w:r>
          </w:p>
        </w:tc>
        <w:tc>
          <w:tcPr>
            <w:tcW w:w="1260" w:type="dxa"/>
            <w:tcBorders>
              <w:top w:val="nil"/>
              <w:left w:val="nil"/>
              <w:bottom w:val="nil"/>
              <w:right w:val="nil"/>
            </w:tcBorders>
            <w:shd w:val="clear" w:color="auto" w:fill="auto"/>
            <w:noWrap/>
            <w:vAlign w:val="center"/>
            <w:hideMark/>
          </w:tcPr>
          <w:p w14:paraId="32DC5E2B"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-17,081</w:t>
            </w:r>
          </w:p>
        </w:tc>
        <w:tc>
          <w:tcPr>
            <w:tcW w:w="1170" w:type="dxa"/>
            <w:tcBorders>
              <w:top w:val="nil"/>
              <w:left w:val="nil"/>
              <w:bottom w:val="nil"/>
              <w:right w:val="nil"/>
            </w:tcBorders>
            <w:shd w:val="clear" w:color="auto" w:fill="auto"/>
            <w:noWrap/>
            <w:vAlign w:val="center"/>
            <w:hideMark/>
          </w:tcPr>
          <w:p w14:paraId="4B155D14"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-8,598</w:t>
            </w:r>
          </w:p>
        </w:tc>
        <w:tc>
          <w:tcPr>
            <w:tcW w:w="1080" w:type="dxa"/>
            <w:tcBorders>
              <w:top w:val="nil"/>
              <w:left w:val="nil"/>
              <w:bottom w:val="nil"/>
              <w:right w:val="nil"/>
            </w:tcBorders>
            <w:shd w:val="clear" w:color="auto" w:fill="auto"/>
            <w:noWrap/>
            <w:vAlign w:val="center"/>
            <w:hideMark/>
          </w:tcPr>
          <w:p w14:paraId="0DA0B0B8"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-10,574</w:t>
            </w:r>
          </w:p>
        </w:tc>
        <w:tc>
          <w:tcPr>
            <w:tcW w:w="1440" w:type="dxa"/>
            <w:tcBorders>
              <w:top w:val="nil"/>
              <w:left w:val="nil"/>
              <w:bottom w:val="nil"/>
              <w:right w:val="nil"/>
            </w:tcBorders>
            <w:shd w:val="clear" w:color="auto" w:fill="auto"/>
            <w:noWrap/>
            <w:vAlign w:val="center"/>
            <w:hideMark/>
          </w:tcPr>
          <w:p w14:paraId="68A83E42"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-36,253</w:t>
            </w:r>
          </w:p>
        </w:tc>
        <w:tc>
          <w:tcPr>
            <w:tcW w:w="500" w:type="dxa"/>
            <w:tcBorders>
              <w:top w:val="nil"/>
              <w:left w:val="nil"/>
              <w:bottom w:val="nil"/>
              <w:right w:val="nil"/>
            </w:tcBorders>
            <w:shd w:val="clear" w:color="auto" w:fill="auto"/>
            <w:noWrap/>
            <w:vAlign w:val="bottom"/>
            <w:hideMark/>
          </w:tcPr>
          <w:p w14:paraId="19696BC1"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A0D288"/>
            <w:noWrap/>
            <w:vAlign w:val="center"/>
            <w:hideMark/>
          </w:tcPr>
          <w:p w14:paraId="7C5795AA"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-4.92</w:t>
            </w:r>
          </w:p>
        </w:tc>
        <w:tc>
          <w:tcPr>
            <w:tcW w:w="1170" w:type="dxa"/>
            <w:tcBorders>
              <w:top w:val="nil"/>
              <w:left w:val="nil"/>
              <w:bottom w:val="nil"/>
              <w:right w:val="nil"/>
            </w:tcBorders>
            <w:shd w:val="clear" w:color="000000" w:fill="AAD58A"/>
            <w:noWrap/>
            <w:vAlign w:val="center"/>
            <w:hideMark/>
          </w:tcPr>
          <w:p w14:paraId="471590B2"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-2.48</w:t>
            </w:r>
          </w:p>
        </w:tc>
        <w:tc>
          <w:tcPr>
            <w:tcW w:w="1260" w:type="dxa"/>
            <w:tcBorders>
              <w:top w:val="nil"/>
              <w:left w:val="nil"/>
              <w:bottom w:val="nil"/>
              <w:right w:val="nil"/>
            </w:tcBorders>
            <w:shd w:val="clear" w:color="000000" w:fill="ACD58B"/>
            <w:noWrap/>
            <w:vAlign w:val="center"/>
            <w:hideMark/>
          </w:tcPr>
          <w:p w14:paraId="215CD2E9"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-3.05</w:t>
            </w:r>
          </w:p>
        </w:tc>
        <w:tc>
          <w:tcPr>
            <w:tcW w:w="1352" w:type="dxa"/>
            <w:tcBorders>
              <w:top w:val="nil"/>
              <w:left w:val="nil"/>
              <w:bottom w:val="nil"/>
              <w:right w:val="nil"/>
            </w:tcBorders>
            <w:shd w:val="clear" w:color="000000" w:fill="A5D389"/>
            <w:noWrap/>
            <w:vAlign w:val="center"/>
            <w:hideMark/>
          </w:tcPr>
          <w:p w14:paraId="0113EAB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-10.45</w:t>
            </w:r>
          </w:p>
        </w:tc>
      </w:tr>
      <w:tr w:rsidR="00016C59" w:rsidRPr="00016C59" w14:paraId="6AD45554" w14:textId="77777777" w:rsidTr="00016C59">
        <w:trPr>
          <w:trHeight w:val="360"/>
        </w:trPr>
        <w:tc>
          <w:tcPr>
            <w:tcW w:w="477" w:type="dxa"/>
            <w:tcBorders>
              <w:top w:val="nil"/>
              <w:left w:val="nil"/>
              <w:bottom w:val="nil"/>
              <w:right w:val="nil"/>
            </w:tcBorders>
            <w:shd w:val="clear" w:color="auto" w:fill="auto"/>
            <w:noWrap/>
            <w:vAlign w:val="center"/>
            <w:hideMark/>
          </w:tcPr>
          <w:p w14:paraId="3E962A63"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3A</w:t>
            </w:r>
          </w:p>
        </w:tc>
        <w:tc>
          <w:tcPr>
            <w:tcW w:w="3573" w:type="dxa"/>
            <w:tcBorders>
              <w:top w:val="nil"/>
              <w:left w:val="nil"/>
              <w:bottom w:val="nil"/>
              <w:right w:val="nil"/>
            </w:tcBorders>
            <w:shd w:val="clear" w:color="auto" w:fill="auto"/>
            <w:noWrap/>
            <w:vAlign w:val="center"/>
            <w:hideMark/>
          </w:tcPr>
          <w:p w14:paraId="21E4FED8"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Extraction of crude petroleum</w:t>
            </w:r>
          </w:p>
        </w:tc>
        <w:tc>
          <w:tcPr>
            <w:tcW w:w="1260" w:type="dxa"/>
            <w:tcBorders>
              <w:top w:val="nil"/>
              <w:left w:val="nil"/>
              <w:bottom w:val="nil"/>
              <w:right w:val="nil"/>
            </w:tcBorders>
            <w:shd w:val="clear" w:color="auto" w:fill="auto"/>
            <w:noWrap/>
            <w:vAlign w:val="center"/>
            <w:hideMark/>
          </w:tcPr>
          <w:p w14:paraId="69116701"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-1,210,768</w:t>
            </w:r>
          </w:p>
        </w:tc>
        <w:tc>
          <w:tcPr>
            <w:tcW w:w="1170" w:type="dxa"/>
            <w:tcBorders>
              <w:top w:val="nil"/>
              <w:left w:val="nil"/>
              <w:bottom w:val="nil"/>
              <w:right w:val="nil"/>
            </w:tcBorders>
            <w:shd w:val="clear" w:color="auto" w:fill="auto"/>
            <w:noWrap/>
            <w:vAlign w:val="center"/>
            <w:hideMark/>
          </w:tcPr>
          <w:p w14:paraId="5BA9769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-168,452</w:t>
            </w:r>
          </w:p>
        </w:tc>
        <w:tc>
          <w:tcPr>
            <w:tcW w:w="1080" w:type="dxa"/>
            <w:tcBorders>
              <w:top w:val="nil"/>
              <w:left w:val="nil"/>
              <w:bottom w:val="nil"/>
              <w:right w:val="nil"/>
            </w:tcBorders>
            <w:shd w:val="clear" w:color="auto" w:fill="auto"/>
            <w:noWrap/>
            <w:vAlign w:val="center"/>
            <w:hideMark/>
          </w:tcPr>
          <w:p w14:paraId="0F3767E9"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-129,819</w:t>
            </w:r>
          </w:p>
        </w:tc>
        <w:tc>
          <w:tcPr>
            <w:tcW w:w="1440" w:type="dxa"/>
            <w:tcBorders>
              <w:top w:val="nil"/>
              <w:left w:val="nil"/>
              <w:bottom w:val="nil"/>
              <w:right w:val="nil"/>
            </w:tcBorders>
            <w:shd w:val="clear" w:color="auto" w:fill="auto"/>
            <w:noWrap/>
            <w:vAlign w:val="center"/>
            <w:hideMark/>
          </w:tcPr>
          <w:p w14:paraId="5B99FC1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-1,509,039</w:t>
            </w:r>
          </w:p>
        </w:tc>
        <w:tc>
          <w:tcPr>
            <w:tcW w:w="500" w:type="dxa"/>
            <w:tcBorders>
              <w:top w:val="nil"/>
              <w:left w:val="nil"/>
              <w:bottom w:val="nil"/>
              <w:right w:val="nil"/>
            </w:tcBorders>
            <w:shd w:val="clear" w:color="auto" w:fill="auto"/>
            <w:noWrap/>
            <w:vAlign w:val="bottom"/>
            <w:hideMark/>
          </w:tcPr>
          <w:p w14:paraId="3D689270"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D8E394"/>
            <w:noWrap/>
            <w:vAlign w:val="center"/>
            <w:hideMark/>
          </w:tcPr>
          <w:p w14:paraId="6FC6A03C"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-8.72</w:t>
            </w:r>
          </w:p>
        </w:tc>
        <w:tc>
          <w:tcPr>
            <w:tcW w:w="1170" w:type="dxa"/>
            <w:tcBorders>
              <w:top w:val="nil"/>
              <w:left w:val="nil"/>
              <w:bottom w:val="nil"/>
              <w:right w:val="nil"/>
            </w:tcBorders>
            <w:shd w:val="clear" w:color="000000" w:fill="81C882"/>
            <w:noWrap/>
            <w:vAlign w:val="center"/>
            <w:hideMark/>
          </w:tcPr>
          <w:p w14:paraId="31FE1DED"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-1.21</w:t>
            </w:r>
          </w:p>
        </w:tc>
        <w:tc>
          <w:tcPr>
            <w:tcW w:w="1260" w:type="dxa"/>
            <w:tcBorders>
              <w:top w:val="nil"/>
              <w:left w:val="nil"/>
              <w:bottom w:val="nil"/>
              <w:right w:val="nil"/>
            </w:tcBorders>
            <w:shd w:val="clear" w:color="000000" w:fill="72C37F"/>
            <w:noWrap/>
            <w:vAlign w:val="center"/>
            <w:hideMark/>
          </w:tcPr>
          <w:p w14:paraId="7CCED7F3"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-0.93</w:t>
            </w:r>
          </w:p>
        </w:tc>
        <w:tc>
          <w:tcPr>
            <w:tcW w:w="1352" w:type="dxa"/>
            <w:tcBorders>
              <w:top w:val="nil"/>
              <w:left w:val="nil"/>
              <w:bottom w:val="nil"/>
              <w:right w:val="nil"/>
            </w:tcBorders>
            <w:shd w:val="clear" w:color="000000" w:fill="A9D48A"/>
            <w:noWrap/>
            <w:vAlign w:val="center"/>
            <w:hideMark/>
          </w:tcPr>
          <w:p w14:paraId="263F70BA"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-10.86</w:t>
            </w:r>
          </w:p>
        </w:tc>
      </w:tr>
      <w:tr w:rsidR="00016C59" w:rsidRPr="00016C59" w14:paraId="4836FD8A" w14:textId="77777777" w:rsidTr="00016C59">
        <w:trPr>
          <w:trHeight w:val="360"/>
        </w:trPr>
        <w:tc>
          <w:tcPr>
            <w:tcW w:w="477" w:type="dxa"/>
            <w:tcBorders>
              <w:top w:val="nil"/>
              <w:left w:val="nil"/>
              <w:bottom w:val="nil"/>
              <w:right w:val="nil"/>
            </w:tcBorders>
            <w:shd w:val="clear" w:color="auto" w:fill="auto"/>
            <w:noWrap/>
            <w:vAlign w:val="center"/>
            <w:hideMark/>
          </w:tcPr>
          <w:p w14:paraId="6EDA5579"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3B</w:t>
            </w:r>
          </w:p>
        </w:tc>
        <w:tc>
          <w:tcPr>
            <w:tcW w:w="3573" w:type="dxa"/>
            <w:tcBorders>
              <w:top w:val="nil"/>
              <w:left w:val="nil"/>
              <w:bottom w:val="nil"/>
              <w:right w:val="nil"/>
            </w:tcBorders>
            <w:shd w:val="clear" w:color="auto" w:fill="auto"/>
            <w:noWrap/>
            <w:vAlign w:val="center"/>
            <w:hideMark/>
          </w:tcPr>
          <w:p w14:paraId="490DFAC4"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Oil refinery</w:t>
            </w:r>
          </w:p>
        </w:tc>
        <w:tc>
          <w:tcPr>
            <w:tcW w:w="1260" w:type="dxa"/>
            <w:tcBorders>
              <w:top w:val="nil"/>
              <w:left w:val="nil"/>
              <w:bottom w:val="nil"/>
              <w:right w:val="nil"/>
            </w:tcBorders>
            <w:shd w:val="clear" w:color="auto" w:fill="auto"/>
            <w:noWrap/>
            <w:vAlign w:val="center"/>
            <w:hideMark/>
          </w:tcPr>
          <w:p w14:paraId="385A1C20"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-28,559</w:t>
            </w:r>
          </w:p>
        </w:tc>
        <w:tc>
          <w:tcPr>
            <w:tcW w:w="1170" w:type="dxa"/>
            <w:tcBorders>
              <w:top w:val="nil"/>
              <w:left w:val="nil"/>
              <w:bottom w:val="nil"/>
              <w:right w:val="nil"/>
            </w:tcBorders>
            <w:shd w:val="clear" w:color="auto" w:fill="auto"/>
            <w:noWrap/>
            <w:vAlign w:val="center"/>
            <w:hideMark/>
          </w:tcPr>
          <w:p w14:paraId="73F5D92E"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-8,575</w:t>
            </w:r>
          </w:p>
        </w:tc>
        <w:tc>
          <w:tcPr>
            <w:tcW w:w="1080" w:type="dxa"/>
            <w:tcBorders>
              <w:top w:val="nil"/>
              <w:left w:val="nil"/>
              <w:bottom w:val="nil"/>
              <w:right w:val="nil"/>
            </w:tcBorders>
            <w:shd w:val="clear" w:color="auto" w:fill="auto"/>
            <w:noWrap/>
            <w:vAlign w:val="center"/>
            <w:hideMark/>
          </w:tcPr>
          <w:p w14:paraId="3999A69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-9,385</w:t>
            </w:r>
          </w:p>
        </w:tc>
        <w:tc>
          <w:tcPr>
            <w:tcW w:w="1440" w:type="dxa"/>
            <w:tcBorders>
              <w:top w:val="nil"/>
              <w:left w:val="nil"/>
              <w:bottom w:val="nil"/>
              <w:right w:val="nil"/>
            </w:tcBorders>
            <w:shd w:val="clear" w:color="auto" w:fill="auto"/>
            <w:noWrap/>
            <w:vAlign w:val="center"/>
            <w:hideMark/>
          </w:tcPr>
          <w:p w14:paraId="5698791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-46,519</w:t>
            </w:r>
          </w:p>
        </w:tc>
        <w:tc>
          <w:tcPr>
            <w:tcW w:w="500" w:type="dxa"/>
            <w:tcBorders>
              <w:top w:val="nil"/>
              <w:left w:val="nil"/>
              <w:bottom w:val="nil"/>
              <w:right w:val="nil"/>
            </w:tcBorders>
            <w:shd w:val="clear" w:color="auto" w:fill="auto"/>
            <w:noWrap/>
            <w:vAlign w:val="bottom"/>
            <w:hideMark/>
          </w:tcPr>
          <w:p w14:paraId="326B6FAE"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B8D98D"/>
            <w:noWrap/>
            <w:vAlign w:val="center"/>
            <w:hideMark/>
          </w:tcPr>
          <w:p w14:paraId="5EA842B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-6.53</w:t>
            </w:r>
          </w:p>
        </w:tc>
        <w:tc>
          <w:tcPr>
            <w:tcW w:w="1170" w:type="dxa"/>
            <w:tcBorders>
              <w:top w:val="nil"/>
              <w:left w:val="nil"/>
              <w:bottom w:val="nil"/>
              <w:right w:val="nil"/>
            </w:tcBorders>
            <w:shd w:val="clear" w:color="000000" w:fill="99CF87"/>
            <w:noWrap/>
            <w:vAlign w:val="center"/>
            <w:hideMark/>
          </w:tcPr>
          <w:p w14:paraId="78157FBC"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-1.96</w:t>
            </w:r>
          </w:p>
        </w:tc>
        <w:tc>
          <w:tcPr>
            <w:tcW w:w="1260" w:type="dxa"/>
            <w:tcBorders>
              <w:top w:val="nil"/>
              <w:left w:val="nil"/>
              <w:bottom w:val="nil"/>
              <w:right w:val="nil"/>
            </w:tcBorders>
            <w:shd w:val="clear" w:color="000000" w:fill="93CD86"/>
            <w:noWrap/>
            <w:vAlign w:val="center"/>
            <w:hideMark/>
          </w:tcPr>
          <w:p w14:paraId="6BD25424"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-2.14</w:t>
            </w:r>
          </w:p>
        </w:tc>
        <w:tc>
          <w:tcPr>
            <w:tcW w:w="1352" w:type="dxa"/>
            <w:tcBorders>
              <w:top w:val="nil"/>
              <w:left w:val="nil"/>
              <w:bottom w:val="nil"/>
              <w:right w:val="nil"/>
            </w:tcBorders>
            <w:shd w:val="clear" w:color="000000" w:fill="A7D48A"/>
            <w:noWrap/>
            <w:vAlign w:val="center"/>
            <w:hideMark/>
          </w:tcPr>
          <w:p w14:paraId="7EF2EB3A"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-10.63</w:t>
            </w:r>
          </w:p>
        </w:tc>
      </w:tr>
      <w:tr w:rsidR="00016C59" w:rsidRPr="00016C59" w14:paraId="7DABB76F" w14:textId="77777777" w:rsidTr="00016C59">
        <w:trPr>
          <w:trHeight w:val="360"/>
        </w:trPr>
        <w:tc>
          <w:tcPr>
            <w:tcW w:w="477" w:type="dxa"/>
            <w:tcBorders>
              <w:top w:val="nil"/>
              <w:left w:val="nil"/>
              <w:bottom w:val="nil"/>
              <w:right w:val="nil"/>
            </w:tcBorders>
            <w:shd w:val="clear" w:color="auto" w:fill="auto"/>
            <w:noWrap/>
            <w:vAlign w:val="center"/>
            <w:hideMark/>
          </w:tcPr>
          <w:p w14:paraId="00A97F83"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w:t>
            </w:r>
          </w:p>
        </w:tc>
        <w:tc>
          <w:tcPr>
            <w:tcW w:w="3573" w:type="dxa"/>
            <w:tcBorders>
              <w:top w:val="nil"/>
              <w:left w:val="nil"/>
              <w:bottom w:val="nil"/>
              <w:right w:val="nil"/>
            </w:tcBorders>
            <w:shd w:val="clear" w:color="auto" w:fill="auto"/>
            <w:noWrap/>
            <w:vAlign w:val="center"/>
            <w:hideMark/>
          </w:tcPr>
          <w:p w14:paraId="018D790B"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Extraction of diamond and mining</w:t>
            </w:r>
          </w:p>
        </w:tc>
        <w:tc>
          <w:tcPr>
            <w:tcW w:w="1260" w:type="dxa"/>
            <w:tcBorders>
              <w:top w:val="nil"/>
              <w:left w:val="nil"/>
              <w:bottom w:val="nil"/>
              <w:right w:val="nil"/>
            </w:tcBorders>
            <w:shd w:val="clear" w:color="auto" w:fill="auto"/>
            <w:noWrap/>
            <w:vAlign w:val="center"/>
            <w:hideMark/>
          </w:tcPr>
          <w:p w14:paraId="2B69542B"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-25,916</w:t>
            </w:r>
          </w:p>
        </w:tc>
        <w:tc>
          <w:tcPr>
            <w:tcW w:w="1170" w:type="dxa"/>
            <w:tcBorders>
              <w:top w:val="nil"/>
              <w:left w:val="nil"/>
              <w:bottom w:val="nil"/>
              <w:right w:val="nil"/>
            </w:tcBorders>
            <w:shd w:val="clear" w:color="auto" w:fill="auto"/>
            <w:noWrap/>
            <w:vAlign w:val="center"/>
            <w:hideMark/>
          </w:tcPr>
          <w:p w14:paraId="02CECB4E"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-4,765</w:t>
            </w:r>
          </w:p>
        </w:tc>
        <w:tc>
          <w:tcPr>
            <w:tcW w:w="1080" w:type="dxa"/>
            <w:tcBorders>
              <w:top w:val="nil"/>
              <w:left w:val="nil"/>
              <w:bottom w:val="nil"/>
              <w:right w:val="nil"/>
            </w:tcBorders>
            <w:shd w:val="clear" w:color="auto" w:fill="auto"/>
            <w:noWrap/>
            <w:vAlign w:val="center"/>
            <w:hideMark/>
          </w:tcPr>
          <w:p w14:paraId="525A13B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-4,511</w:t>
            </w:r>
          </w:p>
        </w:tc>
        <w:tc>
          <w:tcPr>
            <w:tcW w:w="1440" w:type="dxa"/>
            <w:tcBorders>
              <w:top w:val="nil"/>
              <w:left w:val="nil"/>
              <w:bottom w:val="nil"/>
              <w:right w:val="nil"/>
            </w:tcBorders>
            <w:shd w:val="clear" w:color="auto" w:fill="auto"/>
            <w:noWrap/>
            <w:vAlign w:val="center"/>
            <w:hideMark/>
          </w:tcPr>
          <w:p w14:paraId="64B3214B"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-35,191</w:t>
            </w:r>
          </w:p>
        </w:tc>
        <w:tc>
          <w:tcPr>
            <w:tcW w:w="500" w:type="dxa"/>
            <w:tcBorders>
              <w:top w:val="nil"/>
              <w:left w:val="nil"/>
              <w:bottom w:val="nil"/>
              <w:right w:val="nil"/>
            </w:tcBorders>
            <w:shd w:val="clear" w:color="auto" w:fill="auto"/>
            <w:noWrap/>
            <w:vAlign w:val="bottom"/>
            <w:hideMark/>
          </w:tcPr>
          <w:p w14:paraId="4711302F"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CCDF92"/>
            <w:noWrap/>
            <w:vAlign w:val="center"/>
            <w:hideMark/>
          </w:tcPr>
          <w:p w14:paraId="7972512A"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-7.91</w:t>
            </w:r>
          </w:p>
        </w:tc>
        <w:tc>
          <w:tcPr>
            <w:tcW w:w="1170" w:type="dxa"/>
            <w:tcBorders>
              <w:top w:val="nil"/>
              <w:left w:val="nil"/>
              <w:bottom w:val="nil"/>
              <w:right w:val="nil"/>
            </w:tcBorders>
            <w:shd w:val="clear" w:color="000000" w:fill="88CA83"/>
            <w:noWrap/>
            <w:vAlign w:val="center"/>
            <w:hideMark/>
          </w:tcPr>
          <w:p w14:paraId="31A0AD2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-1.45</w:t>
            </w:r>
          </w:p>
        </w:tc>
        <w:tc>
          <w:tcPr>
            <w:tcW w:w="1260" w:type="dxa"/>
            <w:tcBorders>
              <w:top w:val="nil"/>
              <w:left w:val="nil"/>
              <w:bottom w:val="nil"/>
              <w:right w:val="nil"/>
            </w:tcBorders>
            <w:shd w:val="clear" w:color="000000" w:fill="7EC781"/>
            <w:noWrap/>
            <w:vAlign w:val="center"/>
            <w:hideMark/>
          </w:tcPr>
          <w:p w14:paraId="7C1F4C10"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-1.38</w:t>
            </w:r>
          </w:p>
        </w:tc>
        <w:tc>
          <w:tcPr>
            <w:tcW w:w="1352" w:type="dxa"/>
            <w:tcBorders>
              <w:top w:val="nil"/>
              <w:left w:val="nil"/>
              <w:bottom w:val="nil"/>
              <w:right w:val="nil"/>
            </w:tcBorders>
            <w:shd w:val="clear" w:color="000000" w:fill="A8D48A"/>
            <w:noWrap/>
            <w:vAlign w:val="center"/>
            <w:hideMark/>
          </w:tcPr>
          <w:p w14:paraId="57B60A08"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-10.73</w:t>
            </w:r>
          </w:p>
        </w:tc>
      </w:tr>
      <w:tr w:rsidR="00016C59" w:rsidRPr="00016C59" w14:paraId="535AEEB7" w14:textId="77777777" w:rsidTr="00016C59">
        <w:trPr>
          <w:trHeight w:val="360"/>
        </w:trPr>
        <w:tc>
          <w:tcPr>
            <w:tcW w:w="477" w:type="dxa"/>
            <w:tcBorders>
              <w:top w:val="nil"/>
              <w:left w:val="nil"/>
              <w:bottom w:val="nil"/>
              <w:right w:val="nil"/>
            </w:tcBorders>
            <w:shd w:val="clear" w:color="auto" w:fill="auto"/>
            <w:noWrap/>
            <w:vAlign w:val="center"/>
            <w:hideMark/>
          </w:tcPr>
          <w:p w14:paraId="3FA9180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5</w:t>
            </w:r>
          </w:p>
        </w:tc>
        <w:tc>
          <w:tcPr>
            <w:tcW w:w="3573" w:type="dxa"/>
            <w:tcBorders>
              <w:top w:val="nil"/>
              <w:left w:val="nil"/>
              <w:bottom w:val="nil"/>
              <w:right w:val="nil"/>
            </w:tcBorders>
            <w:shd w:val="clear" w:color="auto" w:fill="auto"/>
            <w:noWrap/>
            <w:vAlign w:val="center"/>
            <w:hideMark/>
          </w:tcPr>
          <w:p w14:paraId="550CBF4E"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Manufacturing</w:t>
            </w:r>
          </w:p>
        </w:tc>
        <w:tc>
          <w:tcPr>
            <w:tcW w:w="1260" w:type="dxa"/>
            <w:tcBorders>
              <w:top w:val="nil"/>
              <w:left w:val="nil"/>
              <w:bottom w:val="nil"/>
              <w:right w:val="nil"/>
            </w:tcBorders>
            <w:shd w:val="clear" w:color="auto" w:fill="auto"/>
            <w:noWrap/>
            <w:vAlign w:val="center"/>
            <w:hideMark/>
          </w:tcPr>
          <w:p w14:paraId="6513F49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-32,087</w:t>
            </w:r>
          </w:p>
        </w:tc>
        <w:tc>
          <w:tcPr>
            <w:tcW w:w="1170" w:type="dxa"/>
            <w:tcBorders>
              <w:top w:val="nil"/>
              <w:left w:val="nil"/>
              <w:bottom w:val="nil"/>
              <w:right w:val="nil"/>
            </w:tcBorders>
            <w:shd w:val="clear" w:color="auto" w:fill="auto"/>
            <w:noWrap/>
            <w:vAlign w:val="center"/>
            <w:hideMark/>
          </w:tcPr>
          <w:p w14:paraId="499B3C3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-11,891</w:t>
            </w:r>
          </w:p>
        </w:tc>
        <w:tc>
          <w:tcPr>
            <w:tcW w:w="1080" w:type="dxa"/>
            <w:tcBorders>
              <w:top w:val="nil"/>
              <w:left w:val="nil"/>
              <w:bottom w:val="nil"/>
              <w:right w:val="nil"/>
            </w:tcBorders>
            <w:shd w:val="clear" w:color="auto" w:fill="auto"/>
            <w:noWrap/>
            <w:vAlign w:val="center"/>
            <w:hideMark/>
          </w:tcPr>
          <w:p w14:paraId="6361F161"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-13,740</w:t>
            </w:r>
          </w:p>
        </w:tc>
        <w:tc>
          <w:tcPr>
            <w:tcW w:w="1440" w:type="dxa"/>
            <w:tcBorders>
              <w:top w:val="nil"/>
              <w:left w:val="nil"/>
              <w:bottom w:val="nil"/>
              <w:right w:val="nil"/>
            </w:tcBorders>
            <w:shd w:val="clear" w:color="auto" w:fill="auto"/>
            <w:noWrap/>
            <w:vAlign w:val="center"/>
            <w:hideMark/>
          </w:tcPr>
          <w:p w14:paraId="3F76098E"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-57,718</w:t>
            </w:r>
          </w:p>
        </w:tc>
        <w:tc>
          <w:tcPr>
            <w:tcW w:w="500" w:type="dxa"/>
            <w:tcBorders>
              <w:top w:val="nil"/>
              <w:left w:val="nil"/>
              <w:bottom w:val="nil"/>
              <w:right w:val="nil"/>
            </w:tcBorders>
            <w:shd w:val="clear" w:color="auto" w:fill="auto"/>
            <w:noWrap/>
            <w:vAlign w:val="bottom"/>
            <w:hideMark/>
          </w:tcPr>
          <w:p w14:paraId="2E5954F8"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7DC781"/>
            <w:noWrap/>
            <w:vAlign w:val="center"/>
            <w:hideMark/>
          </w:tcPr>
          <w:p w14:paraId="341D736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-2.53</w:t>
            </w:r>
          </w:p>
        </w:tc>
        <w:tc>
          <w:tcPr>
            <w:tcW w:w="1170" w:type="dxa"/>
            <w:tcBorders>
              <w:top w:val="nil"/>
              <w:left w:val="nil"/>
              <w:bottom w:val="nil"/>
              <w:right w:val="nil"/>
            </w:tcBorders>
            <w:shd w:val="clear" w:color="000000" w:fill="78C580"/>
            <w:noWrap/>
            <w:vAlign w:val="center"/>
            <w:hideMark/>
          </w:tcPr>
          <w:p w14:paraId="68E110EE"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-0.94</w:t>
            </w:r>
          </w:p>
        </w:tc>
        <w:tc>
          <w:tcPr>
            <w:tcW w:w="1260" w:type="dxa"/>
            <w:tcBorders>
              <w:top w:val="nil"/>
              <w:left w:val="nil"/>
              <w:bottom w:val="nil"/>
              <w:right w:val="nil"/>
            </w:tcBorders>
            <w:shd w:val="clear" w:color="000000" w:fill="76C47F"/>
            <w:noWrap/>
            <w:vAlign w:val="center"/>
            <w:hideMark/>
          </w:tcPr>
          <w:p w14:paraId="1D53647D"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-1.08</w:t>
            </w:r>
          </w:p>
        </w:tc>
        <w:tc>
          <w:tcPr>
            <w:tcW w:w="1352" w:type="dxa"/>
            <w:tcBorders>
              <w:top w:val="nil"/>
              <w:left w:val="nil"/>
              <w:bottom w:val="nil"/>
              <w:right w:val="nil"/>
            </w:tcBorders>
            <w:shd w:val="clear" w:color="000000" w:fill="7AC680"/>
            <w:noWrap/>
            <w:vAlign w:val="center"/>
            <w:hideMark/>
          </w:tcPr>
          <w:p w14:paraId="2342C3B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-4.55</w:t>
            </w:r>
          </w:p>
        </w:tc>
      </w:tr>
      <w:tr w:rsidR="00016C59" w:rsidRPr="00016C59" w14:paraId="7E33CECA" w14:textId="77777777" w:rsidTr="00016C59">
        <w:trPr>
          <w:trHeight w:val="360"/>
        </w:trPr>
        <w:tc>
          <w:tcPr>
            <w:tcW w:w="477" w:type="dxa"/>
            <w:tcBorders>
              <w:top w:val="nil"/>
              <w:left w:val="nil"/>
              <w:bottom w:val="nil"/>
              <w:right w:val="nil"/>
            </w:tcBorders>
            <w:shd w:val="clear" w:color="auto" w:fill="auto"/>
            <w:noWrap/>
            <w:vAlign w:val="center"/>
            <w:hideMark/>
          </w:tcPr>
          <w:p w14:paraId="6284B4E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6</w:t>
            </w:r>
          </w:p>
        </w:tc>
        <w:tc>
          <w:tcPr>
            <w:tcW w:w="3573" w:type="dxa"/>
            <w:tcBorders>
              <w:top w:val="nil"/>
              <w:left w:val="nil"/>
              <w:bottom w:val="nil"/>
              <w:right w:val="nil"/>
            </w:tcBorders>
            <w:shd w:val="clear" w:color="auto" w:fill="auto"/>
            <w:noWrap/>
            <w:vAlign w:val="center"/>
            <w:hideMark/>
          </w:tcPr>
          <w:p w14:paraId="181CD444"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Electricity and water collection</w:t>
            </w:r>
          </w:p>
        </w:tc>
        <w:tc>
          <w:tcPr>
            <w:tcW w:w="1260" w:type="dxa"/>
            <w:tcBorders>
              <w:top w:val="nil"/>
              <w:left w:val="nil"/>
              <w:bottom w:val="nil"/>
              <w:right w:val="nil"/>
            </w:tcBorders>
            <w:shd w:val="clear" w:color="auto" w:fill="auto"/>
            <w:noWrap/>
            <w:vAlign w:val="center"/>
            <w:hideMark/>
          </w:tcPr>
          <w:p w14:paraId="2508001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-10,505</w:t>
            </w:r>
          </w:p>
        </w:tc>
        <w:tc>
          <w:tcPr>
            <w:tcW w:w="1170" w:type="dxa"/>
            <w:tcBorders>
              <w:top w:val="nil"/>
              <w:left w:val="nil"/>
              <w:bottom w:val="nil"/>
              <w:right w:val="nil"/>
            </w:tcBorders>
            <w:shd w:val="clear" w:color="auto" w:fill="auto"/>
            <w:noWrap/>
            <w:vAlign w:val="center"/>
            <w:hideMark/>
          </w:tcPr>
          <w:p w14:paraId="3EF7F521"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-2,581</w:t>
            </w:r>
          </w:p>
        </w:tc>
        <w:tc>
          <w:tcPr>
            <w:tcW w:w="1080" w:type="dxa"/>
            <w:tcBorders>
              <w:top w:val="nil"/>
              <w:left w:val="nil"/>
              <w:bottom w:val="nil"/>
              <w:right w:val="nil"/>
            </w:tcBorders>
            <w:shd w:val="clear" w:color="auto" w:fill="auto"/>
            <w:noWrap/>
            <w:vAlign w:val="center"/>
            <w:hideMark/>
          </w:tcPr>
          <w:p w14:paraId="4983C21D"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-2,662</w:t>
            </w:r>
          </w:p>
        </w:tc>
        <w:tc>
          <w:tcPr>
            <w:tcW w:w="1440" w:type="dxa"/>
            <w:tcBorders>
              <w:top w:val="nil"/>
              <w:left w:val="nil"/>
              <w:bottom w:val="nil"/>
              <w:right w:val="nil"/>
            </w:tcBorders>
            <w:shd w:val="clear" w:color="auto" w:fill="auto"/>
            <w:noWrap/>
            <w:vAlign w:val="center"/>
            <w:hideMark/>
          </w:tcPr>
          <w:p w14:paraId="5EBAA52E"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-15,748</w:t>
            </w:r>
          </w:p>
        </w:tc>
        <w:tc>
          <w:tcPr>
            <w:tcW w:w="500" w:type="dxa"/>
            <w:tcBorders>
              <w:top w:val="nil"/>
              <w:left w:val="nil"/>
              <w:bottom w:val="nil"/>
              <w:right w:val="nil"/>
            </w:tcBorders>
            <w:shd w:val="clear" w:color="auto" w:fill="auto"/>
            <w:noWrap/>
            <w:vAlign w:val="bottom"/>
            <w:hideMark/>
          </w:tcPr>
          <w:p w14:paraId="395FBCF6"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9DD188"/>
            <w:noWrap/>
            <w:vAlign w:val="center"/>
            <w:hideMark/>
          </w:tcPr>
          <w:p w14:paraId="28E10EB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-4.71</w:t>
            </w:r>
          </w:p>
        </w:tc>
        <w:tc>
          <w:tcPr>
            <w:tcW w:w="1170" w:type="dxa"/>
            <w:tcBorders>
              <w:top w:val="nil"/>
              <w:left w:val="nil"/>
              <w:bottom w:val="nil"/>
              <w:right w:val="nil"/>
            </w:tcBorders>
            <w:shd w:val="clear" w:color="000000" w:fill="7FC781"/>
            <w:noWrap/>
            <w:vAlign w:val="center"/>
            <w:hideMark/>
          </w:tcPr>
          <w:p w14:paraId="5CFF8602"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-1.16</w:t>
            </w:r>
          </w:p>
        </w:tc>
        <w:tc>
          <w:tcPr>
            <w:tcW w:w="1260" w:type="dxa"/>
            <w:tcBorders>
              <w:top w:val="nil"/>
              <w:left w:val="nil"/>
              <w:bottom w:val="nil"/>
              <w:right w:val="nil"/>
            </w:tcBorders>
            <w:shd w:val="clear" w:color="000000" w:fill="79C580"/>
            <w:noWrap/>
            <w:vAlign w:val="center"/>
            <w:hideMark/>
          </w:tcPr>
          <w:p w14:paraId="51C4E5A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-1.19</w:t>
            </w:r>
          </w:p>
        </w:tc>
        <w:tc>
          <w:tcPr>
            <w:tcW w:w="1352" w:type="dxa"/>
            <w:tcBorders>
              <w:top w:val="nil"/>
              <w:left w:val="nil"/>
              <w:bottom w:val="nil"/>
              <w:right w:val="nil"/>
            </w:tcBorders>
            <w:shd w:val="clear" w:color="000000" w:fill="8DCB84"/>
            <w:noWrap/>
            <w:vAlign w:val="center"/>
            <w:hideMark/>
          </w:tcPr>
          <w:p w14:paraId="09AAF2DD"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-7.06</w:t>
            </w:r>
          </w:p>
        </w:tc>
      </w:tr>
      <w:tr w:rsidR="00016C59" w:rsidRPr="00016C59" w14:paraId="790E1A32" w14:textId="77777777" w:rsidTr="00016C59">
        <w:trPr>
          <w:trHeight w:val="360"/>
        </w:trPr>
        <w:tc>
          <w:tcPr>
            <w:tcW w:w="477" w:type="dxa"/>
            <w:tcBorders>
              <w:top w:val="nil"/>
              <w:left w:val="nil"/>
              <w:bottom w:val="nil"/>
              <w:right w:val="nil"/>
            </w:tcBorders>
            <w:shd w:val="clear" w:color="auto" w:fill="auto"/>
            <w:noWrap/>
            <w:vAlign w:val="center"/>
            <w:hideMark/>
          </w:tcPr>
          <w:p w14:paraId="249118AA"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7</w:t>
            </w:r>
          </w:p>
        </w:tc>
        <w:tc>
          <w:tcPr>
            <w:tcW w:w="3573" w:type="dxa"/>
            <w:tcBorders>
              <w:top w:val="nil"/>
              <w:left w:val="nil"/>
              <w:bottom w:val="nil"/>
              <w:right w:val="nil"/>
            </w:tcBorders>
            <w:shd w:val="clear" w:color="auto" w:fill="auto"/>
            <w:noWrap/>
            <w:vAlign w:val="center"/>
            <w:hideMark/>
          </w:tcPr>
          <w:p w14:paraId="6D6C0035"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Construction</w:t>
            </w:r>
          </w:p>
        </w:tc>
        <w:tc>
          <w:tcPr>
            <w:tcW w:w="1260" w:type="dxa"/>
            <w:tcBorders>
              <w:top w:val="nil"/>
              <w:left w:val="nil"/>
              <w:bottom w:val="nil"/>
              <w:right w:val="nil"/>
            </w:tcBorders>
            <w:shd w:val="clear" w:color="auto" w:fill="auto"/>
            <w:noWrap/>
            <w:vAlign w:val="center"/>
            <w:hideMark/>
          </w:tcPr>
          <w:p w14:paraId="6350D1E9"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-139,720</w:t>
            </w:r>
          </w:p>
        </w:tc>
        <w:tc>
          <w:tcPr>
            <w:tcW w:w="1170" w:type="dxa"/>
            <w:tcBorders>
              <w:top w:val="nil"/>
              <w:left w:val="nil"/>
              <w:bottom w:val="nil"/>
              <w:right w:val="nil"/>
            </w:tcBorders>
            <w:shd w:val="clear" w:color="auto" w:fill="auto"/>
            <w:noWrap/>
            <w:vAlign w:val="center"/>
            <w:hideMark/>
          </w:tcPr>
          <w:p w14:paraId="2E91BDC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-63,478</w:t>
            </w:r>
          </w:p>
        </w:tc>
        <w:tc>
          <w:tcPr>
            <w:tcW w:w="1080" w:type="dxa"/>
            <w:tcBorders>
              <w:top w:val="nil"/>
              <w:left w:val="nil"/>
              <w:bottom w:val="nil"/>
              <w:right w:val="nil"/>
            </w:tcBorders>
            <w:shd w:val="clear" w:color="auto" w:fill="auto"/>
            <w:noWrap/>
            <w:vAlign w:val="center"/>
            <w:hideMark/>
          </w:tcPr>
          <w:p w14:paraId="282A1E83"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-77,440</w:t>
            </w:r>
          </w:p>
        </w:tc>
        <w:tc>
          <w:tcPr>
            <w:tcW w:w="1440" w:type="dxa"/>
            <w:tcBorders>
              <w:top w:val="nil"/>
              <w:left w:val="nil"/>
              <w:bottom w:val="nil"/>
              <w:right w:val="nil"/>
            </w:tcBorders>
            <w:shd w:val="clear" w:color="auto" w:fill="auto"/>
            <w:noWrap/>
            <w:vAlign w:val="center"/>
            <w:hideMark/>
          </w:tcPr>
          <w:p w14:paraId="72E1494D"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-280,637</w:t>
            </w:r>
          </w:p>
        </w:tc>
        <w:tc>
          <w:tcPr>
            <w:tcW w:w="500" w:type="dxa"/>
            <w:tcBorders>
              <w:top w:val="nil"/>
              <w:left w:val="nil"/>
              <w:bottom w:val="nil"/>
              <w:right w:val="nil"/>
            </w:tcBorders>
            <w:shd w:val="clear" w:color="auto" w:fill="auto"/>
            <w:noWrap/>
            <w:vAlign w:val="bottom"/>
            <w:hideMark/>
          </w:tcPr>
          <w:p w14:paraId="47C5F447"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97CF86"/>
            <w:noWrap/>
            <w:vAlign w:val="center"/>
            <w:hideMark/>
          </w:tcPr>
          <w:p w14:paraId="10391173"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-4.30</w:t>
            </w:r>
          </w:p>
        </w:tc>
        <w:tc>
          <w:tcPr>
            <w:tcW w:w="1170" w:type="dxa"/>
            <w:tcBorders>
              <w:top w:val="nil"/>
              <w:left w:val="nil"/>
              <w:bottom w:val="nil"/>
              <w:right w:val="nil"/>
            </w:tcBorders>
            <w:shd w:val="clear" w:color="000000" w:fill="99CF87"/>
            <w:noWrap/>
            <w:vAlign w:val="center"/>
            <w:hideMark/>
          </w:tcPr>
          <w:p w14:paraId="785F3174"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-1.95</w:t>
            </w:r>
          </w:p>
        </w:tc>
        <w:tc>
          <w:tcPr>
            <w:tcW w:w="1260" w:type="dxa"/>
            <w:tcBorders>
              <w:top w:val="nil"/>
              <w:left w:val="nil"/>
              <w:bottom w:val="nil"/>
              <w:right w:val="nil"/>
            </w:tcBorders>
            <w:shd w:val="clear" w:color="000000" w:fill="9ACF87"/>
            <w:noWrap/>
            <w:vAlign w:val="center"/>
            <w:hideMark/>
          </w:tcPr>
          <w:p w14:paraId="76F936A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-2.38</w:t>
            </w:r>
          </w:p>
        </w:tc>
        <w:tc>
          <w:tcPr>
            <w:tcW w:w="1352" w:type="dxa"/>
            <w:tcBorders>
              <w:top w:val="nil"/>
              <w:left w:val="nil"/>
              <w:bottom w:val="nil"/>
              <w:right w:val="nil"/>
            </w:tcBorders>
            <w:shd w:val="clear" w:color="000000" w:fill="98CF87"/>
            <w:noWrap/>
            <w:vAlign w:val="center"/>
            <w:hideMark/>
          </w:tcPr>
          <w:p w14:paraId="51B3C80A"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-8.64</w:t>
            </w:r>
          </w:p>
        </w:tc>
      </w:tr>
      <w:tr w:rsidR="00016C59" w:rsidRPr="00016C59" w14:paraId="4D3D5DCD" w14:textId="77777777" w:rsidTr="00016C59">
        <w:trPr>
          <w:trHeight w:val="360"/>
        </w:trPr>
        <w:tc>
          <w:tcPr>
            <w:tcW w:w="477" w:type="dxa"/>
            <w:tcBorders>
              <w:top w:val="nil"/>
              <w:left w:val="nil"/>
              <w:bottom w:val="nil"/>
              <w:right w:val="nil"/>
            </w:tcBorders>
            <w:shd w:val="clear" w:color="auto" w:fill="auto"/>
            <w:noWrap/>
            <w:vAlign w:val="center"/>
            <w:hideMark/>
          </w:tcPr>
          <w:p w14:paraId="2D0FE5F4"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8</w:t>
            </w:r>
          </w:p>
        </w:tc>
        <w:tc>
          <w:tcPr>
            <w:tcW w:w="3573" w:type="dxa"/>
            <w:tcBorders>
              <w:top w:val="nil"/>
              <w:left w:val="nil"/>
              <w:bottom w:val="nil"/>
              <w:right w:val="nil"/>
            </w:tcBorders>
            <w:shd w:val="clear" w:color="auto" w:fill="auto"/>
            <w:noWrap/>
            <w:vAlign w:val="center"/>
            <w:hideMark/>
          </w:tcPr>
          <w:p w14:paraId="55F589CC"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Wholesale and retail trade</w:t>
            </w:r>
          </w:p>
        </w:tc>
        <w:tc>
          <w:tcPr>
            <w:tcW w:w="1260" w:type="dxa"/>
            <w:tcBorders>
              <w:top w:val="nil"/>
              <w:left w:val="nil"/>
              <w:bottom w:val="nil"/>
              <w:right w:val="nil"/>
            </w:tcBorders>
            <w:shd w:val="clear" w:color="auto" w:fill="auto"/>
            <w:noWrap/>
            <w:vAlign w:val="center"/>
            <w:hideMark/>
          </w:tcPr>
          <w:p w14:paraId="47B42DE0"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-40,750</w:t>
            </w:r>
          </w:p>
        </w:tc>
        <w:tc>
          <w:tcPr>
            <w:tcW w:w="1170" w:type="dxa"/>
            <w:tcBorders>
              <w:top w:val="nil"/>
              <w:left w:val="nil"/>
              <w:bottom w:val="nil"/>
              <w:right w:val="nil"/>
            </w:tcBorders>
            <w:shd w:val="clear" w:color="auto" w:fill="auto"/>
            <w:noWrap/>
            <w:vAlign w:val="center"/>
            <w:hideMark/>
          </w:tcPr>
          <w:p w14:paraId="6650D140"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-13,138</w:t>
            </w:r>
          </w:p>
        </w:tc>
        <w:tc>
          <w:tcPr>
            <w:tcW w:w="1080" w:type="dxa"/>
            <w:tcBorders>
              <w:top w:val="nil"/>
              <w:left w:val="nil"/>
              <w:bottom w:val="nil"/>
              <w:right w:val="nil"/>
            </w:tcBorders>
            <w:shd w:val="clear" w:color="auto" w:fill="auto"/>
            <w:noWrap/>
            <w:vAlign w:val="center"/>
            <w:hideMark/>
          </w:tcPr>
          <w:p w14:paraId="45786D2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-14,609</w:t>
            </w:r>
          </w:p>
        </w:tc>
        <w:tc>
          <w:tcPr>
            <w:tcW w:w="1440" w:type="dxa"/>
            <w:tcBorders>
              <w:top w:val="nil"/>
              <w:left w:val="nil"/>
              <w:bottom w:val="nil"/>
              <w:right w:val="nil"/>
            </w:tcBorders>
            <w:shd w:val="clear" w:color="auto" w:fill="auto"/>
            <w:noWrap/>
            <w:vAlign w:val="center"/>
            <w:hideMark/>
          </w:tcPr>
          <w:p w14:paraId="38003009"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-68,496</w:t>
            </w:r>
          </w:p>
        </w:tc>
        <w:tc>
          <w:tcPr>
            <w:tcW w:w="500" w:type="dxa"/>
            <w:tcBorders>
              <w:top w:val="nil"/>
              <w:left w:val="nil"/>
              <w:bottom w:val="nil"/>
              <w:right w:val="nil"/>
            </w:tcBorders>
            <w:shd w:val="clear" w:color="auto" w:fill="auto"/>
            <w:noWrap/>
            <w:vAlign w:val="bottom"/>
            <w:hideMark/>
          </w:tcPr>
          <w:p w14:paraId="7A3F8BF4"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80C781"/>
            <w:noWrap/>
            <w:vAlign w:val="center"/>
            <w:hideMark/>
          </w:tcPr>
          <w:p w14:paraId="72E902CD"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-2.69</w:t>
            </w:r>
          </w:p>
        </w:tc>
        <w:tc>
          <w:tcPr>
            <w:tcW w:w="1170" w:type="dxa"/>
            <w:tcBorders>
              <w:top w:val="nil"/>
              <w:left w:val="nil"/>
              <w:bottom w:val="nil"/>
              <w:right w:val="nil"/>
            </w:tcBorders>
            <w:shd w:val="clear" w:color="000000" w:fill="75C47F"/>
            <w:noWrap/>
            <w:vAlign w:val="center"/>
            <w:hideMark/>
          </w:tcPr>
          <w:p w14:paraId="701D79B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-0.87</w:t>
            </w:r>
          </w:p>
        </w:tc>
        <w:tc>
          <w:tcPr>
            <w:tcW w:w="1260" w:type="dxa"/>
            <w:tcBorders>
              <w:top w:val="nil"/>
              <w:left w:val="nil"/>
              <w:bottom w:val="nil"/>
              <w:right w:val="nil"/>
            </w:tcBorders>
            <w:shd w:val="clear" w:color="000000" w:fill="73C37F"/>
            <w:noWrap/>
            <w:vAlign w:val="center"/>
            <w:hideMark/>
          </w:tcPr>
          <w:p w14:paraId="35D35C70"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-0.97</w:t>
            </w:r>
          </w:p>
        </w:tc>
        <w:tc>
          <w:tcPr>
            <w:tcW w:w="1352" w:type="dxa"/>
            <w:tcBorders>
              <w:top w:val="nil"/>
              <w:left w:val="nil"/>
              <w:bottom w:val="nil"/>
              <w:right w:val="nil"/>
            </w:tcBorders>
            <w:shd w:val="clear" w:color="000000" w:fill="7AC680"/>
            <w:noWrap/>
            <w:vAlign w:val="center"/>
            <w:hideMark/>
          </w:tcPr>
          <w:p w14:paraId="088E1161"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-4.53</w:t>
            </w:r>
          </w:p>
        </w:tc>
      </w:tr>
      <w:tr w:rsidR="00016C59" w:rsidRPr="00016C59" w14:paraId="3AE2621C" w14:textId="77777777" w:rsidTr="00016C59">
        <w:trPr>
          <w:trHeight w:val="360"/>
        </w:trPr>
        <w:tc>
          <w:tcPr>
            <w:tcW w:w="477" w:type="dxa"/>
            <w:tcBorders>
              <w:top w:val="nil"/>
              <w:left w:val="nil"/>
              <w:bottom w:val="nil"/>
              <w:right w:val="nil"/>
            </w:tcBorders>
            <w:shd w:val="clear" w:color="auto" w:fill="auto"/>
            <w:noWrap/>
            <w:vAlign w:val="center"/>
            <w:hideMark/>
          </w:tcPr>
          <w:p w14:paraId="464457B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9</w:t>
            </w:r>
          </w:p>
        </w:tc>
        <w:tc>
          <w:tcPr>
            <w:tcW w:w="3573" w:type="dxa"/>
            <w:tcBorders>
              <w:top w:val="nil"/>
              <w:left w:val="nil"/>
              <w:bottom w:val="nil"/>
              <w:right w:val="nil"/>
            </w:tcBorders>
            <w:shd w:val="clear" w:color="auto" w:fill="auto"/>
            <w:noWrap/>
            <w:vAlign w:val="center"/>
            <w:hideMark/>
          </w:tcPr>
          <w:p w14:paraId="46E5E3F1"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Transportation and storage</w:t>
            </w:r>
          </w:p>
        </w:tc>
        <w:tc>
          <w:tcPr>
            <w:tcW w:w="1260" w:type="dxa"/>
            <w:tcBorders>
              <w:top w:val="nil"/>
              <w:left w:val="nil"/>
              <w:bottom w:val="nil"/>
              <w:right w:val="nil"/>
            </w:tcBorders>
            <w:shd w:val="clear" w:color="auto" w:fill="auto"/>
            <w:noWrap/>
            <w:vAlign w:val="center"/>
            <w:hideMark/>
          </w:tcPr>
          <w:p w14:paraId="7C6673EE"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-55,901</w:t>
            </w:r>
          </w:p>
        </w:tc>
        <w:tc>
          <w:tcPr>
            <w:tcW w:w="1170" w:type="dxa"/>
            <w:tcBorders>
              <w:top w:val="nil"/>
              <w:left w:val="nil"/>
              <w:bottom w:val="nil"/>
              <w:right w:val="nil"/>
            </w:tcBorders>
            <w:shd w:val="clear" w:color="auto" w:fill="auto"/>
            <w:noWrap/>
            <w:vAlign w:val="center"/>
            <w:hideMark/>
          </w:tcPr>
          <w:p w14:paraId="017A7A6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-25,006</w:t>
            </w:r>
          </w:p>
        </w:tc>
        <w:tc>
          <w:tcPr>
            <w:tcW w:w="1080" w:type="dxa"/>
            <w:tcBorders>
              <w:top w:val="nil"/>
              <w:left w:val="nil"/>
              <w:bottom w:val="nil"/>
              <w:right w:val="nil"/>
            </w:tcBorders>
            <w:shd w:val="clear" w:color="auto" w:fill="auto"/>
            <w:noWrap/>
            <w:vAlign w:val="center"/>
            <w:hideMark/>
          </w:tcPr>
          <w:p w14:paraId="52B7A94C"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-29,769</w:t>
            </w:r>
          </w:p>
        </w:tc>
        <w:tc>
          <w:tcPr>
            <w:tcW w:w="1440" w:type="dxa"/>
            <w:tcBorders>
              <w:top w:val="nil"/>
              <w:left w:val="nil"/>
              <w:bottom w:val="nil"/>
              <w:right w:val="nil"/>
            </w:tcBorders>
            <w:shd w:val="clear" w:color="auto" w:fill="auto"/>
            <w:noWrap/>
            <w:vAlign w:val="center"/>
            <w:hideMark/>
          </w:tcPr>
          <w:p w14:paraId="6AE6B28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-110,677</w:t>
            </w:r>
          </w:p>
        </w:tc>
        <w:tc>
          <w:tcPr>
            <w:tcW w:w="500" w:type="dxa"/>
            <w:tcBorders>
              <w:top w:val="nil"/>
              <w:left w:val="nil"/>
              <w:bottom w:val="nil"/>
              <w:right w:val="nil"/>
            </w:tcBorders>
            <w:shd w:val="clear" w:color="auto" w:fill="auto"/>
            <w:noWrap/>
            <w:vAlign w:val="bottom"/>
            <w:hideMark/>
          </w:tcPr>
          <w:p w14:paraId="2F5CF71C"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FFEF9C"/>
            <w:noWrap/>
            <w:vAlign w:val="center"/>
            <w:hideMark/>
          </w:tcPr>
          <w:p w14:paraId="1C80BB0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-11.46</w:t>
            </w:r>
          </w:p>
        </w:tc>
        <w:tc>
          <w:tcPr>
            <w:tcW w:w="1170" w:type="dxa"/>
            <w:tcBorders>
              <w:top w:val="nil"/>
              <w:left w:val="nil"/>
              <w:bottom w:val="nil"/>
              <w:right w:val="nil"/>
            </w:tcBorders>
            <w:shd w:val="clear" w:color="000000" w:fill="FFEF9C"/>
            <w:noWrap/>
            <w:vAlign w:val="center"/>
            <w:hideMark/>
          </w:tcPr>
          <w:p w14:paraId="1193A47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-5.13</w:t>
            </w:r>
          </w:p>
        </w:tc>
        <w:tc>
          <w:tcPr>
            <w:tcW w:w="1260" w:type="dxa"/>
            <w:tcBorders>
              <w:top w:val="nil"/>
              <w:left w:val="nil"/>
              <w:bottom w:val="nil"/>
              <w:right w:val="nil"/>
            </w:tcBorders>
            <w:shd w:val="clear" w:color="000000" w:fill="FFEF9C"/>
            <w:noWrap/>
            <w:vAlign w:val="center"/>
            <w:hideMark/>
          </w:tcPr>
          <w:p w14:paraId="6818D6B9"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-6.10</w:t>
            </w:r>
          </w:p>
        </w:tc>
        <w:tc>
          <w:tcPr>
            <w:tcW w:w="1352" w:type="dxa"/>
            <w:tcBorders>
              <w:top w:val="nil"/>
              <w:left w:val="nil"/>
              <w:bottom w:val="nil"/>
              <w:right w:val="nil"/>
            </w:tcBorders>
            <w:shd w:val="clear" w:color="000000" w:fill="FFEF9C"/>
            <w:noWrap/>
            <w:vAlign w:val="center"/>
            <w:hideMark/>
          </w:tcPr>
          <w:p w14:paraId="1BF25638"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-22.68</w:t>
            </w:r>
          </w:p>
        </w:tc>
      </w:tr>
      <w:tr w:rsidR="00016C59" w:rsidRPr="00016C59" w14:paraId="43B38492" w14:textId="77777777" w:rsidTr="00016C59">
        <w:trPr>
          <w:trHeight w:val="360"/>
        </w:trPr>
        <w:tc>
          <w:tcPr>
            <w:tcW w:w="477" w:type="dxa"/>
            <w:tcBorders>
              <w:top w:val="nil"/>
              <w:left w:val="nil"/>
              <w:bottom w:val="nil"/>
              <w:right w:val="nil"/>
            </w:tcBorders>
            <w:shd w:val="clear" w:color="auto" w:fill="auto"/>
            <w:noWrap/>
            <w:vAlign w:val="center"/>
            <w:hideMark/>
          </w:tcPr>
          <w:p w14:paraId="19DA95C1"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10</w:t>
            </w:r>
          </w:p>
        </w:tc>
        <w:tc>
          <w:tcPr>
            <w:tcW w:w="3573" w:type="dxa"/>
            <w:tcBorders>
              <w:top w:val="nil"/>
              <w:left w:val="nil"/>
              <w:bottom w:val="nil"/>
              <w:right w:val="nil"/>
            </w:tcBorders>
            <w:shd w:val="clear" w:color="auto" w:fill="auto"/>
            <w:noWrap/>
            <w:vAlign w:val="center"/>
            <w:hideMark/>
          </w:tcPr>
          <w:p w14:paraId="71AFCED3"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Telecommunications</w:t>
            </w:r>
          </w:p>
        </w:tc>
        <w:tc>
          <w:tcPr>
            <w:tcW w:w="1260" w:type="dxa"/>
            <w:tcBorders>
              <w:top w:val="nil"/>
              <w:left w:val="nil"/>
              <w:bottom w:val="nil"/>
              <w:right w:val="nil"/>
            </w:tcBorders>
            <w:shd w:val="clear" w:color="auto" w:fill="auto"/>
            <w:noWrap/>
            <w:vAlign w:val="center"/>
            <w:hideMark/>
          </w:tcPr>
          <w:p w14:paraId="009E59F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-42,237</w:t>
            </w:r>
          </w:p>
        </w:tc>
        <w:tc>
          <w:tcPr>
            <w:tcW w:w="1170" w:type="dxa"/>
            <w:tcBorders>
              <w:top w:val="nil"/>
              <w:left w:val="nil"/>
              <w:bottom w:val="nil"/>
              <w:right w:val="nil"/>
            </w:tcBorders>
            <w:shd w:val="clear" w:color="auto" w:fill="auto"/>
            <w:noWrap/>
            <w:vAlign w:val="center"/>
            <w:hideMark/>
          </w:tcPr>
          <w:p w14:paraId="55EDD5A8"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-15,498</w:t>
            </w:r>
          </w:p>
        </w:tc>
        <w:tc>
          <w:tcPr>
            <w:tcW w:w="1080" w:type="dxa"/>
            <w:tcBorders>
              <w:top w:val="nil"/>
              <w:left w:val="nil"/>
              <w:bottom w:val="nil"/>
              <w:right w:val="nil"/>
            </w:tcBorders>
            <w:shd w:val="clear" w:color="auto" w:fill="auto"/>
            <w:noWrap/>
            <w:vAlign w:val="center"/>
            <w:hideMark/>
          </w:tcPr>
          <w:p w14:paraId="202A7D14"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-17,570</w:t>
            </w:r>
          </w:p>
        </w:tc>
        <w:tc>
          <w:tcPr>
            <w:tcW w:w="1440" w:type="dxa"/>
            <w:tcBorders>
              <w:top w:val="nil"/>
              <w:left w:val="nil"/>
              <w:bottom w:val="nil"/>
              <w:right w:val="nil"/>
            </w:tcBorders>
            <w:shd w:val="clear" w:color="auto" w:fill="auto"/>
            <w:noWrap/>
            <w:vAlign w:val="center"/>
            <w:hideMark/>
          </w:tcPr>
          <w:p w14:paraId="190D2E8D"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-75,305</w:t>
            </w:r>
          </w:p>
        </w:tc>
        <w:tc>
          <w:tcPr>
            <w:tcW w:w="500" w:type="dxa"/>
            <w:tcBorders>
              <w:top w:val="nil"/>
              <w:left w:val="nil"/>
              <w:bottom w:val="nil"/>
              <w:right w:val="nil"/>
            </w:tcBorders>
            <w:shd w:val="clear" w:color="auto" w:fill="auto"/>
            <w:noWrap/>
            <w:vAlign w:val="bottom"/>
            <w:hideMark/>
          </w:tcPr>
          <w:p w14:paraId="29BF993C"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A1D289"/>
            <w:noWrap/>
            <w:vAlign w:val="center"/>
            <w:hideMark/>
          </w:tcPr>
          <w:p w14:paraId="36666D9C"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-4.98</w:t>
            </w:r>
          </w:p>
        </w:tc>
        <w:tc>
          <w:tcPr>
            <w:tcW w:w="1170" w:type="dxa"/>
            <w:tcBorders>
              <w:top w:val="nil"/>
              <w:left w:val="nil"/>
              <w:bottom w:val="nil"/>
              <w:right w:val="nil"/>
            </w:tcBorders>
            <w:shd w:val="clear" w:color="000000" w:fill="94CE86"/>
            <w:noWrap/>
            <w:vAlign w:val="center"/>
            <w:hideMark/>
          </w:tcPr>
          <w:p w14:paraId="1287D93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-1.83</w:t>
            </w:r>
          </w:p>
        </w:tc>
        <w:tc>
          <w:tcPr>
            <w:tcW w:w="1260" w:type="dxa"/>
            <w:tcBorders>
              <w:top w:val="nil"/>
              <w:left w:val="nil"/>
              <w:bottom w:val="nil"/>
              <w:right w:val="nil"/>
            </w:tcBorders>
            <w:shd w:val="clear" w:color="000000" w:fill="91CD85"/>
            <w:noWrap/>
            <w:vAlign w:val="center"/>
            <w:hideMark/>
          </w:tcPr>
          <w:p w14:paraId="00A49070"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-2.07</w:t>
            </w:r>
          </w:p>
        </w:tc>
        <w:tc>
          <w:tcPr>
            <w:tcW w:w="1352" w:type="dxa"/>
            <w:tcBorders>
              <w:top w:val="nil"/>
              <w:left w:val="nil"/>
              <w:bottom w:val="nil"/>
              <w:right w:val="nil"/>
            </w:tcBorders>
            <w:shd w:val="clear" w:color="000000" w:fill="9AD087"/>
            <w:noWrap/>
            <w:vAlign w:val="center"/>
            <w:hideMark/>
          </w:tcPr>
          <w:p w14:paraId="4445C56B"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-8.88</w:t>
            </w:r>
          </w:p>
        </w:tc>
      </w:tr>
      <w:tr w:rsidR="00016C59" w:rsidRPr="00016C59" w14:paraId="15FFAE93" w14:textId="77777777" w:rsidTr="00016C59">
        <w:trPr>
          <w:trHeight w:val="360"/>
        </w:trPr>
        <w:tc>
          <w:tcPr>
            <w:tcW w:w="477" w:type="dxa"/>
            <w:tcBorders>
              <w:top w:val="nil"/>
              <w:left w:val="nil"/>
              <w:bottom w:val="nil"/>
              <w:right w:val="nil"/>
            </w:tcBorders>
            <w:shd w:val="clear" w:color="auto" w:fill="auto"/>
            <w:noWrap/>
            <w:vAlign w:val="center"/>
            <w:hideMark/>
          </w:tcPr>
          <w:p w14:paraId="58F1AD2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11</w:t>
            </w:r>
          </w:p>
        </w:tc>
        <w:tc>
          <w:tcPr>
            <w:tcW w:w="3573" w:type="dxa"/>
            <w:tcBorders>
              <w:top w:val="nil"/>
              <w:left w:val="nil"/>
              <w:bottom w:val="nil"/>
              <w:right w:val="nil"/>
            </w:tcBorders>
            <w:shd w:val="clear" w:color="auto" w:fill="auto"/>
            <w:noWrap/>
            <w:vAlign w:val="center"/>
            <w:hideMark/>
          </w:tcPr>
          <w:p w14:paraId="4A8CA262"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Financial service activities</w:t>
            </w:r>
          </w:p>
        </w:tc>
        <w:tc>
          <w:tcPr>
            <w:tcW w:w="1260" w:type="dxa"/>
            <w:tcBorders>
              <w:top w:val="nil"/>
              <w:left w:val="nil"/>
              <w:bottom w:val="nil"/>
              <w:right w:val="nil"/>
            </w:tcBorders>
            <w:shd w:val="clear" w:color="auto" w:fill="auto"/>
            <w:noWrap/>
            <w:vAlign w:val="center"/>
            <w:hideMark/>
          </w:tcPr>
          <w:p w14:paraId="103E750D"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-26,666</w:t>
            </w:r>
          </w:p>
        </w:tc>
        <w:tc>
          <w:tcPr>
            <w:tcW w:w="1170" w:type="dxa"/>
            <w:tcBorders>
              <w:top w:val="nil"/>
              <w:left w:val="nil"/>
              <w:bottom w:val="nil"/>
              <w:right w:val="nil"/>
            </w:tcBorders>
            <w:shd w:val="clear" w:color="auto" w:fill="auto"/>
            <w:noWrap/>
            <w:vAlign w:val="center"/>
            <w:hideMark/>
          </w:tcPr>
          <w:p w14:paraId="471D395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-8,190</w:t>
            </w:r>
          </w:p>
        </w:tc>
        <w:tc>
          <w:tcPr>
            <w:tcW w:w="1080" w:type="dxa"/>
            <w:tcBorders>
              <w:top w:val="nil"/>
              <w:left w:val="nil"/>
              <w:bottom w:val="nil"/>
              <w:right w:val="nil"/>
            </w:tcBorders>
            <w:shd w:val="clear" w:color="auto" w:fill="auto"/>
            <w:noWrap/>
            <w:vAlign w:val="center"/>
            <w:hideMark/>
          </w:tcPr>
          <w:p w14:paraId="472D41E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-8,980</w:t>
            </w:r>
          </w:p>
        </w:tc>
        <w:tc>
          <w:tcPr>
            <w:tcW w:w="1440" w:type="dxa"/>
            <w:tcBorders>
              <w:top w:val="nil"/>
              <w:left w:val="nil"/>
              <w:bottom w:val="nil"/>
              <w:right w:val="nil"/>
            </w:tcBorders>
            <w:shd w:val="clear" w:color="auto" w:fill="auto"/>
            <w:noWrap/>
            <w:vAlign w:val="center"/>
            <w:hideMark/>
          </w:tcPr>
          <w:p w14:paraId="2E46147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-43,836</w:t>
            </w:r>
          </w:p>
        </w:tc>
        <w:tc>
          <w:tcPr>
            <w:tcW w:w="500" w:type="dxa"/>
            <w:tcBorders>
              <w:top w:val="nil"/>
              <w:left w:val="nil"/>
              <w:bottom w:val="nil"/>
              <w:right w:val="nil"/>
            </w:tcBorders>
            <w:shd w:val="clear" w:color="auto" w:fill="auto"/>
            <w:noWrap/>
            <w:vAlign w:val="bottom"/>
            <w:hideMark/>
          </w:tcPr>
          <w:p w14:paraId="518BA8AA"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ACD58B"/>
            <w:noWrap/>
            <w:vAlign w:val="center"/>
            <w:hideMark/>
          </w:tcPr>
          <w:p w14:paraId="75D26BA1"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-5.74</w:t>
            </w:r>
          </w:p>
        </w:tc>
        <w:tc>
          <w:tcPr>
            <w:tcW w:w="1170" w:type="dxa"/>
            <w:tcBorders>
              <w:top w:val="nil"/>
              <w:left w:val="nil"/>
              <w:bottom w:val="nil"/>
              <w:right w:val="nil"/>
            </w:tcBorders>
            <w:shd w:val="clear" w:color="000000" w:fill="92CD85"/>
            <w:noWrap/>
            <w:vAlign w:val="center"/>
            <w:hideMark/>
          </w:tcPr>
          <w:p w14:paraId="2477F29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-1.76</w:t>
            </w:r>
          </w:p>
        </w:tc>
        <w:tc>
          <w:tcPr>
            <w:tcW w:w="1260" w:type="dxa"/>
            <w:tcBorders>
              <w:top w:val="nil"/>
              <w:left w:val="nil"/>
              <w:bottom w:val="nil"/>
              <w:right w:val="nil"/>
            </w:tcBorders>
            <w:shd w:val="clear" w:color="000000" w:fill="8DCC84"/>
            <w:noWrap/>
            <w:vAlign w:val="center"/>
            <w:hideMark/>
          </w:tcPr>
          <w:p w14:paraId="28A1F19B"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-1.93</w:t>
            </w:r>
          </w:p>
        </w:tc>
        <w:tc>
          <w:tcPr>
            <w:tcW w:w="1352" w:type="dxa"/>
            <w:tcBorders>
              <w:top w:val="nil"/>
              <w:left w:val="nil"/>
              <w:bottom w:val="nil"/>
              <w:right w:val="nil"/>
            </w:tcBorders>
            <w:shd w:val="clear" w:color="000000" w:fill="9ED188"/>
            <w:noWrap/>
            <w:vAlign w:val="center"/>
            <w:hideMark/>
          </w:tcPr>
          <w:p w14:paraId="67BE98FA"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-9.43</w:t>
            </w:r>
          </w:p>
        </w:tc>
      </w:tr>
      <w:tr w:rsidR="00016C59" w:rsidRPr="00016C59" w14:paraId="04DF65A8" w14:textId="77777777" w:rsidTr="00016C59">
        <w:trPr>
          <w:trHeight w:val="360"/>
        </w:trPr>
        <w:tc>
          <w:tcPr>
            <w:tcW w:w="477" w:type="dxa"/>
            <w:tcBorders>
              <w:top w:val="nil"/>
              <w:left w:val="nil"/>
              <w:bottom w:val="nil"/>
              <w:right w:val="nil"/>
            </w:tcBorders>
            <w:shd w:val="clear" w:color="auto" w:fill="auto"/>
            <w:noWrap/>
            <w:vAlign w:val="center"/>
            <w:hideMark/>
          </w:tcPr>
          <w:p w14:paraId="0CD90BA2"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12</w:t>
            </w:r>
          </w:p>
        </w:tc>
        <w:tc>
          <w:tcPr>
            <w:tcW w:w="3573" w:type="dxa"/>
            <w:tcBorders>
              <w:top w:val="nil"/>
              <w:left w:val="nil"/>
              <w:bottom w:val="nil"/>
              <w:right w:val="nil"/>
            </w:tcBorders>
            <w:shd w:val="clear" w:color="auto" w:fill="auto"/>
            <w:noWrap/>
            <w:vAlign w:val="center"/>
            <w:hideMark/>
          </w:tcPr>
          <w:p w14:paraId="7D9FEB3D"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Public administration and defence</w:t>
            </w:r>
          </w:p>
        </w:tc>
        <w:tc>
          <w:tcPr>
            <w:tcW w:w="1260" w:type="dxa"/>
            <w:tcBorders>
              <w:top w:val="nil"/>
              <w:left w:val="nil"/>
              <w:bottom w:val="nil"/>
              <w:right w:val="nil"/>
            </w:tcBorders>
            <w:shd w:val="clear" w:color="auto" w:fill="auto"/>
            <w:noWrap/>
            <w:vAlign w:val="center"/>
            <w:hideMark/>
          </w:tcPr>
          <w:p w14:paraId="7B10757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-28,557</w:t>
            </w:r>
          </w:p>
        </w:tc>
        <w:tc>
          <w:tcPr>
            <w:tcW w:w="1170" w:type="dxa"/>
            <w:tcBorders>
              <w:top w:val="nil"/>
              <w:left w:val="nil"/>
              <w:bottom w:val="nil"/>
              <w:right w:val="nil"/>
            </w:tcBorders>
            <w:shd w:val="clear" w:color="auto" w:fill="auto"/>
            <w:noWrap/>
            <w:vAlign w:val="center"/>
            <w:hideMark/>
          </w:tcPr>
          <w:p w14:paraId="41789088"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-12,141</w:t>
            </w:r>
          </w:p>
        </w:tc>
        <w:tc>
          <w:tcPr>
            <w:tcW w:w="1080" w:type="dxa"/>
            <w:tcBorders>
              <w:top w:val="nil"/>
              <w:left w:val="nil"/>
              <w:bottom w:val="nil"/>
              <w:right w:val="nil"/>
            </w:tcBorders>
            <w:shd w:val="clear" w:color="auto" w:fill="auto"/>
            <w:noWrap/>
            <w:vAlign w:val="center"/>
            <w:hideMark/>
          </w:tcPr>
          <w:p w14:paraId="494D93F0"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-15,766</w:t>
            </w:r>
          </w:p>
        </w:tc>
        <w:tc>
          <w:tcPr>
            <w:tcW w:w="1440" w:type="dxa"/>
            <w:tcBorders>
              <w:top w:val="nil"/>
              <w:left w:val="nil"/>
              <w:bottom w:val="nil"/>
              <w:right w:val="nil"/>
            </w:tcBorders>
            <w:shd w:val="clear" w:color="auto" w:fill="auto"/>
            <w:noWrap/>
            <w:vAlign w:val="center"/>
            <w:hideMark/>
          </w:tcPr>
          <w:p w14:paraId="4031328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-56,464</w:t>
            </w:r>
          </w:p>
        </w:tc>
        <w:tc>
          <w:tcPr>
            <w:tcW w:w="500" w:type="dxa"/>
            <w:tcBorders>
              <w:top w:val="nil"/>
              <w:left w:val="nil"/>
              <w:bottom w:val="nil"/>
              <w:right w:val="nil"/>
            </w:tcBorders>
            <w:shd w:val="clear" w:color="auto" w:fill="auto"/>
            <w:noWrap/>
            <w:vAlign w:val="bottom"/>
            <w:hideMark/>
          </w:tcPr>
          <w:p w14:paraId="3A6D5FA8"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63BE7B"/>
            <w:noWrap/>
            <w:vAlign w:val="center"/>
            <w:hideMark/>
          </w:tcPr>
          <w:p w14:paraId="10FB835B"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-0.75</w:t>
            </w:r>
          </w:p>
        </w:tc>
        <w:tc>
          <w:tcPr>
            <w:tcW w:w="1170" w:type="dxa"/>
            <w:tcBorders>
              <w:top w:val="nil"/>
              <w:left w:val="nil"/>
              <w:bottom w:val="nil"/>
              <w:right w:val="nil"/>
            </w:tcBorders>
            <w:shd w:val="clear" w:color="000000" w:fill="63BE7B"/>
            <w:noWrap/>
            <w:vAlign w:val="center"/>
            <w:hideMark/>
          </w:tcPr>
          <w:p w14:paraId="1BEAECF0"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-0.32</w:t>
            </w:r>
          </w:p>
        </w:tc>
        <w:tc>
          <w:tcPr>
            <w:tcW w:w="1260" w:type="dxa"/>
            <w:tcBorders>
              <w:top w:val="nil"/>
              <w:left w:val="nil"/>
              <w:bottom w:val="nil"/>
              <w:right w:val="nil"/>
            </w:tcBorders>
            <w:shd w:val="clear" w:color="000000" w:fill="63BE7B"/>
            <w:noWrap/>
            <w:vAlign w:val="center"/>
            <w:hideMark/>
          </w:tcPr>
          <w:p w14:paraId="1E90737A"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-0.41</w:t>
            </w:r>
          </w:p>
        </w:tc>
        <w:tc>
          <w:tcPr>
            <w:tcW w:w="1352" w:type="dxa"/>
            <w:tcBorders>
              <w:top w:val="nil"/>
              <w:left w:val="nil"/>
              <w:bottom w:val="nil"/>
              <w:right w:val="nil"/>
            </w:tcBorders>
            <w:shd w:val="clear" w:color="000000" w:fill="63BE7B"/>
            <w:noWrap/>
            <w:vAlign w:val="center"/>
            <w:hideMark/>
          </w:tcPr>
          <w:p w14:paraId="26AAE351"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-1.48</w:t>
            </w:r>
          </w:p>
        </w:tc>
      </w:tr>
      <w:tr w:rsidR="00016C59" w:rsidRPr="00016C59" w14:paraId="27A62675" w14:textId="77777777" w:rsidTr="00016C59">
        <w:trPr>
          <w:trHeight w:val="360"/>
        </w:trPr>
        <w:tc>
          <w:tcPr>
            <w:tcW w:w="477" w:type="dxa"/>
            <w:tcBorders>
              <w:top w:val="nil"/>
              <w:left w:val="nil"/>
              <w:bottom w:val="nil"/>
              <w:right w:val="nil"/>
            </w:tcBorders>
            <w:shd w:val="clear" w:color="auto" w:fill="auto"/>
            <w:noWrap/>
            <w:vAlign w:val="center"/>
            <w:hideMark/>
          </w:tcPr>
          <w:p w14:paraId="094B9F99"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13</w:t>
            </w:r>
          </w:p>
        </w:tc>
        <w:tc>
          <w:tcPr>
            <w:tcW w:w="3573" w:type="dxa"/>
            <w:tcBorders>
              <w:top w:val="nil"/>
              <w:left w:val="nil"/>
              <w:bottom w:val="nil"/>
              <w:right w:val="nil"/>
            </w:tcBorders>
            <w:shd w:val="clear" w:color="auto" w:fill="auto"/>
            <w:noWrap/>
            <w:vAlign w:val="center"/>
            <w:hideMark/>
          </w:tcPr>
          <w:p w14:paraId="35366196"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Real estate activities</w:t>
            </w:r>
          </w:p>
        </w:tc>
        <w:tc>
          <w:tcPr>
            <w:tcW w:w="1260" w:type="dxa"/>
            <w:tcBorders>
              <w:top w:val="nil"/>
              <w:left w:val="nil"/>
              <w:bottom w:val="nil"/>
              <w:right w:val="nil"/>
            </w:tcBorders>
            <w:shd w:val="clear" w:color="auto" w:fill="auto"/>
            <w:noWrap/>
            <w:vAlign w:val="center"/>
            <w:hideMark/>
          </w:tcPr>
          <w:p w14:paraId="024A896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-31,095</w:t>
            </w:r>
          </w:p>
        </w:tc>
        <w:tc>
          <w:tcPr>
            <w:tcW w:w="1170" w:type="dxa"/>
            <w:tcBorders>
              <w:top w:val="nil"/>
              <w:left w:val="nil"/>
              <w:bottom w:val="nil"/>
              <w:right w:val="nil"/>
            </w:tcBorders>
            <w:shd w:val="clear" w:color="auto" w:fill="auto"/>
            <w:noWrap/>
            <w:vAlign w:val="center"/>
            <w:hideMark/>
          </w:tcPr>
          <w:p w14:paraId="00858943"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-15,894</w:t>
            </w:r>
          </w:p>
        </w:tc>
        <w:tc>
          <w:tcPr>
            <w:tcW w:w="1080" w:type="dxa"/>
            <w:tcBorders>
              <w:top w:val="nil"/>
              <w:left w:val="nil"/>
              <w:bottom w:val="nil"/>
              <w:right w:val="nil"/>
            </w:tcBorders>
            <w:shd w:val="clear" w:color="auto" w:fill="auto"/>
            <w:noWrap/>
            <w:vAlign w:val="center"/>
            <w:hideMark/>
          </w:tcPr>
          <w:p w14:paraId="1DEF913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-19,796</w:t>
            </w:r>
          </w:p>
        </w:tc>
        <w:tc>
          <w:tcPr>
            <w:tcW w:w="1440" w:type="dxa"/>
            <w:tcBorders>
              <w:top w:val="nil"/>
              <w:left w:val="nil"/>
              <w:bottom w:val="nil"/>
              <w:right w:val="nil"/>
            </w:tcBorders>
            <w:shd w:val="clear" w:color="auto" w:fill="auto"/>
            <w:noWrap/>
            <w:vAlign w:val="center"/>
            <w:hideMark/>
          </w:tcPr>
          <w:p w14:paraId="0AA25BC5"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-66,785</w:t>
            </w:r>
          </w:p>
        </w:tc>
        <w:tc>
          <w:tcPr>
            <w:tcW w:w="500" w:type="dxa"/>
            <w:tcBorders>
              <w:top w:val="nil"/>
              <w:left w:val="nil"/>
              <w:bottom w:val="nil"/>
              <w:right w:val="nil"/>
            </w:tcBorders>
            <w:shd w:val="clear" w:color="auto" w:fill="auto"/>
            <w:noWrap/>
            <w:vAlign w:val="bottom"/>
            <w:hideMark/>
          </w:tcPr>
          <w:p w14:paraId="11A739C5" w14:textId="77777777" w:rsidR="00016C59" w:rsidRPr="00016C59" w:rsidRDefault="00016C59" w:rsidP="00016C59">
            <w:pPr>
              <w:spacing w:after="0" w:line="240" w:lineRule="auto"/>
              <w:jc w:val="center"/>
              <w:rPr>
                <w:rFonts w:ascii="Calibri" w:eastAsia="Times New Roman" w:hAnsi="Calibri" w:cs="Calibri"/>
                <w:color w:val="000000"/>
                <w:lang w:val="en-US"/>
              </w:rPr>
            </w:pPr>
          </w:p>
        </w:tc>
        <w:tc>
          <w:tcPr>
            <w:tcW w:w="1210" w:type="dxa"/>
            <w:tcBorders>
              <w:top w:val="nil"/>
              <w:left w:val="nil"/>
              <w:bottom w:val="nil"/>
              <w:right w:val="nil"/>
            </w:tcBorders>
            <w:shd w:val="clear" w:color="000000" w:fill="7FC781"/>
            <w:noWrap/>
            <w:vAlign w:val="center"/>
            <w:hideMark/>
          </w:tcPr>
          <w:p w14:paraId="5760084E"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-2.65</w:t>
            </w:r>
          </w:p>
        </w:tc>
        <w:tc>
          <w:tcPr>
            <w:tcW w:w="1170" w:type="dxa"/>
            <w:tcBorders>
              <w:top w:val="nil"/>
              <w:left w:val="nil"/>
              <w:bottom w:val="nil"/>
              <w:right w:val="nil"/>
            </w:tcBorders>
            <w:shd w:val="clear" w:color="000000" w:fill="85C983"/>
            <w:noWrap/>
            <w:vAlign w:val="center"/>
            <w:hideMark/>
          </w:tcPr>
          <w:p w14:paraId="1A2B7058"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-1.35</w:t>
            </w:r>
          </w:p>
        </w:tc>
        <w:tc>
          <w:tcPr>
            <w:tcW w:w="1260" w:type="dxa"/>
            <w:tcBorders>
              <w:top w:val="nil"/>
              <w:left w:val="nil"/>
              <w:bottom w:val="nil"/>
              <w:right w:val="nil"/>
            </w:tcBorders>
            <w:shd w:val="clear" w:color="000000" w:fill="86C983"/>
            <w:noWrap/>
            <w:vAlign w:val="center"/>
            <w:hideMark/>
          </w:tcPr>
          <w:p w14:paraId="0F818D3B"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-1.69</w:t>
            </w:r>
          </w:p>
        </w:tc>
        <w:tc>
          <w:tcPr>
            <w:tcW w:w="1352" w:type="dxa"/>
            <w:tcBorders>
              <w:top w:val="nil"/>
              <w:left w:val="nil"/>
              <w:bottom w:val="nil"/>
              <w:right w:val="nil"/>
            </w:tcBorders>
            <w:shd w:val="clear" w:color="000000" w:fill="82C882"/>
            <w:noWrap/>
            <w:vAlign w:val="center"/>
            <w:hideMark/>
          </w:tcPr>
          <w:p w14:paraId="7813B8D1"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-5.69</w:t>
            </w:r>
          </w:p>
        </w:tc>
      </w:tr>
      <w:tr w:rsidR="00016C59" w:rsidRPr="00016C59" w14:paraId="17210E4E" w14:textId="77777777" w:rsidTr="00016C59">
        <w:trPr>
          <w:trHeight w:val="360"/>
        </w:trPr>
        <w:tc>
          <w:tcPr>
            <w:tcW w:w="477" w:type="dxa"/>
            <w:tcBorders>
              <w:top w:val="nil"/>
              <w:left w:val="nil"/>
              <w:bottom w:val="single" w:sz="4" w:space="0" w:color="auto"/>
              <w:right w:val="nil"/>
            </w:tcBorders>
            <w:shd w:val="clear" w:color="auto" w:fill="auto"/>
            <w:noWrap/>
            <w:vAlign w:val="center"/>
            <w:hideMark/>
          </w:tcPr>
          <w:p w14:paraId="2C1E2C2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14</w:t>
            </w:r>
          </w:p>
        </w:tc>
        <w:tc>
          <w:tcPr>
            <w:tcW w:w="3573" w:type="dxa"/>
            <w:tcBorders>
              <w:top w:val="nil"/>
              <w:left w:val="nil"/>
              <w:bottom w:val="single" w:sz="4" w:space="0" w:color="auto"/>
              <w:right w:val="nil"/>
            </w:tcBorders>
            <w:shd w:val="clear" w:color="auto" w:fill="auto"/>
            <w:noWrap/>
            <w:vAlign w:val="center"/>
            <w:hideMark/>
          </w:tcPr>
          <w:p w14:paraId="1C9078E3" w14:textId="77777777" w:rsidR="00016C59" w:rsidRPr="00016C59" w:rsidRDefault="00016C59" w:rsidP="00016C59">
            <w:pPr>
              <w:spacing w:after="0" w:line="240" w:lineRule="auto"/>
              <w:rPr>
                <w:rFonts w:ascii="Calibri" w:eastAsia="Times New Roman" w:hAnsi="Calibri" w:cs="Calibri"/>
                <w:color w:val="000000"/>
                <w:lang w:val="en-US"/>
              </w:rPr>
            </w:pPr>
            <w:r w:rsidRPr="00016C59">
              <w:rPr>
                <w:rFonts w:ascii="Calibri" w:eastAsia="Times New Roman" w:hAnsi="Calibri" w:cs="Calibri"/>
                <w:color w:val="000000"/>
                <w:lang w:val="en-US"/>
              </w:rPr>
              <w:t>Other service activities</w:t>
            </w:r>
          </w:p>
        </w:tc>
        <w:tc>
          <w:tcPr>
            <w:tcW w:w="1260" w:type="dxa"/>
            <w:tcBorders>
              <w:top w:val="nil"/>
              <w:left w:val="nil"/>
              <w:bottom w:val="single" w:sz="4" w:space="0" w:color="auto"/>
              <w:right w:val="nil"/>
            </w:tcBorders>
            <w:shd w:val="clear" w:color="auto" w:fill="auto"/>
            <w:noWrap/>
            <w:vAlign w:val="center"/>
            <w:hideMark/>
          </w:tcPr>
          <w:p w14:paraId="6D7A501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-130,986</w:t>
            </w:r>
          </w:p>
        </w:tc>
        <w:tc>
          <w:tcPr>
            <w:tcW w:w="1170" w:type="dxa"/>
            <w:tcBorders>
              <w:top w:val="nil"/>
              <w:left w:val="nil"/>
              <w:bottom w:val="single" w:sz="4" w:space="0" w:color="auto"/>
              <w:right w:val="nil"/>
            </w:tcBorders>
            <w:shd w:val="clear" w:color="auto" w:fill="auto"/>
            <w:noWrap/>
            <w:vAlign w:val="center"/>
            <w:hideMark/>
          </w:tcPr>
          <w:p w14:paraId="085F61F8"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-40,902</w:t>
            </w:r>
          </w:p>
        </w:tc>
        <w:tc>
          <w:tcPr>
            <w:tcW w:w="1080" w:type="dxa"/>
            <w:tcBorders>
              <w:top w:val="nil"/>
              <w:left w:val="nil"/>
              <w:bottom w:val="single" w:sz="4" w:space="0" w:color="auto"/>
              <w:right w:val="nil"/>
            </w:tcBorders>
            <w:shd w:val="clear" w:color="auto" w:fill="auto"/>
            <w:noWrap/>
            <w:vAlign w:val="center"/>
            <w:hideMark/>
          </w:tcPr>
          <w:p w14:paraId="4E3E11E1"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-45,020</w:t>
            </w:r>
          </w:p>
        </w:tc>
        <w:tc>
          <w:tcPr>
            <w:tcW w:w="1440" w:type="dxa"/>
            <w:tcBorders>
              <w:top w:val="nil"/>
              <w:left w:val="nil"/>
              <w:bottom w:val="single" w:sz="4" w:space="0" w:color="auto"/>
              <w:right w:val="nil"/>
            </w:tcBorders>
            <w:shd w:val="clear" w:color="auto" w:fill="auto"/>
            <w:noWrap/>
            <w:vAlign w:val="center"/>
            <w:hideMark/>
          </w:tcPr>
          <w:p w14:paraId="3E40B3B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-216,908</w:t>
            </w:r>
          </w:p>
        </w:tc>
        <w:tc>
          <w:tcPr>
            <w:tcW w:w="500" w:type="dxa"/>
            <w:tcBorders>
              <w:top w:val="nil"/>
              <w:left w:val="nil"/>
              <w:bottom w:val="single" w:sz="4" w:space="0" w:color="auto"/>
              <w:right w:val="nil"/>
            </w:tcBorders>
            <w:shd w:val="clear" w:color="auto" w:fill="auto"/>
            <w:noWrap/>
            <w:vAlign w:val="bottom"/>
            <w:hideMark/>
          </w:tcPr>
          <w:p w14:paraId="533B3830"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 </w:t>
            </w:r>
          </w:p>
        </w:tc>
        <w:tc>
          <w:tcPr>
            <w:tcW w:w="1210" w:type="dxa"/>
            <w:tcBorders>
              <w:top w:val="nil"/>
              <w:left w:val="nil"/>
              <w:bottom w:val="single" w:sz="4" w:space="0" w:color="auto"/>
              <w:right w:val="nil"/>
            </w:tcBorders>
            <w:shd w:val="clear" w:color="000000" w:fill="9BD087"/>
            <w:noWrap/>
            <w:vAlign w:val="center"/>
            <w:hideMark/>
          </w:tcPr>
          <w:p w14:paraId="21E778EF"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-4.54</w:t>
            </w:r>
          </w:p>
        </w:tc>
        <w:tc>
          <w:tcPr>
            <w:tcW w:w="1170" w:type="dxa"/>
            <w:tcBorders>
              <w:top w:val="nil"/>
              <w:left w:val="nil"/>
              <w:bottom w:val="single" w:sz="4" w:space="0" w:color="auto"/>
              <w:right w:val="nil"/>
            </w:tcBorders>
            <w:shd w:val="clear" w:color="000000" w:fill="87CA83"/>
            <w:noWrap/>
            <w:vAlign w:val="center"/>
            <w:hideMark/>
          </w:tcPr>
          <w:p w14:paraId="4817271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-1.42</w:t>
            </w:r>
          </w:p>
        </w:tc>
        <w:tc>
          <w:tcPr>
            <w:tcW w:w="1260" w:type="dxa"/>
            <w:tcBorders>
              <w:top w:val="nil"/>
              <w:left w:val="nil"/>
              <w:bottom w:val="single" w:sz="4" w:space="0" w:color="auto"/>
              <w:right w:val="nil"/>
            </w:tcBorders>
            <w:shd w:val="clear" w:color="000000" w:fill="83C882"/>
            <w:noWrap/>
            <w:vAlign w:val="center"/>
            <w:hideMark/>
          </w:tcPr>
          <w:p w14:paraId="3B43750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-1.56</w:t>
            </w:r>
          </w:p>
        </w:tc>
        <w:tc>
          <w:tcPr>
            <w:tcW w:w="1352" w:type="dxa"/>
            <w:tcBorders>
              <w:top w:val="nil"/>
              <w:left w:val="nil"/>
              <w:bottom w:val="single" w:sz="4" w:space="0" w:color="auto"/>
              <w:right w:val="nil"/>
            </w:tcBorders>
            <w:shd w:val="clear" w:color="000000" w:fill="90CC85"/>
            <w:noWrap/>
            <w:vAlign w:val="center"/>
            <w:hideMark/>
          </w:tcPr>
          <w:p w14:paraId="25ED2E97"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-7.52</w:t>
            </w:r>
          </w:p>
        </w:tc>
      </w:tr>
      <w:tr w:rsidR="00016C59" w:rsidRPr="00016C59" w14:paraId="6379B965" w14:textId="77777777" w:rsidTr="00016C59">
        <w:trPr>
          <w:trHeight w:val="360"/>
        </w:trPr>
        <w:tc>
          <w:tcPr>
            <w:tcW w:w="477" w:type="dxa"/>
            <w:tcBorders>
              <w:top w:val="single" w:sz="4" w:space="0" w:color="auto"/>
              <w:left w:val="nil"/>
              <w:bottom w:val="single" w:sz="4" w:space="0" w:color="auto"/>
              <w:right w:val="nil"/>
            </w:tcBorders>
            <w:shd w:val="clear" w:color="auto" w:fill="auto"/>
            <w:noWrap/>
            <w:vAlign w:val="center"/>
            <w:hideMark/>
          </w:tcPr>
          <w:p w14:paraId="1863F6E8" w14:textId="77777777" w:rsidR="00016C59" w:rsidRPr="00016C59" w:rsidRDefault="00016C59" w:rsidP="00016C59">
            <w:pPr>
              <w:spacing w:after="0" w:line="240" w:lineRule="auto"/>
              <w:rPr>
                <w:rFonts w:ascii="Calibri" w:eastAsia="Times New Roman" w:hAnsi="Calibri" w:cs="Calibri"/>
                <w:b/>
                <w:bCs/>
                <w:color w:val="000000"/>
                <w:lang w:val="en-US"/>
              </w:rPr>
            </w:pPr>
            <w:r w:rsidRPr="00016C59">
              <w:rPr>
                <w:rFonts w:ascii="Calibri" w:eastAsia="Times New Roman" w:hAnsi="Calibri" w:cs="Calibri"/>
                <w:b/>
                <w:bCs/>
                <w:color w:val="000000"/>
                <w:lang w:val="en-US"/>
              </w:rPr>
              <w:t> </w:t>
            </w:r>
          </w:p>
        </w:tc>
        <w:tc>
          <w:tcPr>
            <w:tcW w:w="3573" w:type="dxa"/>
            <w:tcBorders>
              <w:top w:val="single" w:sz="4" w:space="0" w:color="auto"/>
              <w:left w:val="nil"/>
              <w:bottom w:val="single" w:sz="4" w:space="0" w:color="auto"/>
              <w:right w:val="nil"/>
            </w:tcBorders>
            <w:shd w:val="clear" w:color="auto" w:fill="auto"/>
            <w:noWrap/>
            <w:vAlign w:val="center"/>
            <w:hideMark/>
          </w:tcPr>
          <w:p w14:paraId="4E03E50B" w14:textId="698EE135" w:rsidR="00016C59" w:rsidRPr="00016C59" w:rsidRDefault="00DE180E" w:rsidP="00016C59">
            <w:pPr>
              <w:spacing w:after="0" w:line="240" w:lineRule="auto"/>
              <w:rPr>
                <w:rFonts w:ascii="Calibri" w:eastAsia="Times New Roman" w:hAnsi="Calibri" w:cs="Calibri"/>
                <w:b/>
                <w:bCs/>
                <w:color w:val="000000"/>
                <w:lang w:val="en-US"/>
              </w:rPr>
            </w:pPr>
            <w:r>
              <w:rPr>
                <w:rFonts w:ascii="Calibri" w:eastAsia="Times New Roman" w:hAnsi="Calibri" w:cs="Calibri"/>
                <w:b/>
                <w:bCs/>
                <w:color w:val="000000"/>
                <w:lang w:val="en-US"/>
              </w:rPr>
              <w:t>Accumulated losses</w:t>
            </w:r>
          </w:p>
        </w:tc>
        <w:tc>
          <w:tcPr>
            <w:tcW w:w="1260" w:type="dxa"/>
            <w:tcBorders>
              <w:top w:val="single" w:sz="4" w:space="0" w:color="auto"/>
              <w:left w:val="nil"/>
              <w:bottom w:val="single" w:sz="4" w:space="0" w:color="auto"/>
              <w:right w:val="nil"/>
            </w:tcBorders>
            <w:shd w:val="clear" w:color="auto" w:fill="auto"/>
            <w:noWrap/>
            <w:vAlign w:val="center"/>
            <w:hideMark/>
          </w:tcPr>
          <w:p w14:paraId="0676AAC5" w14:textId="77777777" w:rsidR="00016C59" w:rsidRPr="00016C59" w:rsidRDefault="00016C59" w:rsidP="00016C59">
            <w:pPr>
              <w:spacing w:after="0" w:line="240" w:lineRule="auto"/>
              <w:jc w:val="center"/>
              <w:rPr>
                <w:rFonts w:ascii="Calibri" w:eastAsia="Times New Roman" w:hAnsi="Calibri" w:cs="Calibri"/>
                <w:b/>
                <w:bCs/>
                <w:color w:val="000000"/>
                <w:lang w:val="en-US"/>
              </w:rPr>
            </w:pPr>
            <w:r w:rsidRPr="00016C59">
              <w:rPr>
                <w:rFonts w:ascii="Calibri" w:eastAsia="Times New Roman" w:hAnsi="Calibri" w:cs="Calibri"/>
                <w:b/>
                <w:bCs/>
                <w:color w:val="000000"/>
                <w:lang w:val="en-US"/>
              </w:rPr>
              <w:t>-1,837,894</w:t>
            </w:r>
          </w:p>
        </w:tc>
        <w:tc>
          <w:tcPr>
            <w:tcW w:w="1170" w:type="dxa"/>
            <w:tcBorders>
              <w:top w:val="single" w:sz="4" w:space="0" w:color="auto"/>
              <w:left w:val="nil"/>
              <w:bottom w:val="single" w:sz="4" w:space="0" w:color="auto"/>
              <w:right w:val="nil"/>
            </w:tcBorders>
            <w:shd w:val="clear" w:color="auto" w:fill="auto"/>
            <w:noWrap/>
            <w:vAlign w:val="center"/>
            <w:hideMark/>
          </w:tcPr>
          <w:p w14:paraId="1181FDE5" w14:textId="77777777" w:rsidR="00016C59" w:rsidRPr="00016C59" w:rsidRDefault="00016C59" w:rsidP="00016C59">
            <w:pPr>
              <w:spacing w:after="0" w:line="240" w:lineRule="auto"/>
              <w:jc w:val="center"/>
              <w:rPr>
                <w:rFonts w:ascii="Calibri" w:eastAsia="Times New Roman" w:hAnsi="Calibri" w:cs="Calibri"/>
                <w:b/>
                <w:bCs/>
                <w:color w:val="000000"/>
                <w:lang w:val="en-US"/>
              </w:rPr>
            </w:pPr>
            <w:r w:rsidRPr="00016C59">
              <w:rPr>
                <w:rFonts w:ascii="Calibri" w:eastAsia="Times New Roman" w:hAnsi="Calibri" w:cs="Calibri"/>
                <w:b/>
                <w:bCs/>
                <w:color w:val="000000"/>
                <w:lang w:val="en-US"/>
              </w:rPr>
              <w:t>-404,681</w:t>
            </w:r>
          </w:p>
        </w:tc>
        <w:tc>
          <w:tcPr>
            <w:tcW w:w="1080" w:type="dxa"/>
            <w:tcBorders>
              <w:top w:val="single" w:sz="4" w:space="0" w:color="auto"/>
              <w:left w:val="nil"/>
              <w:bottom w:val="single" w:sz="4" w:space="0" w:color="auto"/>
              <w:right w:val="nil"/>
            </w:tcBorders>
            <w:shd w:val="clear" w:color="auto" w:fill="auto"/>
            <w:noWrap/>
            <w:vAlign w:val="center"/>
            <w:hideMark/>
          </w:tcPr>
          <w:p w14:paraId="42F5E1C1" w14:textId="77777777" w:rsidR="00016C59" w:rsidRPr="00016C59" w:rsidRDefault="00016C59" w:rsidP="00016C59">
            <w:pPr>
              <w:spacing w:after="0" w:line="240" w:lineRule="auto"/>
              <w:jc w:val="center"/>
              <w:rPr>
                <w:rFonts w:ascii="Calibri" w:eastAsia="Times New Roman" w:hAnsi="Calibri" w:cs="Calibri"/>
                <w:b/>
                <w:bCs/>
                <w:color w:val="000000"/>
                <w:lang w:val="en-US"/>
              </w:rPr>
            </w:pPr>
            <w:r w:rsidRPr="00016C59">
              <w:rPr>
                <w:rFonts w:ascii="Calibri" w:eastAsia="Times New Roman" w:hAnsi="Calibri" w:cs="Calibri"/>
                <w:b/>
                <w:bCs/>
                <w:color w:val="000000"/>
                <w:lang w:val="en-US"/>
              </w:rPr>
              <w:t>-406,167</w:t>
            </w:r>
          </w:p>
        </w:tc>
        <w:tc>
          <w:tcPr>
            <w:tcW w:w="1440" w:type="dxa"/>
            <w:tcBorders>
              <w:top w:val="single" w:sz="4" w:space="0" w:color="auto"/>
              <w:left w:val="nil"/>
              <w:bottom w:val="single" w:sz="4" w:space="0" w:color="auto"/>
              <w:right w:val="nil"/>
            </w:tcBorders>
            <w:shd w:val="clear" w:color="auto" w:fill="auto"/>
            <w:noWrap/>
            <w:vAlign w:val="center"/>
            <w:hideMark/>
          </w:tcPr>
          <w:p w14:paraId="6DE27F5A" w14:textId="77777777" w:rsidR="00016C59" w:rsidRPr="00016C59" w:rsidRDefault="00016C59" w:rsidP="00016C59">
            <w:pPr>
              <w:spacing w:after="0" w:line="240" w:lineRule="auto"/>
              <w:jc w:val="center"/>
              <w:rPr>
                <w:rFonts w:ascii="Calibri" w:eastAsia="Times New Roman" w:hAnsi="Calibri" w:cs="Calibri"/>
                <w:b/>
                <w:bCs/>
                <w:color w:val="000000"/>
                <w:lang w:val="en-US"/>
              </w:rPr>
            </w:pPr>
            <w:r w:rsidRPr="00016C59">
              <w:rPr>
                <w:rFonts w:ascii="Calibri" w:eastAsia="Times New Roman" w:hAnsi="Calibri" w:cs="Calibri"/>
                <w:b/>
                <w:bCs/>
                <w:color w:val="000000"/>
                <w:lang w:val="en-US"/>
              </w:rPr>
              <w:t>-2,648,742</w:t>
            </w:r>
          </w:p>
        </w:tc>
        <w:tc>
          <w:tcPr>
            <w:tcW w:w="500" w:type="dxa"/>
            <w:tcBorders>
              <w:top w:val="single" w:sz="4" w:space="0" w:color="auto"/>
              <w:left w:val="nil"/>
              <w:bottom w:val="single" w:sz="4" w:space="0" w:color="auto"/>
              <w:right w:val="nil"/>
            </w:tcBorders>
            <w:shd w:val="clear" w:color="auto" w:fill="auto"/>
            <w:noWrap/>
            <w:vAlign w:val="bottom"/>
            <w:hideMark/>
          </w:tcPr>
          <w:p w14:paraId="253CA286" w14:textId="77777777" w:rsidR="00016C59" w:rsidRPr="00016C59" w:rsidRDefault="00016C59" w:rsidP="00016C59">
            <w:pPr>
              <w:spacing w:after="0" w:line="240" w:lineRule="auto"/>
              <w:jc w:val="center"/>
              <w:rPr>
                <w:rFonts w:ascii="Calibri" w:eastAsia="Times New Roman" w:hAnsi="Calibri" w:cs="Calibri"/>
                <w:color w:val="000000"/>
                <w:lang w:val="en-US"/>
              </w:rPr>
            </w:pPr>
            <w:r w:rsidRPr="00016C59">
              <w:rPr>
                <w:rFonts w:ascii="Calibri" w:eastAsia="Times New Roman" w:hAnsi="Calibri" w:cs="Calibri"/>
                <w:color w:val="000000"/>
                <w:lang w:val="en-US"/>
              </w:rPr>
              <w:t> </w:t>
            </w:r>
          </w:p>
        </w:tc>
        <w:tc>
          <w:tcPr>
            <w:tcW w:w="1210" w:type="dxa"/>
            <w:tcBorders>
              <w:top w:val="single" w:sz="4" w:space="0" w:color="auto"/>
              <w:left w:val="nil"/>
              <w:bottom w:val="single" w:sz="4" w:space="0" w:color="auto"/>
              <w:right w:val="nil"/>
            </w:tcBorders>
            <w:shd w:val="clear" w:color="000000" w:fill="FFEF9C"/>
            <w:noWrap/>
            <w:vAlign w:val="center"/>
            <w:hideMark/>
          </w:tcPr>
          <w:p w14:paraId="2233A7DA" w14:textId="77777777" w:rsidR="00016C59" w:rsidRPr="00016C59" w:rsidRDefault="00016C59" w:rsidP="00016C59">
            <w:pPr>
              <w:spacing w:after="0" w:line="240" w:lineRule="auto"/>
              <w:jc w:val="center"/>
              <w:rPr>
                <w:rFonts w:ascii="Calibri" w:eastAsia="Times New Roman" w:hAnsi="Calibri" w:cs="Calibri"/>
                <w:b/>
                <w:bCs/>
                <w:color w:val="000000"/>
                <w:lang w:val="en-US"/>
              </w:rPr>
            </w:pPr>
            <w:r w:rsidRPr="00016C59">
              <w:rPr>
                <w:rFonts w:ascii="Calibri" w:eastAsia="Times New Roman" w:hAnsi="Calibri" w:cs="Calibri"/>
                <w:b/>
                <w:bCs/>
                <w:color w:val="000000"/>
                <w:lang w:val="en-US"/>
              </w:rPr>
              <w:t>-5.70</w:t>
            </w:r>
          </w:p>
        </w:tc>
        <w:tc>
          <w:tcPr>
            <w:tcW w:w="1170" w:type="dxa"/>
            <w:tcBorders>
              <w:top w:val="single" w:sz="4" w:space="0" w:color="auto"/>
              <w:left w:val="nil"/>
              <w:bottom w:val="single" w:sz="4" w:space="0" w:color="auto"/>
              <w:right w:val="nil"/>
            </w:tcBorders>
            <w:shd w:val="clear" w:color="000000" w:fill="63BE7B"/>
            <w:noWrap/>
            <w:vAlign w:val="center"/>
            <w:hideMark/>
          </w:tcPr>
          <w:p w14:paraId="32BB2060" w14:textId="77777777" w:rsidR="00016C59" w:rsidRPr="00016C59" w:rsidRDefault="00016C59" w:rsidP="00016C59">
            <w:pPr>
              <w:spacing w:after="0" w:line="240" w:lineRule="auto"/>
              <w:jc w:val="center"/>
              <w:rPr>
                <w:rFonts w:ascii="Calibri" w:eastAsia="Times New Roman" w:hAnsi="Calibri" w:cs="Calibri"/>
                <w:b/>
                <w:bCs/>
                <w:color w:val="000000"/>
                <w:lang w:val="en-US"/>
              </w:rPr>
            </w:pPr>
            <w:r w:rsidRPr="00016C59">
              <w:rPr>
                <w:rFonts w:ascii="Calibri" w:eastAsia="Times New Roman" w:hAnsi="Calibri" w:cs="Calibri"/>
                <w:b/>
                <w:bCs/>
                <w:color w:val="000000"/>
                <w:lang w:val="en-US"/>
              </w:rPr>
              <w:t>-1.26</w:t>
            </w:r>
          </w:p>
        </w:tc>
        <w:tc>
          <w:tcPr>
            <w:tcW w:w="1260" w:type="dxa"/>
            <w:tcBorders>
              <w:top w:val="single" w:sz="4" w:space="0" w:color="auto"/>
              <w:left w:val="nil"/>
              <w:bottom w:val="single" w:sz="4" w:space="0" w:color="auto"/>
              <w:right w:val="nil"/>
            </w:tcBorders>
            <w:shd w:val="clear" w:color="000000" w:fill="64BF7C"/>
            <w:noWrap/>
            <w:vAlign w:val="center"/>
            <w:hideMark/>
          </w:tcPr>
          <w:p w14:paraId="4FD5D5F8" w14:textId="77777777" w:rsidR="00016C59" w:rsidRPr="00016C59" w:rsidRDefault="00016C59" w:rsidP="00016C59">
            <w:pPr>
              <w:spacing w:after="0" w:line="240" w:lineRule="auto"/>
              <w:jc w:val="center"/>
              <w:rPr>
                <w:rFonts w:ascii="Calibri" w:eastAsia="Times New Roman" w:hAnsi="Calibri" w:cs="Calibri"/>
                <w:b/>
                <w:bCs/>
                <w:color w:val="000000"/>
                <w:lang w:val="en-US"/>
              </w:rPr>
            </w:pPr>
            <w:r w:rsidRPr="00016C59">
              <w:rPr>
                <w:rFonts w:ascii="Calibri" w:eastAsia="Times New Roman" w:hAnsi="Calibri" w:cs="Calibri"/>
                <w:b/>
                <w:bCs/>
                <w:color w:val="000000"/>
                <w:lang w:val="en-US"/>
              </w:rPr>
              <w:t>-1.26</w:t>
            </w:r>
          </w:p>
        </w:tc>
        <w:tc>
          <w:tcPr>
            <w:tcW w:w="1352" w:type="dxa"/>
            <w:tcBorders>
              <w:top w:val="single" w:sz="4" w:space="0" w:color="auto"/>
              <w:left w:val="nil"/>
              <w:bottom w:val="single" w:sz="4" w:space="0" w:color="auto"/>
              <w:right w:val="nil"/>
            </w:tcBorders>
            <w:shd w:val="clear" w:color="auto" w:fill="auto"/>
            <w:noWrap/>
            <w:vAlign w:val="center"/>
            <w:hideMark/>
          </w:tcPr>
          <w:p w14:paraId="597E75CA" w14:textId="77777777" w:rsidR="00016C59" w:rsidRPr="00016C59" w:rsidRDefault="00016C59" w:rsidP="00016C59">
            <w:pPr>
              <w:spacing w:after="0" w:line="240" w:lineRule="auto"/>
              <w:jc w:val="center"/>
              <w:rPr>
                <w:rFonts w:ascii="Calibri" w:eastAsia="Times New Roman" w:hAnsi="Calibri" w:cs="Calibri"/>
                <w:b/>
                <w:bCs/>
                <w:color w:val="000000"/>
                <w:lang w:val="en-US"/>
              </w:rPr>
            </w:pPr>
            <w:r w:rsidRPr="00016C59">
              <w:rPr>
                <w:rFonts w:ascii="Calibri" w:eastAsia="Times New Roman" w:hAnsi="Calibri" w:cs="Calibri"/>
                <w:b/>
                <w:bCs/>
                <w:color w:val="000000"/>
                <w:lang w:val="en-US"/>
              </w:rPr>
              <w:t>-8.22</w:t>
            </w:r>
          </w:p>
        </w:tc>
      </w:tr>
    </w:tbl>
    <w:p w14:paraId="04EA00A6" w14:textId="77777777" w:rsidR="00016C59" w:rsidRDefault="00016C59" w:rsidP="003B1EA0">
      <w:pPr>
        <w:spacing w:after="0" w:line="360" w:lineRule="auto"/>
        <w:jc w:val="center"/>
        <w:rPr>
          <w:rFonts w:ascii="Times New Roman" w:hAnsi="Times New Roman" w:cs="Times New Roman"/>
          <w:b/>
          <w:sz w:val="24"/>
          <w:szCs w:val="24"/>
          <w:lang w:val="en-US"/>
        </w:rPr>
      </w:pPr>
    </w:p>
    <w:p w14:paraId="2BC73586" w14:textId="77777777" w:rsidR="00016C59" w:rsidRDefault="00016C59" w:rsidP="003B1EA0">
      <w:pPr>
        <w:spacing w:after="0" w:line="360" w:lineRule="auto"/>
        <w:jc w:val="center"/>
        <w:rPr>
          <w:rFonts w:ascii="Times New Roman" w:hAnsi="Times New Roman" w:cs="Times New Roman"/>
          <w:b/>
          <w:sz w:val="24"/>
          <w:szCs w:val="24"/>
          <w:lang w:val="en-US"/>
        </w:rPr>
      </w:pPr>
    </w:p>
    <w:p w14:paraId="5556BA1A" w14:textId="77777777" w:rsidR="00016C59" w:rsidRDefault="00016C59" w:rsidP="003B1EA0">
      <w:pPr>
        <w:spacing w:after="0" w:line="360" w:lineRule="auto"/>
        <w:jc w:val="center"/>
        <w:rPr>
          <w:rFonts w:ascii="Times New Roman" w:hAnsi="Times New Roman" w:cs="Times New Roman"/>
          <w:b/>
          <w:sz w:val="24"/>
          <w:szCs w:val="24"/>
          <w:lang w:val="en-US"/>
        </w:rPr>
      </w:pPr>
    </w:p>
    <w:p w14:paraId="50A0883F" w14:textId="145D2B67" w:rsidR="00016C59" w:rsidRDefault="00016C59" w:rsidP="003B1EA0">
      <w:pPr>
        <w:spacing w:after="0" w:line="360" w:lineRule="auto"/>
        <w:jc w:val="center"/>
        <w:rPr>
          <w:rFonts w:ascii="Times New Roman" w:hAnsi="Times New Roman" w:cs="Times New Roman"/>
          <w:sz w:val="24"/>
          <w:szCs w:val="24"/>
          <w:lang w:val="en-US"/>
        </w:rPr>
        <w:sectPr w:rsidR="00016C59" w:rsidSect="005F1343">
          <w:pgSz w:w="16838" w:h="11906" w:orient="landscape"/>
          <w:pgMar w:top="1701" w:right="1417" w:bottom="1701" w:left="1417" w:header="708" w:footer="708" w:gutter="0"/>
          <w:cols w:space="708"/>
          <w:docGrid w:linePitch="360"/>
        </w:sectPr>
      </w:pPr>
    </w:p>
    <w:p w14:paraId="41ACB784" w14:textId="2D678345" w:rsidR="00A825CE" w:rsidRPr="006A25CA" w:rsidRDefault="00A825CE" w:rsidP="00A825CE">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In what follows, we present further</w:t>
      </w:r>
      <w:r w:rsidRPr="00AE02DF">
        <w:rPr>
          <w:rFonts w:ascii="Times New Roman" w:hAnsi="Times New Roman" w:cs="Times New Roman"/>
          <w:sz w:val="24"/>
          <w:szCs w:val="24"/>
          <w:lang w:val="en-US"/>
        </w:rPr>
        <w:t xml:space="preserve"> </w:t>
      </w:r>
      <w:r>
        <w:rPr>
          <w:rFonts w:ascii="Times New Roman" w:hAnsi="Times New Roman" w:cs="Times New Roman"/>
          <w:sz w:val="24"/>
          <w:szCs w:val="24"/>
          <w:lang w:val="en-US"/>
        </w:rPr>
        <w:t>highlights</w:t>
      </w:r>
      <w:r w:rsidRPr="00AE02DF">
        <w:rPr>
          <w:rFonts w:ascii="Times New Roman" w:hAnsi="Times New Roman" w:cs="Times New Roman"/>
          <w:sz w:val="24"/>
          <w:szCs w:val="24"/>
          <w:lang w:val="en-US"/>
        </w:rPr>
        <w:t xml:space="preserve"> of the results, </w:t>
      </w:r>
      <w:r>
        <w:rPr>
          <w:rFonts w:ascii="Times New Roman" w:hAnsi="Times New Roman" w:cs="Times New Roman"/>
          <w:sz w:val="24"/>
          <w:szCs w:val="24"/>
          <w:lang w:val="en-US"/>
        </w:rPr>
        <w:t>focusing</w:t>
      </w:r>
      <w:r w:rsidRPr="00AE02DF">
        <w:rPr>
          <w:rFonts w:ascii="Times New Roman" w:hAnsi="Times New Roman" w:cs="Times New Roman"/>
          <w:sz w:val="24"/>
          <w:szCs w:val="24"/>
          <w:lang w:val="en-US"/>
        </w:rPr>
        <w:t xml:space="preserve"> </w:t>
      </w:r>
      <w:r w:rsidR="004B3E55">
        <w:rPr>
          <w:rFonts w:ascii="Times New Roman" w:hAnsi="Times New Roman" w:cs="Times New Roman"/>
          <w:sz w:val="24"/>
          <w:szCs w:val="24"/>
          <w:lang w:val="en-US"/>
        </w:rPr>
        <w:t xml:space="preserve">on </w:t>
      </w:r>
      <w:r>
        <w:rPr>
          <w:rFonts w:ascii="Times New Roman" w:hAnsi="Times New Roman" w:cs="Times New Roman"/>
          <w:sz w:val="24"/>
          <w:szCs w:val="24"/>
          <w:lang w:val="en-US"/>
        </w:rPr>
        <w:t>different dimensions</w:t>
      </w:r>
      <w:r w:rsidRPr="00AE02DF">
        <w:rPr>
          <w:rFonts w:ascii="Times New Roman" w:hAnsi="Times New Roman" w:cs="Times New Roman"/>
          <w:sz w:val="24"/>
          <w:szCs w:val="24"/>
          <w:lang w:val="en-US"/>
        </w:rPr>
        <w:t xml:space="preserve"> of the </w:t>
      </w:r>
      <w:r>
        <w:rPr>
          <w:rFonts w:ascii="Times New Roman" w:hAnsi="Times New Roman" w:cs="Times New Roman"/>
          <w:sz w:val="24"/>
          <w:szCs w:val="24"/>
          <w:lang w:val="en-US"/>
        </w:rPr>
        <w:t xml:space="preserve">main </w:t>
      </w:r>
      <w:r w:rsidRPr="00AE02DF">
        <w:rPr>
          <w:rFonts w:ascii="Times New Roman" w:hAnsi="Times New Roman" w:cs="Times New Roman"/>
          <w:sz w:val="24"/>
          <w:szCs w:val="24"/>
          <w:lang w:val="en-US"/>
        </w:rPr>
        <w:t>findings.</w:t>
      </w:r>
    </w:p>
    <w:p w14:paraId="1A091C6C" w14:textId="77777777" w:rsidR="00A825CE" w:rsidRDefault="00A825CE" w:rsidP="003D7EE1">
      <w:pPr>
        <w:spacing w:after="0" w:line="360" w:lineRule="auto"/>
        <w:jc w:val="both"/>
        <w:rPr>
          <w:rFonts w:ascii="Times New Roman" w:hAnsi="Times New Roman" w:cs="Times New Roman"/>
          <w:sz w:val="24"/>
          <w:szCs w:val="24"/>
          <w:lang w:val="en-US"/>
        </w:rPr>
      </w:pPr>
    </w:p>
    <w:p w14:paraId="6A940A10" w14:textId="77777777" w:rsidR="00A825CE" w:rsidRPr="000957D0" w:rsidRDefault="00A825CE" w:rsidP="00A825CE">
      <w:pPr>
        <w:spacing w:after="0" w:line="360" w:lineRule="auto"/>
        <w:jc w:val="both"/>
        <w:rPr>
          <w:rFonts w:ascii="Times New Roman" w:hAnsi="Times New Roman" w:cs="Times New Roman"/>
          <w:b/>
          <w:i/>
          <w:sz w:val="24"/>
          <w:szCs w:val="24"/>
          <w:lang w:val="en-US"/>
        </w:rPr>
      </w:pPr>
      <w:r w:rsidRPr="000957D0">
        <w:rPr>
          <w:rFonts w:ascii="Times New Roman" w:hAnsi="Times New Roman" w:cs="Times New Roman"/>
          <w:b/>
          <w:i/>
          <w:sz w:val="24"/>
          <w:szCs w:val="24"/>
          <w:lang w:val="en-US"/>
        </w:rPr>
        <w:t>Macroeconomic impacts</w:t>
      </w:r>
    </w:p>
    <w:p w14:paraId="4C52F5CF" w14:textId="77777777" w:rsidR="00A825CE" w:rsidRPr="006A25CA" w:rsidRDefault="00A825CE" w:rsidP="00A825CE">
      <w:pPr>
        <w:spacing w:after="0" w:line="360" w:lineRule="auto"/>
        <w:jc w:val="both"/>
        <w:rPr>
          <w:rFonts w:ascii="Times New Roman" w:hAnsi="Times New Roman" w:cs="Times New Roman"/>
          <w:sz w:val="24"/>
          <w:szCs w:val="24"/>
          <w:lang w:val="en-US"/>
        </w:rPr>
      </w:pPr>
    </w:p>
    <w:p w14:paraId="065491C1" w14:textId="322CA763" w:rsidR="00F06876" w:rsidRPr="004F5343" w:rsidRDefault="00A825CE" w:rsidP="00A825CE">
      <w:pPr>
        <w:spacing w:after="0" w:line="360" w:lineRule="auto"/>
        <w:jc w:val="both"/>
        <w:rPr>
          <w:rFonts w:ascii="Times New Roman" w:hAnsi="Times New Roman" w:cs="Times New Roman"/>
          <w:sz w:val="24"/>
          <w:szCs w:val="24"/>
          <w:lang w:val="en-US"/>
        </w:rPr>
      </w:pPr>
      <w:r w:rsidRPr="006810DA">
        <w:rPr>
          <w:rFonts w:ascii="Times New Roman" w:hAnsi="Times New Roman" w:cs="Times New Roman"/>
          <w:sz w:val="24"/>
          <w:szCs w:val="24"/>
          <w:lang w:val="en-US"/>
        </w:rPr>
        <w:t xml:space="preserve">The estimated overall GDP loss during the three last quarters of 2020 is close to Kz </w:t>
      </w:r>
      <w:r w:rsidR="004C54A9">
        <w:rPr>
          <w:rFonts w:ascii="Times New Roman" w:hAnsi="Times New Roman" w:cs="Times New Roman"/>
          <w:sz w:val="24"/>
          <w:szCs w:val="24"/>
          <w:lang w:val="en-US"/>
        </w:rPr>
        <w:t>2</w:t>
      </w:r>
      <w:r w:rsidR="008546FA" w:rsidRPr="006810DA">
        <w:rPr>
          <w:rFonts w:ascii="Times New Roman" w:hAnsi="Times New Roman" w:cs="Times New Roman"/>
          <w:sz w:val="24"/>
          <w:szCs w:val="24"/>
          <w:lang w:val="en-US"/>
        </w:rPr>
        <w:t>.</w:t>
      </w:r>
      <w:r w:rsidR="0060679B">
        <w:rPr>
          <w:rFonts w:ascii="Times New Roman" w:hAnsi="Times New Roman" w:cs="Times New Roman"/>
          <w:sz w:val="24"/>
          <w:szCs w:val="24"/>
          <w:lang w:val="en-US"/>
        </w:rPr>
        <w:t>7</w:t>
      </w:r>
      <w:r w:rsidRPr="006810DA">
        <w:rPr>
          <w:rFonts w:ascii="Times New Roman" w:hAnsi="Times New Roman" w:cs="Times New Roman"/>
          <w:sz w:val="24"/>
          <w:szCs w:val="24"/>
          <w:lang w:val="en-US"/>
        </w:rPr>
        <w:t xml:space="preserve"> trillion, equivalent to -</w:t>
      </w:r>
      <w:r w:rsidR="0060679B">
        <w:rPr>
          <w:rFonts w:ascii="Times New Roman" w:hAnsi="Times New Roman" w:cs="Times New Roman"/>
          <w:sz w:val="24"/>
          <w:szCs w:val="24"/>
          <w:lang w:val="en-US"/>
        </w:rPr>
        <w:t>8</w:t>
      </w:r>
      <w:r w:rsidR="004C54A9">
        <w:rPr>
          <w:rFonts w:ascii="Times New Roman" w:hAnsi="Times New Roman" w:cs="Times New Roman"/>
          <w:sz w:val="24"/>
          <w:szCs w:val="24"/>
          <w:lang w:val="en-US"/>
        </w:rPr>
        <w:t>.</w:t>
      </w:r>
      <w:r w:rsidR="0060679B">
        <w:rPr>
          <w:rFonts w:ascii="Times New Roman" w:hAnsi="Times New Roman" w:cs="Times New Roman"/>
          <w:sz w:val="24"/>
          <w:szCs w:val="24"/>
          <w:lang w:val="en-US"/>
        </w:rPr>
        <w:t>22</w:t>
      </w:r>
      <w:r w:rsidR="004B3E55" w:rsidRPr="006810DA">
        <w:rPr>
          <w:rFonts w:ascii="Times New Roman" w:hAnsi="Times New Roman" w:cs="Times New Roman"/>
          <w:sz w:val="24"/>
          <w:szCs w:val="24"/>
          <w:lang w:val="en-US"/>
        </w:rPr>
        <w:t>%</w:t>
      </w:r>
      <w:r w:rsidRPr="006810DA">
        <w:rPr>
          <w:rFonts w:ascii="Times New Roman" w:hAnsi="Times New Roman" w:cs="Times New Roman"/>
          <w:sz w:val="24"/>
          <w:szCs w:val="24"/>
          <w:lang w:val="en-US"/>
        </w:rPr>
        <w:t xml:space="preserve"> of GDP. Figure</w:t>
      </w:r>
      <w:r w:rsidR="004664A3" w:rsidRPr="006810DA">
        <w:rPr>
          <w:rFonts w:ascii="Times New Roman" w:hAnsi="Times New Roman" w:cs="Times New Roman"/>
          <w:sz w:val="24"/>
          <w:szCs w:val="24"/>
          <w:lang w:val="en-US"/>
        </w:rPr>
        <w:t>s</w:t>
      </w:r>
      <w:r w:rsidRPr="006810DA">
        <w:rPr>
          <w:rFonts w:ascii="Times New Roman" w:hAnsi="Times New Roman" w:cs="Times New Roman"/>
          <w:sz w:val="24"/>
          <w:szCs w:val="24"/>
          <w:lang w:val="en-US"/>
        </w:rPr>
        <w:t xml:space="preserve"> </w:t>
      </w:r>
      <w:r w:rsidR="00BE07FA" w:rsidRPr="006810DA">
        <w:rPr>
          <w:rFonts w:ascii="Times New Roman" w:hAnsi="Times New Roman" w:cs="Times New Roman"/>
          <w:sz w:val="24"/>
          <w:szCs w:val="24"/>
          <w:lang w:val="en-US"/>
        </w:rPr>
        <w:t>4</w:t>
      </w:r>
      <w:r w:rsidRPr="006810DA">
        <w:rPr>
          <w:rFonts w:ascii="Times New Roman" w:hAnsi="Times New Roman" w:cs="Times New Roman"/>
          <w:sz w:val="24"/>
          <w:szCs w:val="24"/>
          <w:lang w:val="en-US"/>
        </w:rPr>
        <w:t xml:space="preserve"> </w:t>
      </w:r>
      <w:r w:rsidR="004664A3" w:rsidRPr="006810DA">
        <w:rPr>
          <w:rFonts w:ascii="Times New Roman" w:hAnsi="Times New Roman" w:cs="Times New Roman"/>
          <w:sz w:val="24"/>
          <w:szCs w:val="24"/>
          <w:lang w:val="en-US"/>
        </w:rPr>
        <w:t xml:space="preserve">and </w:t>
      </w:r>
      <w:r w:rsidR="00BE07FA" w:rsidRPr="006810DA">
        <w:rPr>
          <w:rFonts w:ascii="Times New Roman" w:hAnsi="Times New Roman" w:cs="Times New Roman"/>
          <w:sz w:val="24"/>
          <w:szCs w:val="24"/>
          <w:lang w:val="en-US"/>
        </w:rPr>
        <w:t>5</w:t>
      </w:r>
      <w:r w:rsidR="004664A3" w:rsidRPr="006810DA">
        <w:rPr>
          <w:rFonts w:ascii="Times New Roman" w:hAnsi="Times New Roman" w:cs="Times New Roman"/>
          <w:sz w:val="24"/>
          <w:szCs w:val="24"/>
          <w:lang w:val="en-US"/>
        </w:rPr>
        <w:t xml:space="preserve"> present</w:t>
      </w:r>
      <w:r w:rsidRPr="006810DA">
        <w:rPr>
          <w:rFonts w:ascii="Times New Roman" w:hAnsi="Times New Roman" w:cs="Times New Roman"/>
          <w:sz w:val="24"/>
          <w:szCs w:val="24"/>
          <w:lang w:val="en-US"/>
        </w:rPr>
        <w:t xml:space="preserve"> results from a structural decomposition analysis comparing the structural changes during the pandemic in 2020,</w:t>
      </w:r>
      <w:r w:rsidR="004B5890">
        <w:rPr>
          <w:rFonts w:ascii="Times New Roman" w:hAnsi="Times New Roman" w:cs="Times New Roman"/>
          <w:sz w:val="24"/>
          <w:szCs w:val="24"/>
          <w:lang w:val="en-US"/>
        </w:rPr>
        <w:t xml:space="preserve"> with </w:t>
      </w:r>
      <w:r w:rsidRPr="006810DA">
        <w:rPr>
          <w:rFonts w:ascii="Times New Roman" w:hAnsi="Times New Roman" w:cs="Times New Roman"/>
          <w:sz w:val="24"/>
          <w:szCs w:val="24"/>
          <w:lang w:val="en-US"/>
        </w:rPr>
        <w:t xml:space="preserve"> the pre-crisis structure of the Angolan economy at each quarter. At the aggregate level, it reveals the contribution of different macroeconomic components to the quarterly results, with GDP losses driven by changes in final demand in the three quarters </w:t>
      </w:r>
      <w:r w:rsidR="00F06876">
        <w:rPr>
          <w:rFonts w:ascii="Times New Roman" w:hAnsi="Times New Roman" w:cs="Times New Roman"/>
          <w:sz w:val="24"/>
          <w:szCs w:val="24"/>
          <w:lang w:val="en-US"/>
        </w:rPr>
        <w:t xml:space="preserve">as shown in Figure 5 </w:t>
      </w:r>
      <w:r w:rsidRPr="006810DA">
        <w:rPr>
          <w:rFonts w:ascii="Times New Roman" w:hAnsi="Times New Roman" w:cs="Times New Roman"/>
          <w:sz w:val="24"/>
          <w:szCs w:val="24"/>
          <w:lang w:val="en-US"/>
        </w:rPr>
        <w:t xml:space="preserve">(responsible for </w:t>
      </w:r>
      <w:r w:rsidR="0060679B">
        <w:rPr>
          <w:rFonts w:ascii="Times New Roman" w:hAnsi="Times New Roman" w:cs="Times New Roman"/>
          <w:sz w:val="24"/>
          <w:szCs w:val="24"/>
          <w:lang w:val="en-US"/>
        </w:rPr>
        <w:t>90.86</w:t>
      </w:r>
      <w:r w:rsidRPr="006810DA">
        <w:rPr>
          <w:rFonts w:ascii="Times New Roman" w:hAnsi="Times New Roman" w:cs="Times New Roman"/>
          <w:sz w:val="24"/>
          <w:szCs w:val="24"/>
          <w:lang w:val="en-US"/>
        </w:rPr>
        <w:t>% of total losses in the 2</w:t>
      </w:r>
      <w:r w:rsidRPr="00D67539">
        <w:rPr>
          <w:rFonts w:ascii="Times New Roman" w:hAnsi="Times New Roman" w:cs="Times New Roman"/>
          <w:sz w:val="24"/>
          <w:szCs w:val="24"/>
          <w:vertAlign w:val="superscript"/>
          <w:lang w:val="en-US"/>
        </w:rPr>
        <w:t xml:space="preserve">nd </w:t>
      </w:r>
      <w:r w:rsidRPr="006810DA">
        <w:rPr>
          <w:rFonts w:ascii="Times New Roman" w:hAnsi="Times New Roman" w:cs="Times New Roman"/>
          <w:sz w:val="24"/>
          <w:szCs w:val="24"/>
          <w:lang w:val="en-US"/>
        </w:rPr>
        <w:t xml:space="preserve">quarter, </w:t>
      </w:r>
      <w:r w:rsidR="00046773" w:rsidRPr="006810DA">
        <w:rPr>
          <w:rFonts w:ascii="Times New Roman" w:hAnsi="Times New Roman" w:cs="Times New Roman"/>
          <w:sz w:val="24"/>
          <w:szCs w:val="24"/>
          <w:lang w:val="en-US"/>
        </w:rPr>
        <w:t>7</w:t>
      </w:r>
      <w:r w:rsidR="0060679B">
        <w:rPr>
          <w:rFonts w:ascii="Times New Roman" w:hAnsi="Times New Roman" w:cs="Times New Roman"/>
          <w:sz w:val="24"/>
          <w:szCs w:val="24"/>
          <w:lang w:val="en-US"/>
        </w:rPr>
        <w:t>5.46</w:t>
      </w:r>
      <w:r w:rsidR="00046773" w:rsidRPr="006810DA">
        <w:rPr>
          <w:rFonts w:ascii="Times New Roman" w:hAnsi="Times New Roman" w:cs="Times New Roman"/>
          <w:sz w:val="24"/>
          <w:szCs w:val="24"/>
          <w:lang w:val="en-US"/>
        </w:rPr>
        <w:t>% in the 3</w:t>
      </w:r>
      <w:r w:rsidR="00046773" w:rsidRPr="00D67539">
        <w:rPr>
          <w:rFonts w:ascii="Times New Roman" w:hAnsi="Times New Roman" w:cs="Times New Roman"/>
          <w:sz w:val="24"/>
          <w:szCs w:val="24"/>
          <w:vertAlign w:val="superscript"/>
          <w:lang w:val="en-US"/>
        </w:rPr>
        <w:t>rd</w:t>
      </w:r>
      <w:r w:rsidR="00046773" w:rsidRPr="006810DA">
        <w:rPr>
          <w:rFonts w:ascii="Times New Roman" w:hAnsi="Times New Roman" w:cs="Times New Roman"/>
          <w:sz w:val="24"/>
          <w:szCs w:val="24"/>
          <w:lang w:val="en-US"/>
        </w:rPr>
        <w:t xml:space="preserve"> quarter</w:t>
      </w:r>
      <w:r w:rsidRPr="006810DA">
        <w:rPr>
          <w:rFonts w:ascii="Times New Roman" w:hAnsi="Times New Roman" w:cs="Times New Roman"/>
          <w:sz w:val="24"/>
          <w:szCs w:val="24"/>
          <w:lang w:val="en-US"/>
        </w:rPr>
        <w:t xml:space="preserve">, and </w:t>
      </w:r>
      <w:r w:rsidR="00115EF3">
        <w:rPr>
          <w:rFonts w:ascii="Times New Roman" w:hAnsi="Times New Roman" w:cs="Times New Roman"/>
          <w:sz w:val="24"/>
          <w:szCs w:val="24"/>
          <w:lang w:val="en-US"/>
        </w:rPr>
        <w:t>6</w:t>
      </w:r>
      <w:r w:rsidR="0060679B">
        <w:rPr>
          <w:rFonts w:ascii="Times New Roman" w:hAnsi="Times New Roman" w:cs="Times New Roman"/>
          <w:sz w:val="24"/>
          <w:szCs w:val="24"/>
          <w:lang w:val="en-US"/>
        </w:rPr>
        <w:t>9</w:t>
      </w:r>
      <w:r w:rsidR="00115EF3">
        <w:rPr>
          <w:rFonts w:ascii="Times New Roman" w:hAnsi="Times New Roman" w:cs="Times New Roman"/>
          <w:sz w:val="24"/>
          <w:szCs w:val="24"/>
          <w:lang w:val="en-US"/>
        </w:rPr>
        <w:t>.</w:t>
      </w:r>
      <w:r w:rsidR="0060679B">
        <w:rPr>
          <w:rFonts w:ascii="Times New Roman" w:hAnsi="Times New Roman" w:cs="Times New Roman"/>
          <w:sz w:val="24"/>
          <w:szCs w:val="24"/>
          <w:lang w:val="en-US"/>
        </w:rPr>
        <w:t>93</w:t>
      </w:r>
      <w:r w:rsidRPr="006810DA">
        <w:rPr>
          <w:rFonts w:ascii="Times New Roman" w:hAnsi="Times New Roman" w:cs="Times New Roman"/>
          <w:sz w:val="24"/>
          <w:szCs w:val="24"/>
          <w:lang w:val="en-US"/>
        </w:rPr>
        <w:t xml:space="preserve">% in </w:t>
      </w:r>
      <w:r w:rsidR="00046773" w:rsidRPr="006810DA">
        <w:rPr>
          <w:rFonts w:ascii="Times New Roman" w:hAnsi="Times New Roman" w:cs="Times New Roman"/>
          <w:sz w:val="24"/>
          <w:szCs w:val="24"/>
          <w:lang w:val="en-US"/>
        </w:rPr>
        <w:t>the 4</w:t>
      </w:r>
      <w:r w:rsidR="00046773" w:rsidRPr="00D67539">
        <w:rPr>
          <w:rFonts w:ascii="Times New Roman" w:hAnsi="Times New Roman" w:cs="Times New Roman"/>
          <w:sz w:val="24"/>
          <w:szCs w:val="24"/>
          <w:vertAlign w:val="superscript"/>
          <w:lang w:val="en-US"/>
        </w:rPr>
        <w:t>th</w:t>
      </w:r>
      <w:r w:rsidR="00046773" w:rsidRPr="006810DA">
        <w:rPr>
          <w:rFonts w:ascii="Times New Roman" w:hAnsi="Times New Roman" w:cs="Times New Roman"/>
          <w:sz w:val="24"/>
          <w:szCs w:val="24"/>
          <w:lang w:val="en-US"/>
        </w:rPr>
        <w:t xml:space="preserve"> quarte</w:t>
      </w:r>
      <w:r w:rsidR="00046773" w:rsidRPr="004F5343">
        <w:rPr>
          <w:rFonts w:ascii="Times New Roman" w:hAnsi="Times New Roman" w:cs="Times New Roman"/>
          <w:sz w:val="24"/>
          <w:szCs w:val="24"/>
          <w:lang w:val="en-US"/>
        </w:rPr>
        <w:t>r of 2020</w:t>
      </w:r>
      <w:r w:rsidRPr="004F5343">
        <w:rPr>
          <w:rFonts w:ascii="Times New Roman" w:hAnsi="Times New Roman" w:cs="Times New Roman"/>
          <w:sz w:val="24"/>
          <w:szCs w:val="24"/>
          <w:lang w:val="en-US"/>
        </w:rPr>
        <w:t>)</w:t>
      </w:r>
      <w:r w:rsidR="00115EF3" w:rsidRPr="004F5343">
        <w:rPr>
          <w:rFonts w:ascii="Times New Roman" w:hAnsi="Times New Roman" w:cs="Times New Roman"/>
          <w:sz w:val="24"/>
          <w:szCs w:val="24"/>
          <w:lang w:val="en-US"/>
        </w:rPr>
        <w:t xml:space="preserve">. </w:t>
      </w:r>
      <w:r w:rsidR="00F06876" w:rsidRPr="004F5343">
        <w:rPr>
          <w:rFonts w:ascii="Times New Roman" w:hAnsi="Times New Roman" w:cs="Times New Roman"/>
          <w:sz w:val="24"/>
          <w:szCs w:val="24"/>
          <w:lang w:val="en-US"/>
        </w:rPr>
        <w:t>Changes in final demand were the main factor during the three quarters, reducing overall GDP in Angola by around Kz 2.</w:t>
      </w:r>
      <w:r w:rsidR="0060679B">
        <w:rPr>
          <w:rFonts w:ascii="Times New Roman" w:hAnsi="Times New Roman" w:cs="Times New Roman"/>
          <w:sz w:val="24"/>
          <w:szCs w:val="24"/>
          <w:lang w:val="en-US"/>
        </w:rPr>
        <w:t>3</w:t>
      </w:r>
      <w:r w:rsidR="00F06876" w:rsidRPr="004F5343">
        <w:rPr>
          <w:rFonts w:ascii="Times New Roman" w:hAnsi="Times New Roman" w:cs="Times New Roman"/>
          <w:sz w:val="24"/>
          <w:szCs w:val="24"/>
          <w:lang w:val="en-US"/>
        </w:rPr>
        <w:t xml:space="preserve"> trillion. </w:t>
      </w:r>
    </w:p>
    <w:p w14:paraId="3A834EBB" w14:textId="77777777" w:rsidR="00F06876" w:rsidRPr="004F5343" w:rsidRDefault="00F06876" w:rsidP="00A825CE">
      <w:pPr>
        <w:spacing w:after="0" w:line="360" w:lineRule="auto"/>
        <w:jc w:val="both"/>
        <w:rPr>
          <w:rFonts w:ascii="Times New Roman" w:hAnsi="Times New Roman" w:cs="Times New Roman"/>
          <w:sz w:val="24"/>
          <w:szCs w:val="24"/>
          <w:lang w:val="en-US"/>
        </w:rPr>
      </w:pPr>
    </w:p>
    <w:p w14:paraId="25ACD28E" w14:textId="761E60CC" w:rsidR="00A825CE" w:rsidRDefault="004F5343" w:rsidP="00A825CE">
      <w:pPr>
        <w:spacing w:after="0" w:line="360" w:lineRule="auto"/>
        <w:jc w:val="both"/>
        <w:rPr>
          <w:rFonts w:ascii="Times New Roman" w:hAnsi="Times New Roman" w:cs="Times New Roman"/>
          <w:sz w:val="24"/>
          <w:szCs w:val="24"/>
          <w:lang w:val="en-US"/>
        </w:rPr>
      </w:pPr>
      <w:r w:rsidRPr="004F5343">
        <w:rPr>
          <w:rFonts w:ascii="Times New Roman" w:hAnsi="Times New Roman" w:cs="Times New Roman"/>
          <w:sz w:val="24"/>
          <w:szCs w:val="24"/>
          <w:lang w:val="en-US"/>
        </w:rPr>
        <w:t xml:space="preserve">The weak intersectoral linkages in the economy also contributed to the negative result of GDP growth during the pandemic. </w:t>
      </w:r>
      <w:r w:rsidR="00115EF3" w:rsidRPr="004F5343">
        <w:rPr>
          <w:rFonts w:ascii="Times New Roman" w:hAnsi="Times New Roman" w:cs="Times New Roman"/>
          <w:sz w:val="24"/>
          <w:szCs w:val="24"/>
          <w:lang w:val="en-US"/>
        </w:rPr>
        <w:t>A</w:t>
      </w:r>
      <w:r w:rsidR="00A825CE" w:rsidRPr="004F5343">
        <w:rPr>
          <w:rFonts w:ascii="Times New Roman" w:hAnsi="Times New Roman" w:cs="Times New Roman"/>
          <w:sz w:val="24"/>
          <w:szCs w:val="24"/>
          <w:lang w:val="en-US"/>
        </w:rPr>
        <w:t xml:space="preserve"> lower income multiplier associated with domestic value chain effects also tends to decrease national income in </w:t>
      </w:r>
      <w:r w:rsidR="00046773" w:rsidRPr="004F5343">
        <w:rPr>
          <w:rFonts w:ascii="Times New Roman" w:hAnsi="Times New Roman" w:cs="Times New Roman"/>
          <w:sz w:val="24"/>
          <w:szCs w:val="24"/>
          <w:lang w:val="en-US"/>
        </w:rPr>
        <w:t>the three</w:t>
      </w:r>
      <w:r w:rsidR="00A825CE" w:rsidRPr="004F5343">
        <w:rPr>
          <w:rFonts w:ascii="Times New Roman" w:hAnsi="Times New Roman" w:cs="Times New Roman"/>
          <w:sz w:val="24"/>
          <w:szCs w:val="24"/>
          <w:lang w:val="en-US"/>
        </w:rPr>
        <w:t xml:space="preserve"> period</w:t>
      </w:r>
      <w:r w:rsidR="00046773" w:rsidRPr="004F5343">
        <w:rPr>
          <w:rFonts w:ascii="Times New Roman" w:hAnsi="Times New Roman" w:cs="Times New Roman"/>
          <w:sz w:val="24"/>
          <w:szCs w:val="24"/>
          <w:lang w:val="en-US"/>
        </w:rPr>
        <w:t>s</w:t>
      </w:r>
      <w:r w:rsidRPr="004F5343">
        <w:rPr>
          <w:rFonts w:ascii="Times New Roman" w:hAnsi="Times New Roman" w:cs="Times New Roman"/>
          <w:sz w:val="24"/>
          <w:szCs w:val="24"/>
          <w:lang w:val="en-US"/>
        </w:rPr>
        <w:t xml:space="preserve"> (intermediate consumption</w:t>
      </w:r>
      <w:r>
        <w:rPr>
          <w:rFonts w:ascii="Times New Roman" w:hAnsi="Times New Roman" w:cs="Times New Roman"/>
          <w:sz w:val="24"/>
          <w:szCs w:val="24"/>
          <w:lang w:val="en-US"/>
        </w:rPr>
        <w:t xml:space="preserve"> in Figure 5</w:t>
      </w:r>
      <w:r w:rsidRPr="004F5343">
        <w:rPr>
          <w:rFonts w:ascii="Times New Roman" w:hAnsi="Times New Roman" w:cs="Times New Roman"/>
          <w:sz w:val="24"/>
          <w:szCs w:val="24"/>
          <w:lang w:val="en-US"/>
        </w:rPr>
        <w:t>)</w:t>
      </w:r>
      <w:r w:rsidR="00A825CE" w:rsidRPr="004F5343">
        <w:rPr>
          <w:rFonts w:ascii="Times New Roman" w:hAnsi="Times New Roman" w:cs="Times New Roman"/>
          <w:sz w:val="24"/>
          <w:szCs w:val="24"/>
          <w:lang w:val="en-US"/>
        </w:rPr>
        <w:t xml:space="preserve">, contributing with </w:t>
      </w:r>
      <w:r w:rsidR="00FE3211">
        <w:rPr>
          <w:rFonts w:ascii="Times New Roman" w:hAnsi="Times New Roman" w:cs="Times New Roman"/>
          <w:sz w:val="24"/>
          <w:szCs w:val="24"/>
          <w:lang w:val="en-US"/>
        </w:rPr>
        <w:t>9.14</w:t>
      </w:r>
      <w:r w:rsidR="00A825CE" w:rsidRPr="004F5343">
        <w:rPr>
          <w:rFonts w:ascii="Times New Roman" w:hAnsi="Times New Roman" w:cs="Times New Roman"/>
          <w:sz w:val="24"/>
          <w:szCs w:val="24"/>
          <w:lang w:val="en-US"/>
        </w:rPr>
        <w:t xml:space="preserve">% of total GDP loss in </w:t>
      </w:r>
      <w:r w:rsidR="00046773" w:rsidRPr="004F5343">
        <w:rPr>
          <w:rFonts w:ascii="Times New Roman" w:hAnsi="Times New Roman" w:cs="Times New Roman"/>
          <w:sz w:val="24"/>
          <w:szCs w:val="24"/>
          <w:lang w:val="en-US"/>
        </w:rPr>
        <w:t>the 2</w:t>
      </w:r>
      <w:r w:rsidR="00046773" w:rsidRPr="00D67539">
        <w:rPr>
          <w:rFonts w:ascii="Times New Roman" w:hAnsi="Times New Roman" w:cs="Times New Roman"/>
          <w:sz w:val="24"/>
          <w:szCs w:val="24"/>
          <w:vertAlign w:val="superscript"/>
          <w:lang w:val="en-US"/>
        </w:rPr>
        <w:t>nd</w:t>
      </w:r>
      <w:r w:rsidR="00046773" w:rsidRPr="004F5343">
        <w:rPr>
          <w:rFonts w:ascii="Times New Roman" w:hAnsi="Times New Roman" w:cs="Times New Roman"/>
          <w:sz w:val="24"/>
          <w:szCs w:val="24"/>
          <w:lang w:val="en-US"/>
        </w:rPr>
        <w:t xml:space="preserve"> quarter, </w:t>
      </w:r>
      <w:r w:rsidR="00FE3211">
        <w:rPr>
          <w:rFonts w:ascii="Times New Roman" w:hAnsi="Times New Roman" w:cs="Times New Roman"/>
          <w:sz w:val="24"/>
          <w:szCs w:val="24"/>
          <w:lang w:val="en-US"/>
        </w:rPr>
        <w:t>24.54</w:t>
      </w:r>
      <w:r w:rsidR="00046773" w:rsidRPr="004F5343">
        <w:rPr>
          <w:rFonts w:ascii="Times New Roman" w:hAnsi="Times New Roman" w:cs="Times New Roman"/>
          <w:sz w:val="24"/>
          <w:szCs w:val="24"/>
          <w:lang w:val="en-US"/>
        </w:rPr>
        <w:t>% in the 3</w:t>
      </w:r>
      <w:r w:rsidR="00046773" w:rsidRPr="00D67539">
        <w:rPr>
          <w:rFonts w:ascii="Times New Roman" w:hAnsi="Times New Roman" w:cs="Times New Roman"/>
          <w:sz w:val="24"/>
          <w:szCs w:val="24"/>
          <w:vertAlign w:val="superscript"/>
          <w:lang w:val="en-US"/>
        </w:rPr>
        <w:t>rd</w:t>
      </w:r>
      <w:r w:rsidR="00046773" w:rsidRPr="004F5343">
        <w:rPr>
          <w:rFonts w:ascii="Times New Roman" w:hAnsi="Times New Roman" w:cs="Times New Roman"/>
          <w:sz w:val="24"/>
          <w:szCs w:val="24"/>
          <w:lang w:val="en-US"/>
        </w:rPr>
        <w:t xml:space="preserve">, and </w:t>
      </w:r>
      <w:r w:rsidR="00FE3211">
        <w:rPr>
          <w:rFonts w:ascii="Times New Roman" w:hAnsi="Times New Roman" w:cs="Times New Roman"/>
          <w:sz w:val="24"/>
          <w:szCs w:val="24"/>
          <w:lang w:val="en-US"/>
        </w:rPr>
        <w:t>30.07</w:t>
      </w:r>
      <w:r w:rsidR="00F06876" w:rsidRPr="004F5343">
        <w:rPr>
          <w:rFonts w:ascii="Times New Roman" w:hAnsi="Times New Roman" w:cs="Times New Roman"/>
          <w:sz w:val="24"/>
          <w:szCs w:val="24"/>
          <w:lang w:val="en-US"/>
        </w:rPr>
        <w:t xml:space="preserve"> </w:t>
      </w:r>
      <w:r w:rsidR="00A825CE" w:rsidRPr="004F5343">
        <w:rPr>
          <w:rFonts w:ascii="Times New Roman" w:hAnsi="Times New Roman" w:cs="Times New Roman"/>
          <w:sz w:val="24"/>
          <w:szCs w:val="24"/>
          <w:lang w:val="en-US"/>
        </w:rPr>
        <w:t xml:space="preserve">in </w:t>
      </w:r>
      <w:r w:rsidR="00046773" w:rsidRPr="004F5343">
        <w:rPr>
          <w:rFonts w:ascii="Times New Roman" w:hAnsi="Times New Roman" w:cs="Times New Roman"/>
          <w:sz w:val="24"/>
          <w:szCs w:val="24"/>
          <w:lang w:val="en-US"/>
        </w:rPr>
        <w:t>the 4</w:t>
      </w:r>
      <w:r w:rsidR="00046773" w:rsidRPr="00D67539">
        <w:rPr>
          <w:rFonts w:ascii="Times New Roman" w:hAnsi="Times New Roman" w:cs="Times New Roman"/>
          <w:sz w:val="24"/>
          <w:szCs w:val="24"/>
          <w:vertAlign w:val="superscript"/>
          <w:lang w:val="en-US"/>
        </w:rPr>
        <w:t>th</w:t>
      </w:r>
      <w:r w:rsidR="00A825CE" w:rsidRPr="004F5343">
        <w:rPr>
          <w:rFonts w:ascii="Times New Roman" w:hAnsi="Times New Roman" w:cs="Times New Roman"/>
          <w:sz w:val="24"/>
          <w:szCs w:val="24"/>
          <w:lang w:val="en-US"/>
        </w:rPr>
        <w:t xml:space="preserve">. </w:t>
      </w:r>
    </w:p>
    <w:p w14:paraId="72164895" w14:textId="77777777" w:rsidR="00A825CE" w:rsidRDefault="00A825CE" w:rsidP="00A825CE">
      <w:pPr>
        <w:spacing w:after="0" w:line="360" w:lineRule="auto"/>
        <w:jc w:val="both"/>
        <w:rPr>
          <w:rFonts w:ascii="Times New Roman" w:hAnsi="Times New Roman" w:cs="Times New Roman"/>
          <w:sz w:val="24"/>
          <w:szCs w:val="24"/>
          <w:lang w:val="en-US"/>
        </w:rPr>
      </w:pPr>
    </w:p>
    <w:p w14:paraId="5BEB6268" w14:textId="0674582A" w:rsidR="00046773" w:rsidRPr="006A25CA" w:rsidRDefault="00046773" w:rsidP="00046773">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w:t>
      </w:r>
      <w:r w:rsidR="004B5890">
        <w:rPr>
          <w:rFonts w:ascii="Times New Roman" w:hAnsi="Times New Roman" w:cs="Times New Roman"/>
          <w:sz w:val="24"/>
          <w:szCs w:val="24"/>
          <w:lang w:val="en-US"/>
        </w:rPr>
        <w:t>however worth noting</w:t>
      </w:r>
      <w:r>
        <w:rPr>
          <w:rFonts w:ascii="Times New Roman" w:hAnsi="Times New Roman" w:cs="Times New Roman"/>
          <w:sz w:val="24"/>
          <w:szCs w:val="24"/>
          <w:lang w:val="en-US"/>
        </w:rPr>
        <w:t xml:space="preserve"> the changing relevance of specific final demands components when comparing the second and the fourth quarters. While foreign exports had a more relevant role in GDP fall in the beginning of the pandemic, as government mitigation policies came into the scene together with the flexibility of control measures in some areas of the country and recovery of oil prices, decreasing investment demand became the leading component of final demand affecting GDP growth. Throughout the whole period</w:t>
      </w:r>
      <w:r w:rsidR="004B5890">
        <w:rPr>
          <w:rFonts w:ascii="Times New Roman" w:hAnsi="Times New Roman" w:cs="Times New Roman"/>
          <w:sz w:val="24"/>
          <w:szCs w:val="24"/>
          <w:lang w:val="en-US"/>
        </w:rPr>
        <w:t>,</w:t>
      </w:r>
      <w:r>
        <w:rPr>
          <w:rFonts w:ascii="Times New Roman" w:hAnsi="Times New Roman" w:cs="Times New Roman"/>
          <w:sz w:val="24"/>
          <w:szCs w:val="24"/>
          <w:lang w:val="en-US"/>
        </w:rPr>
        <w:t xml:space="preserve"> lower household demand also had a prominent role in explaining GDP reductions, while government demand helped mitigating the economic impacts. </w:t>
      </w:r>
    </w:p>
    <w:p w14:paraId="702B075F" w14:textId="77777777" w:rsidR="00A825CE" w:rsidRDefault="00A825CE" w:rsidP="003D7EE1">
      <w:pPr>
        <w:spacing w:after="0" w:line="360" w:lineRule="auto"/>
        <w:jc w:val="both"/>
        <w:rPr>
          <w:rFonts w:ascii="Times New Roman" w:hAnsi="Times New Roman" w:cs="Times New Roman"/>
          <w:sz w:val="24"/>
          <w:szCs w:val="24"/>
          <w:lang w:val="en-US"/>
        </w:rPr>
      </w:pPr>
    </w:p>
    <w:p w14:paraId="6D880368" w14:textId="77777777" w:rsidR="00BE07FA" w:rsidRDefault="00BE07FA">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7BA8B306" w14:textId="5F0D71F3" w:rsidR="00A21781" w:rsidRDefault="00A21781" w:rsidP="00046773">
      <w:pPr>
        <w:spacing w:after="0" w:line="360" w:lineRule="auto"/>
        <w:jc w:val="center"/>
        <w:rPr>
          <w:rFonts w:ascii="Times New Roman" w:hAnsi="Times New Roman" w:cs="Times New Roman"/>
          <w:b/>
          <w:sz w:val="24"/>
          <w:szCs w:val="24"/>
          <w:lang w:val="en-US"/>
        </w:rPr>
      </w:pPr>
    </w:p>
    <w:p w14:paraId="21D957A3" w14:textId="77777777" w:rsidR="00FE3211" w:rsidRDefault="00FE3211" w:rsidP="00046773">
      <w:pPr>
        <w:spacing w:after="0" w:line="360" w:lineRule="auto"/>
        <w:jc w:val="center"/>
        <w:rPr>
          <w:rFonts w:ascii="Times New Roman" w:hAnsi="Times New Roman" w:cs="Times New Roman"/>
          <w:b/>
          <w:sz w:val="24"/>
          <w:szCs w:val="24"/>
          <w:lang w:val="en-US"/>
        </w:rPr>
      </w:pPr>
    </w:p>
    <w:p w14:paraId="2F915E3B" w14:textId="77777777" w:rsidR="00A21781" w:rsidRDefault="00A21781" w:rsidP="00046773">
      <w:pPr>
        <w:spacing w:after="0" w:line="360" w:lineRule="auto"/>
        <w:jc w:val="center"/>
        <w:rPr>
          <w:rFonts w:ascii="Times New Roman" w:hAnsi="Times New Roman" w:cs="Times New Roman"/>
          <w:b/>
          <w:sz w:val="24"/>
          <w:szCs w:val="24"/>
          <w:lang w:val="en-US"/>
        </w:rPr>
      </w:pPr>
    </w:p>
    <w:p w14:paraId="3DC6AE50" w14:textId="11E8EB23" w:rsidR="004664A3" w:rsidRPr="006810DA" w:rsidRDefault="00046773" w:rsidP="00046773">
      <w:pPr>
        <w:spacing w:after="0" w:line="360" w:lineRule="auto"/>
        <w:jc w:val="center"/>
        <w:rPr>
          <w:rFonts w:ascii="Times New Roman" w:hAnsi="Times New Roman" w:cs="Times New Roman"/>
          <w:b/>
          <w:sz w:val="24"/>
          <w:szCs w:val="24"/>
          <w:lang w:val="en-US"/>
        </w:rPr>
      </w:pPr>
      <w:r w:rsidRPr="006810DA">
        <w:rPr>
          <w:rFonts w:ascii="Times New Roman" w:hAnsi="Times New Roman" w:cs="Times New Roman"/>
          <w:b/>
          <w:sz w:val="24"/>
          <w:szCs w:val="24"/>
          <w:lang w:val="en-US"/>
        </w:rPr>
        <w:t xml:space="preserve">Figure </w:t>
      </w:r>
      <w:r w:rsidR="00BE07FA" w:rsidRPr="006810DA">
        <w:rPr>
          <w:rFonts w:ascii="Times New Roman" w:hAnsi="Times New Roman" w:cs="Times New Roman"/>
          <w:b/>
          <w:sz w:val="24"/>
          <w:szCs w:val="24"/>
          <w:lang w:val="en-US"/>
        </w:rPr>
        <w:t>4</w:t>
      </w:r>
      <w:r w:rsidRPr="006810DA">
        <w:rPr>
          <w:rFonts w:ascii="Times New Roman" w:hAnsi="Times New Roman" w:cs="Times New Roman"/>
          <w:b/>
          <w:sz w:val="24"/>
          <w:szCs w:val="24"/>
          <w:lang w:val="en-US"/>
        </w:rPr>
        <w:t xml:space="preserve">. Contribution of Macroeconomic Aggregates to GDP Changes </w:t>
      </w:r>
      <w:r w:rsidR="004664A3" w:rsidRPr="006810DA">
        <w:rPr>
          <w:rFonts w:ascii="Times New Roman" w:hAnsi="Times New Roman" w:cs="Times New Roman"/>
          <w:b/>
          <w:sz w:val="24"/>
          <w:szCs w:val="24"/>
          <w:lang w:val="en-US"/>
        </w:rPr>
        <w:t xml:space="preserve"> </w:t>
      </w:r>
    </w:p>
    <w:p w14:paraId="0A1A14FF" w14:textId="76D8BFF8" w:rsidR="00046773" w:rsidRDefault="004664A3" w:rsidP="00046773">
      <w:pPr>
        <w:spacing w:after="0" w:line="360" w:lineRule="auto"/>
        <w:jc w:val="center"/>
        <w:rPr>
          <w:rFonts w:ascii="Times New Roman" w:hAnsi="Times New Roman" w:cs="Times New Roman"/>
          <w:b/>
          <w:sz w:val="24"/>
          <w:szCs w:val="24"/>
          <w:lang w:val="en-US"/>
        </w:rPr>
      </w:pPr>
      <w:r w:rsidRPr="006810DA">
        <w:rPr>
          <w:rFonts w:ascii="Times New Roman" w:hAnsi="Times New Roman" w:cs="Times New Roman"/>
          <w:b/>
          <w:sz w:val="24"/>
          <w:szCs w:val="24"/>
          <w:lang w:val="en-US"/>
        </w:rPr>
        <w:t>(% change)</w:t>
      </w:r>
    </w:p>
    <w:p w14:paraId="74497252" w14:textId="4AB81C16" w:rsidR="00A21781" w:rsidRDefault="00FE3211" w:rsidP="00046773">
      <w:pPr>
        <w:spacing w:after="0" w:line="360" w:lineRule="auto"/>
        <w:jc w:val="center"/>
        <w:rPr>
          <w:rFonts w:ascii="Times New Roman" w:hAnsi="Times New Roman" w:cs="Times New Roman"/>
          <w:b/>
          <w:sz w:val="24"/>
          <w:szCs w:val="24"/>
          <w:lang w:val="en-US"/>
        </w:rPr>
      </w:pPr>
      <w:r>
        <w:rPr>
          <w:noProof/>
        </w:rPr>
        <w:drawing>
          <wp:inline distT="0" distB="0" distL="0" distR="0" wp14:anchorId="141A422D" wp14:editId="489A35C4">
            <wp:extent cx="5400040" cy="4411345"/>
            <wp:effectExtent l="0" t="0" r="0" b="8255"/>
            <wp:docPr id="10" name="Chart 10">
              <a:extLst xmlns:a="http://schemas.openxmlformats.org/drawingml/2006/main">
                <a:ext uri="{FF2B5EF4-FFF2-40B4-BE49-F238E27FC236}">
                  <a16:creationId xmlns:a16="http://schemas.microsoft.com/office/drawing/2014/main" id="{64128ADD-F2E0-4553-9BC8-4A7829B0AE6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5F04A423" w14:textId="0A08F4E3" w:rsidR="00374CDC" w:rsidRDefault="00374CDC" w:rsidP="00BC3E26">
      <w:pPr>
        <w:spacing w:after="0" w:line="360" w:lineRule="auto"/>
        <w:jc w:val="center"/>
        <w:rPr>
          <w:rFonts w:ascii="Times New Roman" w:hAnsi="Times New Roman" w:cs="Times New Roman"/>
          <w:b/>
          <w:sz w:val="24"/>
          <w:szCs w:val="24"/>
          <w:lang w:val="en-US"/>
        </w:rPr>
      </w:pPr>
    </w:p>
    <w:p w14:paraId="3DF0B0D3" w14:textId="77777777" w:rsidR="00BC3E26" w:rsidRDefault="00BC3E26" w:rsidP="00046773">
      <w:pPr>
        <w:spacing w:after="0" w:line="360" w:lineRule="auto"/>
        <w:jc w:val="center"/>
        <w:rPr>
          <w:rFonts w:ascii="Times New Roman" w:hAnsi="Times New Roman" w:cs="Times New Roman"/>
          <w:b/>
          <w:sz w:val="24"/>
          <w:szCs w:val="24"/>
          <w:lang w:val="en-US"/>
        </w:rPr>
      </w:pPr>
    </w:p>
    <w:p w14:paraId="39436CF6" w14:textId="77777777" w:rsidR="00BC3E26" w:rsidRDefault="00BC3E26" w:rsidP="00046773">
      <w:pPr>
        <w:spacing w:after="0" w:line="360" w:lineRule="auto"/>
        <w:jc w:val="center"/>
        <w:rPr>
          <w:rFonts w:ascii="Times New Roman" w:hAnsi="Times New Roman" w:cs="Times New Roman"/>
          <w:b/>
          <w:sz w:val="24"/>
          <w:szCs w:val="24"/>
          <w:lang w:val="en-US"/>
        </w:rPr>
      </w:pPr>
    </w:p>
    <w:p w14:paraId="2DBACCC6" w14:textId="77777777" w:rsidR="00BC3E26" w:rsidRDefault="00BC3E26" w:rsidP="00046773">
      <w:pPr>
        <w:spacing w:after="0" w:line="360" w:lineRule="auto"/>
        <w:jc w:val="center"/>
        <w:rPr>
          <w:rFonts w:ascii="Times New Roman" w:hAnsi="Times New Roman" w:cs="Times New Roman"/>
          <w:b/>
          <w:sz w:val="24"/>
          <w:szCs w:val="24"/>
          <w:lang w:val="en-US"/>
        </w:rPr>
      </w:pPr>
    </w:p>
    <w:p w14:paraId="49E67F2D" w14:textId="629CDED9" w:rsidR="00BC3E26" w:rsidRDefault="00BC3E26" w:rsidP="00046773">
      <w:pPr>
        <w:spacing w:after="0" w:line="360" w:lineRule="auto"/>
        <w:jc w:val="center"/>
        <w:rPr>
          <w:rFonts w:ascii="Times New Roman" w:hAnsi="Times New Roman" w:cs="Times New Roman"/>
          <w:b/>
          <w:sz w:val="24"/>
          <w:szCs w:val="24"/>
          <w:lang w:val="en-US"/>
        </w:rPr>
      </w:pPr>
    </w:p>
    <w:p w14:paraId="371E1B00" w14:textId="18FEA59F" w:rsidR="00A21781" w:rsidRDefault="00A21781" w:rsidP="00046773">
      <w:pPr>
        <w:spacing w:after="0" w:line="360" w:lineRule="auto"/>
        <w:jc w:val="center"/>
        <w:rPr>
          <w:rFonts w:ascii="Times New Roman" w:hAnsi="Times New Roman" w:cs="Times New Roman"/>
          <w:b/>
          <w:sz w:val="24"/>
          <w:szCs w:val="24"/>
          <w:lang w:val="en-US"/>
        </w:rPr>
      </w:pPr>
    </w:p>
    <w:p w14:paraId="7C247756" w14:textId="297482D4" w:rsidR="00A21781" w:rsidRDefault="00A21781" w:rsidP="00046773">
      <w:pPr>
        <w:spacing w:after="0" w:line="360" w:lineRule="auto"/>
        <w:jc w:val="center"/>
        <w:rPr>
          <w:rFonts w:ascii="Times New Roman" w:hAnsi="Times New Roman" w:cs="Times New Roman"/>
          <w:b/>
          <w:sz w:val="24"/>
          <w:szCs w:val="24"/>
          <w:lang w:val="en-US"/>
        </w:rPr>
      </w:pPr>
    </w:p>
    <w:p w14:paraId="75CBCB5D" w14:textId="77777777" w:rsidR="00FE3211" w:rsidRDefault="00FE3211" w:rsidP="00046773">
      <w:pPr>
        <w:spacing w:after="0" w:line="360" w:lineRule="auto"/>
        <w:jc w:val="center"/>
        <w:rPr>
          <w:rFonts w:ascii="Times New Roman" w:hAnsi="Times New Roman" w:cs="Times New Roman"/>
          <w:b/>
          <w:sz w:val="24"/>
          <w:szCs w:val="24"/>
          <w:lang w:val="en-US"/>
        </w:rPr>
      </w:pPr>
    </w:p>
    <w:p w14:paraId="7672073A" w14:textId="0F8C3A1A" w:rsidR="00A21781" w:rsidRDefault="00A21781" w:rsidP="00046773">
      <w:pPr>
        <w:spacing w:after="0" w:line="360" w:lineRule="auto"/>
        <w:jc w:val="center"/>
        <w:rPr>
          <w:rFonts w:ascii="Times New Roman" w:hAnsi="Times New Roman" w:cs="Times New Roman"/>
          <w:b/>
          <w:sz w:val="24"/>
          <w:szCs w:val="24"/>
          <w:lang w:val="en-US"/>
        </w:rPr>
      </w:pPr>
    </w:p>
    <w:p w14:paraId="119DBF01" w14:textId="6BB54EBF" w:rsidR="00A21781" w:rsidRDefault="00A21781" w:rsidP="00046773">
      <w:pPr>
        <w:spacing w:after="0" w:line="360" w:lineRule="auto"/>
        <w:jc w:val="center"/>
        <w:rPr>
          <w:rFonts w:ascii="Times New Roman" w:hAnsi="Times New Roman" w:cs="Times New Roman"/>
          <w:b/>
          <w:sz w:val="24"/>
          <w:szCs w:val="24"/>
          <w:lang w:val="en-US"/>
        </w:rPr>
      </w:pPr>
    </w:p>
    <w:p w14:paraId="259AD6DF" w14:textId="77777777" w:rsidR="00A21781" w:rsidRDefault="00A21781" w:rsidP="00046773">
      <w:pPr>
        <w:spacing w:after="0" w:line="360" w:lineRule="auto"/>
        <w:jc w:val="center"/>
        <w:rPr>
          <w:rFonts w:ascii="Times New Roman" w:hAnsi="Times New Roman" w:cs="Times New Roman"/>
          <w:b/>
          <w:sz w:val="24"/>
          <w:szCs w:val="24"/>
          <w:lang w:val="en-US"/>
        </w:rPr>
      </w:pPr>
    </w:p>
    <w:p w14:paraId="4A8508DF" w14:textId="77777777" w:rsidR="00BC3E26" w:rsidRDefault="00BC3E26" w:rsidP="00046773">
      <w:pPr>
        <w:spacing w:after="0" w:line="360" w:lineRule="auto"/>
        <w:jc w:val="center"/>
        <w:rPr>
          <w:rFonts w:ascii="Times New Roman" w:hAnsi="Times New Roman" w:cs="Times New Roman"/>
          <w:b/>
          <w:sz w:val="24"/>
          <w:szCs w:val="24"/>
          <w:lang w:val="en-US"/>
        </w:rPr>
      </w:pPr>
    </w:p>
    <w:p w14:paraId="5019C4C1" w14:textId="2AA9AE00" w:rsidR="004664A3" w:rsidRPr="006810DA" w:rsidRDefault="00046773" w:rsidP="00046773">
      <w:pPr>
        <w:spacing w:after="0" w:line="360" w:lineRule="auto"/>
        <w:jc w:val="center"/>
        <w:rPr>
          <w:rFonts w:ascii="Times New Roman" w:hAnsi="Times New Roman" w:cs="Times New Roman"/>
          <w:b/>
          <w:sz w:val="24"/>
          <w:szCs w:val="24"/>
          <w:lang w:val="en-US"/>
        </w:rPr>
      </w:pPr>
      <w:r w:rsidRPr="006810DA">
        <w:rPr>
          <w:rFonts w:ascii="Times New Roman" w:hAnsi="Times New Roman" w:cs="Times New Roman"/>
          <w:b/>
          <w:sz w:val="24"/>
          <w:szCs w:val="24"/>
          <w:lang w:val="en-US"/>
        </w:rPr>
        <w:t xml:space="preserve">Figure </w:t>
      </w:r>
      <w:r w:rsidR="00BE07FA" w:rsidRPr="006810DA">
        <w:rPr>
          <w:rFonts w:ascii="Times New Roman" w:hAnsi="Times New Roman" w:cs="Times New Roman"/>
          <w:b/>
          <w:sz w:val="24"/>
          <w:szCs w:val="24"/>
          <w:lang w:val="en-US"/>
        </w:rPr>
        <w:t>5</w:t>
      </w:r>
      <w:r w:rsidRPr="006810DA">
        <w:rPr>
          <w:rFonts w:ascii="Times New Roman" w:hAnsi="Times New Roman" w:cs="Times New Roman"/>
          <w:b/>
          <w:sz w:val="24"/>
          <w:szCs w:val="24"/>
          <w:lang w:val="en-US"/>
        </w:rPr>
        <w:t xml:space="preserve">. Contribution of Macroeconomic Aggregates to GDP Changes </w:t>
      </w:r>
    </w:p>
    <w:p w14:paraId="079E0B7D" w14:textId="77777777" w:rsidR="00046773" w:rsidRDefault="004664A3" w:rsidP="00046773">
      <w:pPr>
        <w:spacing w:after="0" w:line="360" w:lineRule="auto"/>
        <w:jc w:val="center"/>
        <w:rPr>
          <w:rFonts w:ascii="Times New Roman" w:hAnsi="Times New Roman" w:cs="Times New Roman"/>
          <w:b/>
          <w:sz w:val="24"/>
          <w:szCs w:val="24"/>
          <w:lang w:val="en-US"/>
        </w:rPr>
      </w:pPr>
      <w:r w:rsidRPr="006810DA">
        <w:rPr>
          <w:rFonts w:ascii="Times New Roman" w:hAnsi="Times New Roman" w:cs="Times New Roman"/>
          <w:b/>
          <w:sz w:val="24"/>
          <w:szCs w:val="24"/>
          <w:lang w:val="en-US"/>
        </w:rPr>
        <w:t>(% of total)</w:t>
      </w:r>
    </w:p>
    <w:p w14:paraId="5F670CD0" w14:textId="23270DB1" w:rsidR="00046773" w:rsidRDefault="00FE3211" w:rsidP="00046773">
      <w:pPr>
        <w:jc w:val="center"/>
      </w:pPr>
      <w:r>
        <w:rPr>
          <w:noProof/>
        </w:rPr>
        <mc:AlternateContent>
          <mc:Choice Requires="cx1">
            <w:drawing>
              <wp:inline distT="0" distB="0" distL="0" distR="0" wp14:anchorId="2C44F600" wp14:editId="6C9E2867">
                <wp:extent cx="4583339" cy="1995875"/>
                <wp:effectExtent l="0" t="0" r="8255" b="4445"/>
                <wp:docPr id="9" name="Chart 9">
                  <a:extLst xmlns:a="http://schemas.openxmlformats.org/drawingml/2006/main">
                    <a:ext uri="{FF2B5EF4-FFF2-40B4-BE49-F238E27FC236}">
                      <a16:creationId xmlns:a16="http://schemas.microsoft.com/office/drawing/2014/main" id="{C4FD9978-C28C-4201-B0CA-6E2D1023AEEF}"/>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2C44F600" wp14:editId="6C9E2867">
                <wp:extent cx="4583339" cy="1995875"/>
                <wp:effectExtent l="0" t="0" r="8255" b="4445"/>
                <wp:docPr id="9" name="Chart 9">
                  <a:extLst xmlns:a="http://schemas.openxmlformats.org/drawingml/2006/main">
                    <a:ext uri="{FF2B5EF4-FFF2-40B4-BE49-F238E27FC236}">
                      <a16:creationId xmlns:a16="http://schemas.microsoft.com/office/drawing/2014/main" id="{C4FD9978-C28C-4201-B0CA-6E2D1023AEEF}"/>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Chart 9">
                          <a:extLst>
                            <a:ext uri="{FF2B5EF4-FFF2-40B4-BE49-F238E27FC236}">
                              <a16:creationId xmlns:a16="http://schemas.microsoft.com/office/drawing/2014/main" id="{C4FD9978-C28C-4201-B0CA-6E2D1023AEEF}"/>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82795" cy="1995805"/>
                        </a:xfrm>
                        <a:prstGeom prst="rect">
                          <a:avLst/>
                        </a:prstGeom>
                      </pic:spPr>
                    </pic:pic>
                  </a:graphicData>
                </a:graphic>
              </wp:inline>
            </w:drawing>
          </mc:Fallback>
        </mc:AlternateContent>
      </w:r>
      <w:r>
        <w:rPr>
          <w:noProof/>
        </w:rPr>
        <mc:AlternateContent>
          <mc:Choice Requires="cx1">
            <w:drawing>
              <wp:inline distT="0" distB="0" distL="0" distR="0" wp14:anchorId="0A80DF6C" wp14:editId="0D07EA36">
                <wp:extent cx="4586514" cy="1992700"/>
                <wp:effectExtent l="0" t="0" r="5080" b="7620"/>
                <wp:docPr id="2" name="Chart 2">
                  <a:extLst xmlns:a="http://schemas.openxmlformats.org/drawingml/2006/main">
                    <a:ext uri="{FF2B5EF4-FFF2-40B4-BE49-F238E27FC236}">
                      <a16:creationId xmlns:a16="http://schemas.microsoft.com/office/drawing/2014/main" id="{950169ED-1799-4F0A-99A1-25C8EA86CD04}"/>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1"/>
                  </a:graphicData>
                </a:graphic>
              </wp:inline>
            </w:drawing>
          </mc:Choice>
          <mc:Fallback>
            <w:drawing>
              <wp:inline distT="0" distB="0" distL="0" distR="0" wp14:anchorId="0A80DF6C" wp14:editId="0D07EA36">
                <wp:extent cx="4586514" cy="1992700"/>
                <wp:effectExtent l="0" t="0" r="5080" b="7620"/>
                <wp:docPr id="2" name="Chart 2">
                  <a:extLst xmlns:a="http://schemas.openxmlformats.org/drawingml/2006/main">
                    <a:ext uri="{FF2B5EF4-FFF2-40B4-BE49-F238E27FC236}">
                      <a16:creationId xmlns:a16="http://schemas.microsoft.com/office/drawing/2014/main" id="{950169ED-1799-4F0A-99A1-25C8EA86CD04}"/>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950169ED-1799-4F0A-99A1-25C8EA86CD04}"/>
                            </a:ext>
                          </a:extLst>
                        </pic:cNvPr>
                        <pic:cNvPicPr>
                          <a:picLocks noGrp="1" noRot="1" noChangeAspect="1" noMove="1" noResize="1" noEditPoints="1" noAdjustHandles="1" noChangeArrowheads="1" noChangeShapeType="1"/>
                        </pic:cNvPicPr>
                      </pic:nvPicPr>
                      <pic:blipFill>
                        <a:blip r:embed="rId22"/>
                        <a:stretch>
                          <a:fillRect/>
                        </a:stretch>
                      </pic:blipFill>
                      <pic:spPr>
                        <a:xfrm>
                          <a:off x="0" y="0"/>
                          <a:ext cx="4585970" cy="1992630"/>
                        </a:xfrm>
                        <a:prstGeom prst="rect">
                          <a:avLst/>
                        </a:prstGeom>
                      </pic:spPr>
                    </pic:pic>
                  </a:graphicData>
                </a:graphic>
              </wp:inline>
            </w:drawing>
          </mc:Fallback>
        </mc:AlternateContent>
      </w:r>
      <w:r>
        <w:rPr>
          <w:noProof/>
        </w:rPr>
        <mc:AlternateContent>
          <mc:Choice Requires="cx1">
            <w:drawing>
              <wp:inline distT="0" distB="0" distL="0" distR="0" wp14:anchorId="03B0C109" wp14:editId="2EEA1837">
                <wp:extent cx="4586514" cy="1992700"/>
                <wp:effectExtent l="0" t="0" r="5080" b="7620"/>
                <wp:docPr id="3" name="Chart 3">
                  <a:extLst xmlns:a="http://schemas.openxmlformats.org/drawingml/2006/main">
                    <a:ext uri="{FF2B5EF4-FFF2-40B4-BE49-F238E27FC236}">
                      <a16:creationId xmlns:a16="http://schemas.microsoft.com/office/drawing/2014/main" id="{378D5349-03C9-4C25-A25A-6BEFA5441F3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3"/>
                  </a:graphicData>
                </a:graphic>
              </wp:inline>
            </w:drawing>
          </mc:Choice>
          <mc:Fallback>
            <w:drawing>
              <wp:inline distT="0" distB="0" distL="0" distR="0" wp14:anchorId="03B0C109" wp14:editId="2EEA1837">
                <wp:extent cx="4586514" cy="1992700"/>
                <wp:effectExtent l="0" t="0" r="5080" b="7620"/>
                <wp:docPr id="3" name="Chart 3">
                  <a:extLst xmlns:a="http://schemas.openxmlformats.org/drawingml/2006/main">
                    <a:ext uri="{FF2B5EF4-FFF2-40B4-BE49-F238E27FC236}">
                      <a16:creationId xmlns:a16="http://schemas.microsoft.com/office/drawing/2014/main" id="{378D5349-03C9-4C25-A25A-6BEFA5441F3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378D5349-03C9-4C25-A25A-6BEFA5441F3B}"/>
                            </a:ext>
                          </a:extLst>
                        </pic:cNvPr>
                        <pic:cNvPicPr>
                          <a:picLocks noGrp="1" noRot="1" noChangeAspect="1" noMove="1" noResize="1" noEditPoints="1" noAdjustHandles="1" noChangeArrowheads="1" noChangeShapeType="1"/>
                        </pic:cNvPicPr>
                      </pic:nvPicPr>
                      <pic:blipFill>
                        <a:blip r:embed="rId24"/>
                        <a:stretch>
                          <a:fillRect/>
                        </a:stretch>
                      </pic:blipFill>
                      <pic:spPr>
                        <a:xfrm>
                          <a:off x="0" y="0"/>
                          <a:ext cx="4585970" cy="1992630"/>
                        </a:xfrm>
                        <a:prstGeom prst="rect">
                          <a:avLst/>
                        </a:prstGeom>
                      </pic:spPr>
                    </pic:pic>
                  </a:graphicData>
                </a:graphic>
              </wp:inline>
            </w:drawing>
          </mc:Fallback>
        </mc:AlternateContent>
      </w:r>
    </w:p>
    <w:p w14:paraId="254BCE1D" w14:textId="71DDEDA6" w:rsidR="009D70F7" w:rsidRDefault="009D70F7" w:rsidP="00046773">
      <w:pPr>
        <w:jc w:val="center"/>
      </w:pPr>
    </w:p>
    <w:p w14:paraId="0F636766" w14:textId="5881FCAB" w:rsidR="00046773" w:rsidRDefault="00046773" w:rsidP="00046773">
      <w:pPr>
        <w:jc w:val="center"/>
      </w:pPr>
    </w:p>
    <w:p w14:paraId="738273BE" w14:textId="537B1CF6" w:rsidR="00046773" w:rsidRDefault="00046773" w:rsidP="00046773">
      <w:pPr>
        <w:spacing w:after="0" w:line="360" w:lineRule="auto"/>
        <w:jc w:val="center"/>
        <w:rPr>
          <w:rFonts w:ascii="Times New Roman" w:hAnsi="Times New Roman" w:cs="Times New Roman"/>
          <w:sz w:val="24"/>
          <w:szCs w:val="24"/>
          <w:lang w:val="en-US"/>
        </w:rPr>
      </w:pPr>
    </w:p>
    <w:p w14:paraId="3512EDFF" w14:textId="1DFF2E73" w:rsidR="004F5343" w:rsidRDefault="004F5343" w:rsidP="00046773">
      <w:pPr>
        <w:spacing w:after="0" w:line="360" w:lineRule="auto"/>
        <w:jc w:val="center"/>
        <w:rPr>
          <w:rFonts w:ascii="Times New Roman" w:hAnsi="Times New Roman" w:cs="Times New Roman"/>
          <w:sz w:val="24"/>
          <w:szCs w:val="24"/>
          <w:lang w:val="en-US"/>
        </w:rPr>
      </w:pPr>
    </w:p>
    <w:p w14:paraId="088DA2BF" w14:textId="3CA930D6" w:rsidR="004F5343" w:rsidRDefault="004F5343" w:rsidP="00046773">
      <w:pPr>
        <w:spacing w:after="0" w:line="360" w:lineRule="auto"/>
        <w:jc w:val="center"/>
        <w:rPr>
          <w:rFonts w:ascii="Times New Roman" w:hAnsi="Times New Roman" w:cs="Times New Roman"/>
          <w:sz w:val="24"/>
          <w:szCs w:val="24"/>
          <w:lang w:val="en-US"/>
        </w:rPr>
      </w:pPr>
    </w:p>
    <w:p w14:paraId="41C3451A" w14:textId="7B3EDB98" w:rsidR="004F5343" w:rsidRDefault="004F5343" w:rsidP="00046773">
      <w:pPr>
        <w:spacing w:after="0" w:line="360" w:lineRule="auto"/>
        <w:jc w:val="center"/>
        <w:rPr>
          <w:rFonts w:ascii="Times New Roman" w:hAnsi="Times New Roman" w:cs="Times New Roman"/>
          <w:sz w:val="24"/>
          <w:szCs w:val="24"/>
          <w:lang w:val="en-US"/>
        </w:rPr>
      </w:pPr>
    </w:p>
    <w:p w14:paraId="357B5EAA" w14:textId="58EB70C1" w:rsidR="004F5343" w:rsidRDefault="004F5343" w:rsidP="00046773">
      <w:pPr>
        <w:spacing w:after="0" w:line="360" w:lineRule="auto"/>
        <w:jc w:val="center"/>
        <w:rPr>
          <w:rFonts w:ascii="Times New Roman" w:hAnsi="Times New Roman" w:cs="Times New Roman"/>
          <w:sz w:val="24"/>
          <w:szCs w:val="24"/>
          <w:lang w:val="en-US"/>
        </w:rPr>
      </w:pPr>
    </w:p>
    <w:p w14:paraId="5B518383" w14:textId="612F2BE7" w:rsidR="004F5343" w:rsidRDefault="004F5343" w:rsidP="00046773">
      <w:pPr>
        <w:spacing w:after="0" w:line="360" w:lineRule="auto"/>
        <w:jc w:val="center"/>
        <w:rPr>
          <w:rFonts w:ascii="Times New Roman" w:hAnsi="Times New Roman" w:cs="Times New Roman"/>
          <w:sz w:val="24"/>
          <w:szCs w:val="24"/>
          <w:lang w:val="en-US"/>
        </w:rPr>
      </w:pPr>
    </w:p>
    <w:p w14:paraId="3C830CB1" w14:textId="77777777" w:rsidR="004F5343" w:rsidRDefault="004F5343" w:rsidP="00046773">
      <w:pPr>
        <w:spacing w:after="0" w:line="360" w:lineRule="auto"/>
        <w:jc w:val="center"/>
        <w:rPr>
          <w:rFonts w:ascii="Times New Roman" w:hAnsi="Times New Roman" w:cs="Times New Roman"/>
          <w:sz w:val="24"/>
          <w:szCs w:val="24"/>
          <w:lang w:val="en-US"/>
        </w:rPr>
      </w:pPr>
    </w:p>
    <w:p w14:paraId="6E9F28FF" w14:textId="77777777" w:rsidR="000465A3" w:rsidRPr="00FC00BC" w:rsidRDefault="000465A3" w:rsidP="000465A3">
      <w:pPr>
        <w:spacing w:after="0" w:line="36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Economic vulnerability</w:t>
      </w:r>
    </w:p>
    <w:p w14:paraId="6AF4AAE8" w14:textId="77777777" w:rsidR="000465A3" w:rsidRPr="006A25CA" w:rsidRDefault="000465A3" w:rsidP="000465A3">
      <w:pPr>
        <w:spacing w:after="0" w:line="360" w:lineRule="auto"/>
        <w:jc w:val="both"/>
        <w:rPr>
          <w:rFonts w:ascii="Times New Roman" w:hAnsi="Times New Roman" w:cs="Times New Roman"/>
          <w:sz w:val="24"/>
          <w:szCs w:val="24"/>
          <w:lang w:val="en-US"/>
        </w:rPr>
      </w:pPr>
    </w:p>
    <w:p w14:paraId="0124F7B7" w14:textId="38670605" w:rsidR="000465A3" w:rsidRDefault="000465A3" w:rsidP="000465A3">
      <w:pPr>
        <w:spacing w:after="0" w:line="360" w:lineRule="auto"/>
        <w:jc w:val="both"/>
        <w:rPr>
          <w:rFonts w:ascii="Times New Roman" w:hAnsi="Times New Roman" w:cs="Times New Roman"/>
          <w:sz w:val="24"/>
          <w:szCs w:val="24"/>
          <w:lang w:val="en-US"/>
        </w:rPr>
      </w:pPr>
      <w:r w:rsidRPr="006A25CA">
        <w:rPr>
          <w:rFonts w:ascii="Times New Roman" w:hAnsi="Times New Roman" w:cs="Times New Roman"/>
          <w:sz w:val="24"/>
          <w:szCs w:val="24"/>
          <w:lang w:val="en-US"/>
        </w:rPr>
        <w:t>The ec</w:t>
      </w:r>
      <w:r>
        <w:rPr>
          <w:rFonts w:ascii="Times New Roman" w:hAnsi="Times New Roman" w:cs="Times New Roman"/>
          <w:sz w:val="24"/>
          <w:szCs w:val="24"/>
          <w:lang w:val="en-US"/>
        </w:rPr>
        <w:t>onomic consequences of the COVID</w:t>
      </w:r>
      <w:r w:rsidRPr="006A25CA">
        <w:rPr>
          <w:rFonts w:ascii="Times New Roman" w:hAnsi="Times New Roman" w:cs="Times New Roman"/>
          <w:sz w:val="24"/>
          <w:szCs w:val="24"/>
          <w:lang w:val="en-US"/>
        </w:rPr>
        <w:t xml:space="preserve">-19 crisis are likely to affect </w:t>
      </w:r>
      <w:r>
        <w:rPr>
          <w:rFonts w:ascii="Times New Roman" w:hAnsi="Times New Roman" w:cs="Times New Roman"/>
          <w:sz w:val="24"/>
          <w:szCs w:val="24"/>
          <w:lang w:val="en-US"/>
        </w:rPr>
        <w:t>sectors</w:t>
      </w:r>
      <w:r w:rsidRPr="006A25CA">
        <w:rPr>
          <w:rFonts w:ascii="Times New Roman" w:hAnsi="Times New Roman" w:cs="Times New Roman"/>
          <w:sz w:val="24"/>
          <w:szCs w:val="24"/>
          <w:lang w:val="en-US"/>
        </w:rPr>
        <w:t xml:space="preserve"> within </w:t>
      </w:r>
      <w:r>
        <w:rPr>
          <w:rFonts w:ascii="Times New Roman" w:hAnsi="Times New Roman" w:cs="Times New Roman"/>
          <w:sz w:val="24"/>
          <w:szCs w:val="24"/>
          <w:lang w:val="en-US"/>
        </w:rPr>
        <w:t>Angola</w:t>
      </w:r>
      <w:r w:rsidRPr="006A25CA">
        <w:rPr>
          <w:rFonts w:ascii="Times New Roman" w:hAnsi="Times New Roman" w:cs="Times New Roman"/>
          <w:sz w:val="24"/>
          <w:szCs w:val="24"/>
          <w:lang w:val="en-US"/>
        </w:rPr>
        <w:t xml:space="preserve"> very differently. </w:t>
      </w:r>
      <w:r w:rsidR="00FD027D">
        <w:rPr>
          <w:rFonts w:ascii="Times New Roman" w:hAnsi="Times New Roman" w:cs="Times New Roman"/>
          <w:sz w:val="24"/>
          <w:szCs w:val="24"/>
          <w:lang w:val="en-US"/>
        </w:rPr>
        <w:t xml:space="preserve">An index that indicates which sectors are more vulnerable to crises such as the COVID-19 crisis can be useful to policy makers. </w:t>
      </w:r>
      <w:r w:rsidRPr="001F14C5">
        <w:rPr>
          <w:rFonts w:ascii="Times New Roman" w:hAnsi="Times New Roman" w:cs="Times New Roman"/>
          <w:sz w:val="24"/>
          <w:szCs w:val="24"/>
          <w:lang w:val="en-US"/>
        </w:rPr>
        <w:t xml:space="preserve">We define economic vulnerability as the share of a </w:t>
      </w:r>
      <w:r>
        <w:rPr>
          <w:rFonts w:ascii="Times New Roman" w:hAnsi="Times New Roman" w:cs="Times New Roman"/>
          <w:sz w:val="24"/>
          <w:szCs w:val="24"/>
          <w:lang w:val="en-US"/>
        </w:rPr>
        <w:t>sector</w:t>
      </w:r>
      <w:r w:rsidRPr="001F14C5">
        <w:rPr>
          <w:rFonts w:ascii="Times New Roman" w:hAnsi="Times New Roman" w:cs="Times New Roman"/>
          <w:sz w:val="24"/>
          <w:szCs w:val="24"/>
          <w:lang w:val="en-US"/>
        </w:rPr>
        <w:t xml:space="preserve"> in total </w:t>
      </w:r>
      <w:r>
        <w:rPr>
          <w:rFonts w:ascii="Times New Roman" w:hAnsi="Times New Roman" w:cs="Times New Roman"/>
          <w:sz w:val="24"/>
          <w:szCs w:val="24"/>
          <w:lang w:val="en-US"/>
        </w:rPr>
        <w:t xml:space="preserve">GDP </w:t>
      </w:r>
      <w:r w:rsidRPr="001F14C5">
        <w:rPr>
          <w:rFonts w:ascii="Times New Roman" w:hAnsi="Times New Roman" w:cs="Times New Roman"/>
          <w:sz w:val="24"/>
          <w:szCs w:val="24"/>
          <w:lang w:val="en-US"/>
        </w:rPr>
        <w:t xml:space="preserve">loss in relation to the </w:t>
      </w:r>
      <w:r>
        <w:rPr>
          <w:rFonts w:ascii="Times New Roman" w:hAnsi="Times New Roman" w:cs="Times New Roman"/>
          <w:sz w:val="24"/>
          <w:szCs w:val="24"/>
          <w:lang w:val="en-US"/>
        </w:rPr>
        <w:t>sector</w:t>
      </w:r>
      <w:r w:rsidRPr="001F14C5">
        <w:rPr>
          <w:rFonts w:ascii="Times New Roman" w:hAnsi="Times New Roman" w:cs="Times New Roman"/>
          <w:sz w:val="24"/>
          <w:szCs w:val="24"/>
          <w:lang w:val="en-US"/>
        </w:rPr>
        <w:t>’s contribution to G</w:t>
      </w:r>
      <w:r>
        <w:rPr>
          <w:rFonts w:ascii="Times New Roman" w:hAnsi="Times New Roman" w:cs="Times New Roman"/>
          <w:sz w:val="24"/>
          <w:szCs w:val="24"/>
          <w:lang w:val="en-US"/>
        </w:rPr>
        <w:t>D</w:t>
      </w:r>
      <w:r w:rsidRPr="001F14C5">
        <w:rPr>
          <w:rFonts w:ascii="Times New Roman" w:hAnsi="Times New Roman" w:cs="Times New Roman"/>
          <w:sz w:val="24"/>
          <w:szCs w:val="24"/>
          <w:lang w:val="en-US"/>
        </w:rPr>
        <w:t xml:space="preserve">P. We then create an economic vulnerability index by normalizing the results so that the index varies from zero to one. </w:t>
      </w:r>
      <w:r w:rsidRPr="001F14C5">
        <w:rPr>
          <w:rFonts w:ascii="Times New Roman" w:hAnsi="Times New Roman" w:cs="Times New Roman"/>
          <w:bCs/>
          <w:sz w:val="24"/>
          <w:szCs w:val="24"/>
          <w:lang w:val="en-US"/>
        </w:rPr>
        <w:t>This measure was divided in five degrees</w:t>
      </w:r>
      <w:r w:rsidR="00FE0FA1">
        <w:rPr>
          <w:rFonts w:ascii="Times New Roman" w:hAnsi="Times New Roman" w:cs="Times New Roman"/>
          <w:bCs/>
          <w:sz w:val="24"/>
          <w:szCs w:val="24"/>
          <w:lang w:val="en-US"/>
        </w:rPr>
        <w:t xml:space="preserve"> of vulnerability</w:t>
      </w:r>
      <w:r w:rsidRPr="001F14C5">
        <w:rPr>
          <w:rFonts w:ascii="Times New Roman" w:hAnsi="Times New Roman" w:cs="Times New Roman"/>
          <w:bCs/>
          <w:sz w:val="24"/>
          <w:szCs w:val="24"/>
          <w:lang w:val="en-US"/>
        </w:rPr>
        <w:t xml:space="preserve"> (e.g. high, medium-high, medium, medium-low, and low).</w:t>
      </w:r>
      <w:r w:rsidR="00FD027D">
        <w:rPr>
          <w:rStyle w:val="Refdenotaderodap"/>
          <w:rFonts w:ascii="Times New Roman" w:hAnsi="Times New Roman" w:cs="Times New Roman"/>
          <w:bCs/>
          <w:sz w:val="24"/>
          <w:szCs w:val="24"/>
          <w:lang w:val="en-US"/>
        </w:rPr>
        <w:footnoteReference w:id="16"/>
      </w:r>
      <w:r>
        <w:rPr>
          <w:rFonts w:ascii="Times New Roman" w:hAnsi="Times New Roman" w:cs="Times New Roman"/>
          <w:bCs/>
          <w:sz w:val="24"/>
          <w:szCs w:val="24"/>
          <w:lang w:val="en-US"/>
        </w:rPr>
        <w:t xml:space="preserve"> </w:t>
      </w:r>
      <w:r w:rsidRPr="001F14C5">
        <w:rPr>
          <w:rFonts w:ascii="Times New Roman" w:hAnsi="Times New Roman" w:cs="Times New Roman"/>
          <w:sz w:val="24"/>
          <w:szCs w:val="24"/>
          <w:lang w:val="en-US"/>
        </w:rPr>
        <w:t xml:space="preserve">We present in </w:t>
      </w:r>
      <w:r>
        <w:rPr>
          <w:rFonts w:ascii="Times New Roman" w:hAnsi="Times New Roman" w:cs="Times New Roman"/>
          <w:sz w:val="24"/>
          <w:szCs w:val="24"/>
          <w:lang w:val="en-US"/>
        </w:rPr>
        <w:t xml:space="preserve">Figure </w:t>
      </w:r>
      <w:r w:rsidR="004F5343">
        <w:rPr>
          <w:rFonts w:ascii="Times New Roman" w:hAnsi="Times New Roman" w:cs="Times New Roman"/>
          <w:sz w:val="24"/>
          <w:szCs w:val="24"/>
          <w:lang w:val="en-US"/>
        </w:rPr>
        <w:t>6</w:t>
      </w:r>
      <w:r>
        <w:rPr>
          <w:rFonts w:ascii="Times New Roman" w:hAnsi="Times New Roman" w:cs="Times New Roman"/>
          <w:sz w:val="24"/>
          <w:szCs w:val="24"/>
          <w:lang w:val="en-US"/>
        </w:rPr>
        <w:t xml:space="preserve"> the</w:t>
      </w:r>
      <w:r w:rsidRPr="001F14C5">
        <w:rPr>
          <w:rFonts w:ascii="Times New Roman" w:hAnsi="Times New Roman" w:cs="Times New Roman"/>
          <w:sz w:val="24"/>
          <w:szCs w:val="24"/>
          <w:lang w:val="en-US"/>
        </w:rPr>
        <w:t xml:space="preserve"> index for the 1</w:t>
      </w:r>
      <w:r>
        <w:rPr>
          <w:rFonts w:ascii="Times New Roman" w:hAnsi="Times New Roman" w:cs="Times New Roman"/>
          <w:sz w:val="24"/>
          <w:szCs w:val="24"/>
          <w:lang w:val="en-US"/>
        </w:rPr>
        <w:t>5</w:t>
      </w:r>
      <w:r w:rsidRPr="001F14C5">
        <w:rPr>
          <w:rFonts w:ascii="Times New Roman" w:hAnsi="Times New Roman" w:cs="Times New Roman"/>
          <w:sz w:val="24"/>
          <w:szCs w:val="24"/>
          <w:lang w:val="en-US"/>
        </w:rPr>
        <w:t xml:space="preserve"> sectors of the model</w:t>
      </w:r>
      <w:r>
        <w:rPr>
          <w:rFonts w:ascii="Times New Roman" w:hAnsi="Times New Roman" w:cs="Times New Roman"/>
          <w:sz w:val="24"/>
          <w:szCs w:val="24"/>
          <w:lang w:val="en-US"/>
        </w:rPr>
        <w:t>, for each quarter and for the whole period</w:t>
      </w:r>
      <w:r w:rsidRPr="001F14C5">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563D93">
        <w:rPr>
          <w:rFonts w:ascii="Times New Roman" w:hAnsi="Times New Roman" w:cs="Times New Roman"/>
          <w:sz w:val="24"/>
          <w:szCs w:val="24"/>
          <w:lang w:val="en-US"/>
        </w:rPr>
        <w:t xml:space="preserve">We observe that </w:t>
      </w:r>
      <w:r>
        <w:rPr>
          <w:rFonts w:ascii="Times New Roman" w:hAnsi="Times New Roman" w:cs="Times New Roman"/>
          <w:sz w:val="24"/>
          <w:szCs w:val="24"/>
          <w:lang w:val="en-US"/>
        </w:rPr>
        <w:t>two</w:t>
      </w:r>
      <w:r w:rsidRPr="00563D93">
        <w:rPr>
          <w:rFonts w:ascii="Times New Roman" w:hAnsi="Times New Roman" w:cs="Times New Roman"/>
          <w:sz w:val="24"/>
          <w:szCs w:val="24"/>
          <w:lang w:val="en-US"/>
        </w:rPr>
        <w:t xml:space="preserve"> sectors present high</w:t>
      </w:r>
      <w:r>
        <w:rPr>
          <w:rFonts w:ascii="Times New Roman" w:hAnsi="Times New Roman" w:cs="Times New Roman"/>
          <w:sz w:val="24"/>
          <w:szCs w:val="24"/>
          <w:lang w:val="en-US"/>
        </w:rPr>
        <w:t xml:space="preserve"> and medium-high</w:t>
      </w:r>
      <w:r w:rsidRPr="00563D93">
        <w:rPr>
          <w:rFonts w:ascii="Times New Roman" w:hAnsi="Times New Roman" w:cs="Times New Roman"/>
          <w:sz w:val="24"/>
          <w:szCs w:val="24"/>
          <w:lang w:val="en-US"/>
        </w:rPr>
        <w:t xml:space="preserve"> economic vulnerability. The worst case is the </w:t>
      </w:r>
      <w:r>
        <w:rPr>
          <w:rFonts w:ascii="Times New Roman" w:hAnsi="Times New Roman" w:cs="Times New Roman"/>
          <w:sz w:val="24"/>
          <w:szCs w:val="24"/>
          <w:lang w:val="en-US"/>
        </w:rPr>
        <w:t>Transportation and storage</w:t>
      </w:r>
      <w:r w:rsidRPr="00563D93">
        <w:rPr>
          <w:rFonts w:ascii="Times New Roman" w:hAnsi="Times New Roman" w:cs="Times New Roman"/>
          <w:sz w:val="24"/>
          <w:szCs w:val="24"/>
          <w:lang w:val="en-US"/>
        </w:rPr>
        <w:t xml:space="preserve"> sector, followed by the </w:t>
      </w:r>
      <w:r>
        <w:rPr>
          <w:rFonts w:ascii="Times New Roman" w:hAnsi="Times New Roman" w:cs="Times New Roman"/>
          <w:sz w:val="24"/>
          <w:szCs w:val="24"/>
          <w:lang w:val="en-US"/>
        </w:rPr>
        <w:t>construction sector</w:t>
      </w:r>
      <w:r w:rsidRPr="00563D93">
        <w:rPr>
          <w:rFonts w:ascii="Times New Roman" w:hAnsi="Times New Roman" w:cs="Times New Roman"/>
          <w:sz w:val="24"/>
          <w:szCs w:val="24"/>
          <w:lang w:val="en-US"/>
        </w:rPr>
        <w:t>.</w:t>
      </w:r>
      <w:r>
        <w:rPr>
          <w:rFonts w:ascii="Times New Roman" w:hAnsi="Times New Roman" w:cs="Times New Roman"/>
          <w:sz w:val="24"/>
          <w:szCs w:val="24"/>
          <w:lang w:val="en-US"/>
        </w:rPr>
        <w:t xml:space="preserve"> It is noticeable the higher vulnerability of the oil sector in the beginning of the pandemic.</w:t>
      </w:r>
    </w:p>
    <w:p w14:paraId="08086423" w14:textId="759A9DE4" w:rsidR="00FE3211" w:rsidRDefault="00FE3211" w:rsidP="000465A3">
      <w:pPr>
        <w:spacing w:after="0" w:line="360" w:lineRule="auto"/>
        <w:jc w:val="center"/>
        <w:rPr>
          <w:rFonts w:ascii="Times New Roman" w:hAnsi="Times New Roman" w:cs="Times New Roman"/>
          <w:b/>
          <w:sz w:val="24"/>
          <w:szCs w:val="24"/>
          <w:lang w:val="en-US"/>
        </w:rPr>
      </w:pPr>
    </w:p>
    <w:p w14:paraId="47A820D9" w14:textId="180109C3" w:rsidR="00A90AA0" w:rsidRDefault="00A90AA0" w:rsidP="000465A3">
      <w:pPr>
        <w:spacing w:after="0" w:line="360" w:lineRule="auto"/>
        <w:jc w:val="center"/>
        <w:rPr>
          <w:rFonts w:ascii="Times New Roman" w:hAnsi="Times New Roman" w:cs="Times New Roman"/>
          <w:b/>
          <w:sz w:val="24"/>
          <w:szCs w:val="24"/>
          <w:lang w:val="en-US"/>
        </w:rPr>
      </w:pPr>
    </w:p>
    <w:p w14:paraId="7AE04B03" w14:textId="77777777" w:rsidR="00A90AA0" w:rsidRDefault="00A90AA0" w:rsidP="000465A3">
      <w:pPr>
        <w:spacing w:after="0" w:line="360" w:lineRule="auto"/>
        <w:jc w:val="center"/>
        <w:rPr>
          <w:rFonts w:ascii="Times New Roman" w:hAnsi="Times New Roman" w:cs="Times New Roman"/>
          <w:b/>
          <w:sz w:val="24"/>
          <w:szCs w:val="24"/>
          <w:lang w:val="en-US"/>
        </w:rPr>
      </w:pPr>
    </w:p>
    <w:p w14:paraId="67BF8F2A" w14:textId="6C3D5590" w:rsidR="000465A3" w:rsidRDefault="000465A3" w:rsidP="000465A3">
      <w:pPr>
        <w:spacing w:after="0" w:line="360" w:lineRule="auto"/>
        <w:jc w:val="center"/>
        <w:rPr>
          <w:rFonts w:ascii="Times New Roman" w:hAnsi="Times New Roman" w:cs="Times New Roman"/>
          <w:b/>
          <w:sz w:val="24"/>
          <w:szCs w:val="24"/>
          <w:lang w:val="en-US"/>
        </w:rPr>
      </w:pPr>
      <w:r w:rsidRPr="006810DA">
        <w:rPr>
          <w:rFonts w:ascii="Times New Roman" w:hAnsi="Times New Roman" w:cs="Times New Roman"/>
          <w:b/>
          <w:sz w:val="24"/>
          <w:szCs w:val="24"/>
          <w:lang w:val="en-US"/>
        </w:rPr>
        <w:t xml:space="preserve">Figure </w:t>
      </w:r>
      <w:r w:rsidR="00BE07FA" w:rsidRPr="006810DA">
        <w:rPr>
          <w:rFonts w:ascii="Times New Roman" w:hAnsi="Times New Roman" w:cs="Times New Roman"/>
          <w:b/>
          <w:sz w:val="24"/>
          <w:szCs w:val="24"/>
          <w:lang w:val="en-US"/>
        </w:rPr>
        <w:t>6</w:t>
      </w:r>
      <w:r w:rsidRPr="006810DA">
        <w:rPr>
          <w:rFonts w:ascii="Times New Roman" w:hAnsi="Times New Roman" w:cs="Times New Roman"/>
          <w:b/>
          <w:sz w:val="24"/>
          <w:szCs w:val="24"/>
          <w:lang w:val="en-US"/>
        </w:rPr>
        <w:t>. Sectorial Economic Vulnerability to Lockdown Measures in Angola</w:t>
      </w:r>
    </w:p>
    <w:tbl>
      <w:tblPr>
        <w:tblW w:w="9135" w:type="dxa"/>
        <w:tblInd w:w="-990" w:type="dxa"/>
        <w:tblLook w:val="04A0" w:firstRow="1" w:lastRow="0" w:firstColumn="1" w:lastColumn="0" w:noHBand="0" w:noVBand="1"/>
      </w:tblPr>
      <w:tblGrid>
        <w:gridCol w:w="500"/>
        <w:gridCol w:w="2199"/>
        <w:gridCol w:w="536"/>
        <w:gridCol w:w="1080"/>
        <w:gridCol w:w="360"/>
        <w:gridCol w:w="540"/>
        <w:gridCol w:w="2249"/>
        <w:gridCol w:w="536"/>
        <w:gridCol w:w="1310"/>
      </w:tblGrid>
      <w:tr w:rsidR="00FE3211" w:rsidRPr="00FE3211" w14:paraId="72EC608A" w14:textId="77777777" w:rsidTr="00FE3211">
        <w:trPr>
          <w:trHeight w:val="288"/>
        </w:trPr>
        <w:tc>
          <w:tcPr>
            <w:tcW w:w="500" w:type="dxa"/>
            <w:tcBorders>
              <w:top w:val="nil"/>
              <w:left w:val="nil"/>
              <w:bottom w:val="nil"/>
              <w:right w:val="nil"/>
            </w:tcBorders>
            <w:shd w:val="clear" w:color="auto" w:fill="auto"/>
            <w:vAlign w:val="center"/>
            <w:hideMark/>
          </w:tcPr>
          <w:p w14:paraId="43C6E8DF" w14:textId="77777777" w:rsidR="00FE3211" w:rsidRPr="00FE3211" w:rsidRDefault="00FE3211" w:rsidP="00FE3211">
            <w:pPr>
              <w:spacing w:after="0" w:line="240" w:lineRule="auto"/>
              <w:rPr>
                <w:rFonts w:ascii="Times New Roman" w:eastAsia="Times New Roman" w:hAnsi="Times New Roman" w:cs="Times New Roman"/>
                <w:sz w:val="14"/>
                <w:szCs w:val="14"/>
                <w:lang w:val="en-US"/>
              </w:rPr>
            </w:pPr>
          </w:p>
        </w:tc>
        <w:tc>
          <w:tcPr>
            <w:tcW w:w="2199" w:type="dxa"/>
            <w:tcBorders>
              <w:top w:val="nil"/>
              <w:left w:val="nil"/>
              <w:bottom w:val="nil"/>
              <w:right w:val="nil"/>
            </w:tcBorders>
            <w:shd w:val="clear" w:color="auto" w:fill="auto"/>
            <w:vAlign w:val="center"/>
            <w:hideMark/>
          </w:tcPr>
          <w:p w14:paraId="40E094F1" w14:textId="77777777" w:rsidR="00FE3211" w:rsidRPr="00FE3211" w:rsidRDefault="00FE3211" w:rsidP="00FE3211">
            <w:pPr>
              <w:spacing w:after="0" w:line="240" w:lineRule="auto"/>
              <w:rPr>
                <w:rFonts w:ascii="Times New Roman" w:eastAsia="Times New Roman" w:hAnsi="Times New Roman" w:cs="Times New Roman"/>
                <w:sz w:val="14"/>
                <w:szCs w:val="14"/>
                <w:lang w:val="en-US"/>
              </w:rPr>
            </w:pPr>
          </w:p>
        </w:tc>
        <w:tc>
          <w:tcPr>
            <w:tcW w:w="1437" w:type="dxa"/>
            <w:gridSpan w:val="2"/>
            <w:tcBorders>
              <w:top w:val="single" w:sz="4" w:space="0" w:color="auto"/>
              <w:left w:val="nil"/>
              <w:bottom w:val="single" w:sz="4" w:space="0" w:color="auto"/>
              <w:right w:val="nil"/>
            </w:tcBorders>
            <w:shd w:val="clear" w:color="auto" w:fill="auto"/>
            <w:vAlign w:val="center"/>
            <w:hideMark/>
          </w:tcPr>
          <w:p w14:paraId="02BECAE7"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2nd Quarter</w:t>
            </w:r>
          </w:p>
        </w:tc>
        <w:tc>
          <w:tcPr>
            <w:tcW w:w="360" w:type="dxa"/>
            <w:tcBorders>
              <w:top w:val="nil"/>
              <w:left w:val="nil"/>
              <w:bottom w:val="nil"/>
              <w:right w:val="nil"/>
            </w:tcBorders>
            <w:shd w:val="clear" w:color="auto" w:fill="auto"/>
            <w:noWrap/>
            <w:vAlign w:val="center"/>
            <w:hideMark/>
          </w:tcPr>
          <w:p w14:paraId="6C7AC23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vAlign w:val="center"/>
            <w:hideMark/>
          </w:tcPr>
          <w:p w14:paraId="3C7A21C2" w14:textId="77777777" w:rsidR="00FE3211" w:rsidRPr="00FE3211" w:rsidRDefault="00FE3211" w:rsidP="00FE3211">
            <w:pPr>
              <w:spacing w:after="0" w:line="240" w:lineRule="auto"/>
              <w:rPr>
                <w:rFonts w:ascii="Times New Roman" w:eastAsia="Times New Roman" w:hAnsi="Times New Roman" w:cs="Times New Roman"/>
                <w:sz w:val="14"/>
                <w:szCs w:val="14"/>
                <w:lang w:val="en-US"/>
              </w:rPr>
            </w:pPr>
          </w:p>
        </w:tc>
        <w:tc>
          <w:tcPr>
            <w:tcW w:w="2249" w:type="dxa"/>
            <w:tcBorders>
              <w:top w:val="nil"/>
              <w:left w:val="nil"/>
              <w:bottom w:val="nil"/>
              <w:right w:val="nil"/>
            </w:tcBorders>
            <w:shd w:val="clear" w:color="auto" w:fill="auto"/>
            <w:vAlign w:val="center"/>
            <w:hideMark/>
          </w:tcPr>
          <w:p w14:paraId="346DF59B" w14:textId="77777777" w:rsidR="00FE3211" w:rsidRPr="00FE3211" w:rsidRDefault="00FE3211" w:rsidP="00FE3211">
            <w:pPr>
              <w:spacing w:after="0" w:line="240" w:lineRule="auto"/>
              <w:rPr>
                <w:rFonts w:ascii="Times New Roman" w:eastAsia="Times New Roman" w:hAnsi="Times New Roman" w:cs="Times New Roman"/>
                <w:sz w:val="14"/>
                <w:szCs w:val="14"/>
                <w:lang w:val="en-US"/>
              </w:rPr>
            </w:pPr>
          </w:p>
        </w:tc>
        <w:tc>
          <w:tcPr>
            <w:tcW w:w="1846" w:type="dxa"/>
            <w:gridSpan w:val="2"/>
            <w:tcBorders>
              <w:top w:val="single" w:sz="4" w:space="0" w:color="auto"/>
              <w:left w:val="nil"/>
              <w:bottom w:val="single" w:sz="4" w:space="0" w:color="auto"/>
              <w:right w:val="nil"/>
            </w:tcBorders>
            <w:shd w:val="clear" w:color="auto" w:fill="auto"/>
            <w:vAlign w:val="center"/>
            <w:hideMark/>
          </w:tcPr>
          <w:p w14:paraId="797404E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3rd Quarter</w:t>
            </w:r>
          </w:p>
        </w:tc>
      </w:tr>
      <w:tr w:rsidR="00FE3211" w:rsidRPr="00FE3211" w14:paraId="7FABEF14" w14:textId="77777777" w:rsidTr="00FE3211">
        <w:trPr>
          <w:trHeight w:val="288"/>
        </w:trPr>
        <w:tc>
          <w:tcPr>
            <w:tcW w:w="500" w:type="dxa"/>
            <w:tcBorders>
              <w:top w:val="single" w:sz="4" w:space="0" w:color="auto"/>
              <w:left w:val="nil"/>
              <w:bottom w:val="nil"/>
              <w:right w:val="nil"/>
            </w:tcBorders>
            <w:shd w:val="clear" w:color="auto" w:fill="auto"/>
            <w:vAlign w:val="center"/>
            <w:hideMark/>
          </w:tcPr>
          <w:p w14:paraId="71407382"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Rank</w:t>
            </w:r>
          </w:p>
        </w:tc>
        <w:tc>
          <w:tcPr>
            <w:tcW w:w="2199" w:type="dxa"/>
            <w:tcBorders>
              <w:top w:val="single" w:sz="4" w:space="0" w:color="auto"/>
              <w:left w:val="nil"/>
              <w:bottom w:val="nil"/>
              <w:right w:val="nil"/>
            </w:tcBorders>
            <w:shd w:val="clear" w:color="auto" w:fill="auto"/>
            <w:vAlign w:val="center"/>
            <w:hideMark/>
          </w:tcPr>
          <w:p w14:paraId="509C3949"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Sector</w:t>
            </w:r>
          </w:p>
        </w:tc>
        <w:tc>
          <w:tcPr>
            <w:tcW w:w="361" w:type="dxa"/>
            <w:tcBorders>
              <w:top w:val="nil"/>
              <w:left w:val="nil"/>
              <w:bottom w:val="nil"/>
              <w:right w:val="nil"/>
            </w:tcBorders>
            <w:shd w:val="clear" w:color="auto" w:fill="auto"/>
            <w:vAlign w:val="center"/>
            <w:hideMark/>
          </w:tcPr>
          <w:p w14:paraId="144E977D"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Index</w:t>
            </w:r>
          </w:p>
        </w:tc>
        <w:tc>
          <w:tcPr>
            <w:tcW w:w="1080" w:type="dxa"/>
            <w:tcBorders>
              <w:top w:val="nil"/>
              <w:left w:val="nil"/>
              <w:bottom w:val="nil"/>
              <w:right w:val="nil"/>
            </w:tcBorders>
            <w:shd w:val="clear" w:color="auto" w:fill="auto"/>
            <w:vAlign w:val="center"/>
            <w:hideMark/>
          </w:tcPr>
          <w:p w14:paraId="26165474"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Vulnerability</w:t>
            </w:r>
          </w:p>
        </w:tc>
        <w:tc>
          <w:tcPr>
            <w:tcW w:w="360" w:type="dxa"/>
            <w:tcBorders>
              <w:top w:val="nil"/>
              <w:left w:val="nil"/>
              <w:bottom w:val="nil"/>
              <w:right w:val="nil"/>
            </w:tcBorders>
            <w:shd w:val="clear" w:color="auto" w:fill="auto"/>
            <w:noWrap/>
            <w:vAlign w:val="center"/>
            <w:hideMark/>
          </w:tcPr>
          <w:p w14:paraId="41B2A8E7"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p>
        </w:tc>
        <w:tc>
          <w:tcPr>
            <w:tcW w:w="540" w:type="dxa"/>
            <w:tcBorders>
              <w:top w:val="single" w:sz="4" w:space="0" w:color="auto"/>
              <w:left w:val="nil"/>
              <w:bottom w:val="nil"/>
              <w:right w:val="nil"/>
            </w:tcBorders>
            <w:shd w:val="clear" w:color="auto" w:fill="auto"/>
            <w:vAlign w:val="center"/>
            <w:hideMark/>
          </w:tcPr>
          <w:p w14:paraId="7E0679AF"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Rank</w:t>
            </w:r>
          </w:p>
        </w:tc>
        <w:tc>
          <w:tcPr>
            <w:tcW w:w="2249" w:type="dxa"/>
            <w:tcBorders>
              <w:top w:val="single" w:sz="4" w:space="0" w:color="auto"/>
              <w:left w:val="nil"/>
              <w:bottom w:val="nil"/>
              <w:right w:val="nil"/>
            </w:tcBorders>
            <w:shd w:val="clear" w:color="auto" w:fill="auto"/>
            <w:vAlign w:val="center"/>
            <w:hideMark/>
          </w:tcPr>
          <w:p w14:paraId="5977319F"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Sector</w:t>
            </w:r>
          </w:p>
        </w:tc>
        <w:tc>
          <w:tcPr>
            <w:tcW w:w="536" w:type="dxa"/>
            <w:tcBorders>
              <w:top w:val="nil"/>
              <w:left w:val="nil"/>
              <w:bottom w:val="nil"/>
              <w:right w:val="nil"/>
            </w:tcBorders>
            <w:shd w:val="clear" w:color="auto" w:fill="auto"/>
            <w:vAlign w:val="center"/>
            <w:hideMark/>
          </w:tcPr>
          <w:p w14:paraId="4CB79520"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Index</w:t>
            </w:r>
          </w:p>
        </w:tc>
        <w:tc>
          <w:tcPr>
            <w:tcW w:w="1310" w:type="dxa"/>
            <w:tcBorders>
              <w:top w:val="nil"/>
              <w:left w:val="nil"/>
              <w:bottom w:val="nil"/>
              <w:right w:val="nil"/>
            </w:tcBorders>
            <w:shd w:val="clear" w:color="auto" w:fill="auto"/>
            <w:vAlign w:val="center"/>
            <w:hideMark/>
          </w:tcPr>
          <w:p w14:paraId="39E0C9D6"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Vulnerability</w:t>
            </w:r>
          </w:p>
        </w:tc>
      </w:tr>
      <w:tr w:rsidR="00FE3211" w:rsidRPr="00FE3211" w14:paraId="0597ADEB" w14:textId="77777777" w:rsidTr="00FE3211">
        <w:trPr>
          <w:trHeight w:val="288"/>
        </w:trPr>
        <w:tc>
          <w:tcPr>
            <w:tcW w:w="500" w:type="dxa"/>
            <w:tcBorders>
              <w:top w:val="single" w:sz="4" w:space="0" w:color="auto"/>
              <w:left w:val="nil"/>
              <w:bottom w:val="nil"/>
              <w:right w:val="nil"/>
            </w:tcBorders>
            <w:shd w:val="clear" w:color="auto" w:fill="auto"/>
            <w:noWrap/>
            <w:vAlign w:val="center"/>
            <w:hideMark/>
          </w:tcPr>
          <w:p w14:paraId="01FFD86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w:t>
            </w:r>
          </w:p>
        </w:tc>
        <w:tc>
          <w:tcPr>
            <w:tcW w:w="2199" w:type="dxa"/>
            <w:tcBorders>
              <w:top w:val="single" w:sz="4" w:space="0" w:color="auto"/>
              <w:left w:val="nil"/>
              <w:bottom w:val="nil"/>
              <w:right w:val="nil"/>
            </w:tcBorders>
            <w:shd w:val="clear" w:color="auto" w:fill="auto"/>
            <w:noWrap/>
            <w:vAlign w:val="center"/>
            <w:hideMark/>
          </w:tcPr>
          <w:p w14:paraId="4F1D2D33"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Transportation and storage</w:t>
            </w:r>
          </w:p>
        </w:tc>
        <w:tc>
          <w:tcPr>
            <w:tcW w:w="361" w:type="dxa"/>
            <w:tcBorders>
              <w:top w:val="single" w:sz="4" w:space="0" w:color="auto"/>
              <w:left w:val="nil"/>
              <w:bottom w:val="nil"/>
              <w:right w:val="nil"/>
            </w:tcBorders>
            <w:shd w:val="clear" w:color="000000" w:fill="F8696B"/>
            <w:noWrap/>
            <w:vAlign w:val="center"/>
            <w:hideMark/>
          </w:tcPr>
          <w:p w14:paraId="2D5BD23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1.000</w:t>
            </w:r>
          </w:p>
        </w:tc>
        <w:tc>
          <w:tcPr>
            <w:tcW w:w="1080" w:type="dxa"/>
            <w:tcBorders>
              <w:top w:val="single" w:sz="4" w:space="0" w:color="auto"/>
              <w:left w:val="nil"/>
              <w:bottom w:val="nil"/>
              <w:right w:val="nil"/>
            </w:tcBorders>
            <w:shd w:val="clear" w:color="auto" w:fill="auto"/>
            <w:noWrap/>
            <w:vAlign w:val="center"/>
            <w:hideMark/>
          </w:tcPr>
          <w:p w14:paraId="369BC2B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High</w:t>
            </w:r>
          </w:p>
        </w:tc>
        <w:tc>
          <w:tcPr>
            <w:tcW w:w="360" w:type="dxa"/>
            <w:tcBorders>
              <w:top w:val="nil"/>
              <w:left w:val="nil"/>
              <w:bottom w:val="nil"/>
              <w:right w:val="nil"/>
            </w:tcBorders>
            <w:shd w:val="clear" w:color="auto" w:fill="auto"/>
            <w:noWrap/>
            <w:vAlign w:val="center"/>
            <w:hideMark/>
          </w:tcPr>
          <w:p w14:paraId="108AF98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single" w:sz="4" w:space="0" w:color="auto"/>
              <w:left w:val="nil"/>
              <w:bottom w:val="nil"/>
              <w:right w:val="nil"/>
            </w:tcBorders>
            <w:shd w:val="clear" w:color="auto" w:fill="auto"/>
            <w:noWrap/>
            <w:vAlign w:val="center"/>
            <w:hideMark/>
          </w:tcPr>
          <w:p w14:paraId="3E933EE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w:t>
            </w:r>
          </w:p>
        </w:tc>
        <w:tc>
          <w:tcPr>
            <w:tcW w:w="2249" w:type="dxa"/>
            <w:tcBorders>
              <w:top w:val="single" w:sz="4" w:space="0" w:color="auto"/>
              <w:left w:val="nil"/>
              <w:bottom w:val="nil"/>
              <w:right w:val="nil"/>
            </w:tcBorders>
            <w:shd w:val="clear" w:color="auto" w:fill="auto"/>
            <w:noWrap/>
            <w:vAlign w:val="center"/>
            <w:hideMark/>
          </w:tcPr>
          <w:p w14:paraId="31E0163B"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Transportation and storage</w:t>
            </w:r>
          </w:p>
        </w:tc>
        <w:tc>
          <w:tcPr>
            <w:tcW w:w="536" w:type="dxa"/>
            <w:tcBorders>
              <w:top w:val="single" w:sz="4" w:space="0" w:color="auto"/>
              <w:left w:val="nil"/>
              <w:bottom w:val="nil"/>
              <w:right w:val="nil"/>
            </w:tcBorders>
            <w:shd w:val="clear" w:color="000000" w:fill="F8696B"/>
            <w:noWrap/>
            <w:vAlign w:val="center"/>
            <w:hideMark/>
          </w:tcPr>
          <w:p w14:paraId="7CC19CC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1.000</w:t>
            </w:r>
          </w:p>
        </w:tc>
        <w:tc>
          <w:tcPr>
            <w:tcW w:w="1310" w:type="dxa"/>
            <w:tcBorders>
              <w:top w:val="single" w:sz="4" w:space="0" w:color="auto"/>
              <w:left w:val="nil"/>
              <w:bottom w:val="nil"/>
              <w:right w:val="nil"/>
            </w:tcBorders>
            <w:shd w:val="clear" w:color="auto" w:fill="auto"/>
            <w:noWrap/>
            <w:vAlign w:val="center"/>
            <w:hideMark/>
          </w:tcPr>
          <w:p w14:paraId="2AA7E20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High</w:t>
            </w:r>
          </w:p>
        </w:tc>
      </w:tr>
      <w:tr w:rsidR="00FE3211" w:rsidRPr="00FE3211" w14:paraId="69A8B341" w14:textId="77777777" w:rsidTr="00FE3211">
        <w:trPr>
          <w:trHeight w:val="288"/>
        </w:trPr>
        <w:tc>
          <w:tcPr>
            <w:tcW w:w="500" w:type="dxa"/>
            <w:tcBorders>
              <w:top w:val="nil"/>
              <w:left w:val="nil"/>
              <w:bottom w:val="nil"/>
              <w:right w:val="nil"/>
            </w:tcBorders>
            <w:shd w:val="clear" w:color="auto" w:fill="auto"/>
            <w:noWrap/>
            <w:vAlign w:val="center"/>
            <w:hideMark/>
          </w:tcPr>
          <w:p w14:paraId="26F7D5C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2</w:t>
            </w:r>
          </w:p>
        </w:tc>
        <w:tc>
          <w:tcPr>
            <w:tcW w:w="2199" w:type="dxa"/>
            <w:tcBorders>
              <w:top w:val="nil"/>
              <w:left w:val="nil"/>
              <w:bottom w:val="nil"/>
              <w:right w:val="nil"/>
            </w:tcBorders>
            <w:shd w:val="clear" w:color="auto" w:fill="auto"/>
            <w:noWrap/>
            <w:vAlign w:val="center"/>
            <w:hideMark/>
          </w:tcPr>
          <w:p w14:paraId="0CD02E99"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Extraction of crude petroleum</w:t>
            </w:r>
          </w:p>
        </w:tc>
        <w:tc>
          <w:tcPr>
            <w:tcW w:w="361" w:type="dxa"/>
            <w:tcBorders>
              <w:top w:val="nil"/>
              <w:left w:val="nil"/>
              <w:bottom w:val="nil"/>
              <w:right w:val="nil"/>
            </w:tcBorders>
            <w:shd w:val="clear" w:color="000000" w:fill="FAA5A8"/>
            <w:noWrap/>
            <w:vAlign w:val="center"/>
            <w:hideMark/>
          </w:tcPr>
          <w:p w14:paraId="2998631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0.744</w:t>
            </w:r>
          </w:p>
        </w:tc>
        <w:tc>
          <w:tcPr>
            <w:tcW w:w="1080" w:type="dxa"/>
            <w:tcBorders>
              <w:top w:val="nil"/>
              <w:left w:val="nil"/>
              <w:bottom w:val="nil"/>
              <w:right w:val="nil"/>
            </w:tcBorders>
            <w:shd w:val="clear" w:color="auto" w:fill="auto"/>
            <w:noWrap/>
            <w:vAlign w:val="center"/>
            <w:hideMark/>
          </w:tcPr>
          <w:p w14:paraId="561F774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Medium-High</w:t>
            </w:r>
          </w:p>
        </w:tc>
        <w:tc>
          <w:tcPr>
            <w:tcW w:w="360" w:type="dxa"/>
            <w:tcBorders>
              <w:top w:val="nil"/>
              <w:left w:val="nil"/>
              <w:bottom w:val="nil"/>
              <w:right w:val="nil"/>
            </w:tcBorders>
            <w:shd w:val="clear" w:color="auto" w:fill="auto"/>
            <w:noWrap/>
            <w:vAlign w:val="center"/>
            <w:hideMark/>
          </w:tcPr>
          <w:p w14:paraId="1030930D"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3286178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2</w:t>
            </w:r>
          </w:p>
        </w:tc>
        <w:tc>
          <w:tcPr>
            <w:tcW w:w="2249" w:type="dxa"/>
            <w:tcBorders>
              <w:top w:val="nil"/>
              <w:left w:val="nil"/>
              <w:bottom w:val="nil"/>
              <w:right w:val="nil"/>
            </w:tcBorders>
            <w:shd w:val="clear" w:color="auto" w:fill="auto"/>
            <w:noWrap/>
            <w:vAlign w:val="center"/>
            <w:hideMark/>
          </w:tcPr>
          <w:p w14:paraId="5D41DD5A"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Fishing</w:t>
            </w:r>
          </w:p>
        </w:tc>
        <w:tc>
          <w:tcPr>
            <w:tcW w:w="536" w:type="dxa"/>
            <w:tcBorders>
              <w:top w:val="nil"/>
              <w:left w:val="nil"/>
              <w:bottom w:val="nil"/>
              <w:right w:val="nil"/>
            </w:tcBorders>
            <w:shd w:val="clear" w:color="000000" w:fill="FBD2D5"/>
            <w:noWrap/>
            <w:vAlign w:val="center"/>
            <w:hideMark/>
          </w:tcPr>
          <w:p w14:paraId="42D5A5D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0.449</w:t>
            </w:r>
          </w:p>
        </w:tc>
        <w:tc>
          <w:tcPr>
            <w:tcW w:w="1310" w:type="dxa"/>
            <w:tcBorders>
              <w:top w:val="nil"/>
              <w:left w:val="nil"/>
              <w:bottom w:val="nil"/>
              <w:right w:val="nil"/>
            </w:tcBorders>
            <w:shd w:val="clear" w:color="auto" w:fill="auto"/>
            <w:noWrap/>
            <w:vAlign w:val="center"/>
            <w:hideMark/>
          </w:tcPr>
          <w:p w14:paraId="1947919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1DB31D2C" w14:textId="77777777" w:rsidTr="00FE3211">
        <w:trPr>
          <w:trHeight w:val="288"/>
        </w:trPr>
        <w:tc>
          <w:tcPr>
            <w:tcW w:w="500" w:type="dxa"/>
            <w:tcBorders>
              <w:top w:val="nil"/>
              <w:left w:val="nil"/>
              <w:bottom w:val="nil"/>
              <w:right w:val="nil"/>
            </w:tcBorders>
            <w:shd w:val="clear" w:color="auto" w:fill="auto"/>
            <w:noWrap/>
            <w:vAlign w:val="center"/>
            <w:hideMark/>
          </w:tcPr>
          <w:p w14:paraId="07F1B25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3</w:t>
            </w:r>
          </w:p>
        </w:tc>
        <w:tc>
          <w:tcPr>
            <w:tcW w:w="2199" w:type="dxa"/>
            <w:tcBorders>
              <w:top w:val="nil"/>
              <w:left w:val="nil"/>
              <w:bottom w:val="nil"/>
              <w:right w:val="nil"/>
            </w:tcBorders>
            <w:shd w:val="clear" w:color="auto" w:fill="auto"/>
            <w:noWrap/>
            <w:vAlign w:val="center"/>
            <w:hideMark/>
          </w:tcPr>
          <w:p w14:paraId="5E52578A"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Extraction of diamond and mining</w:t>
            </w:r>
          </w:p>
        </w:tc>
        <w:tc>
          <w:tcPr>
            <w:tcW w:w="361" w:type="dxa"/>
            <w:tcBorders>
              <w:top w:val="nil"/>
              <w:left w:val="nil"/>
              <w:bottom w:val="nil"/>
              <w:right w:val="nil"/>
            </w:tcBorders>
            <w:shd w:val="clear" w:color="000000" w:fill="FBB7B9"/>
            <w:noWrap/>
            <w:vAlign w:val="center"/>
            <w:hideMark/>
          </w:tcPr>
          <w:p w14:paraId="17F536FB"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0.668</w:t>
            </w:r>
          </w:p>
        </w:tc>
        <w:tc>
          <w:tcPr>
            <w:tcW w:w="1080" w:type="dxa"/>
            <w:tcBorders>
              <w:top w:val="nil"/>
              <w:left w:val="nil"/>
              <w:bottom w:val="nil"/>
              <w:right w:val="nil"/>
            </w:tcBorders>
            <w:shd w:val="clear" w:color="auto" w:fill="auto"/>
            <w:noWrap/>
            <w:vAlign w:val="center"/>
            <w:hideMark/>
          </w:tcPr>
          <w:p w14:paraId="354AF99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w:t>
            </w:r>
          </w:p>
        </w:tc>
        <w:tc>
          <w:tcPr>
            <w:tcW w:w="360" w:type="dxa"/>
            <w:tcBorders>
              <w:top w:val="nil"/>
              <w:left w:val="nil"/>
              <w:bottom w:val="nil"/>
              <w:right w:val="nil"/>
            </w:tcBorders>
            <w:shd w:val="clear" w:color="auto" w:fill="auto"/>
            <w:noWrap/>
            <w:vAlign w:val="center"/>
            <w:hideMark/>
          </w:tcPr>
          <w:p w14:paraId="1856483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411C189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3</w:t>
            </w:r>
          </w:p>
        </w:tc>
        <w:tc>
          <w:tcPr>
            <w:tcW w:w="2249" w:type="dxa"/>
            <w:tcBorders>
              <w:top w:val="nil"/>
              <w:left w:val="nil"/>
              <w:bottom w:val="nil"/>
              <w:right w:val="nil"/>
            </w:tcBorders>
            <w:shd w:val="clear" w:color="auto" w:fill="auto"/>
            <w:noWrap/>
            <w:vAlign w:val="center"/>
            <w:hideMark/>
          </w:tcPr>
          <w:p w14:paraId="6DE8AA81"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Oil refinery</w:t>
            </w:r>
          </w:p>
        </w:tc>
        <w:tc>
          <w:tcPr>
            <w:tcW w:w="536" w:type="dxa"/>
            <w:tcBorders>
              <w:top w:val="nil"/>
              <w:left w:val="nil"/>
              <w:bottom w:val="nil"/>
              <w:right w:val="nil"/>
            </w:tcBorders>
            <w:shd w:val="clear" w:color="000000" w:fill="FCE7EA"/>
            <w:noWrap/>
            <w:vAlign w:val="center"/>
            <w:hideMark/>
          </w:tcPr>
          <w:p w14:paraId="11E1F98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0.341</w:t>
            </w:r>
          </w:p>
        </w:tc>
        <w:tc>
          <w:tcPr>
            <w:tcW w:w="1310" w:type="dxa"/>
            <w:tcBorders>
              <w:top w:val="nil"/>
              <w:left w:val="nil"/>
              <w:bottom w:val="nil"/>
              <w:right w:val="nil"/>
            </w:tcBorders>
            <w:shd w:val="clear" w:color="auto" w:fill="auto"/>
            <w:noWrap/>
            <w:vAlign w:val="center"/>
            <w:hideMark/>
          </w:tcPr>
          <w:p w14:paraId="252F2BE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39EBD851" w14:textId="77777777" w:rsidTr="00FE3211">
        <w:trPr>
          <w:trHeight w:val="288"/>
        </w:trPr>
        <w:tc>
          <w:tcPr>
            <w:tcW w:w="500" w:type="dxa"/>
            <w:tcBorders>
              <w:top w:val="nil"/>
              <w:left w:val="nil"/>
              <w:bottom w:val="nil"/>
              <w:right w:val="nil"/>
            </w:tcBorders>
            <w:shd w:val="clear" w:color="auto" w:fill="auto"/>
            <w:noWrap/>
            <w:vAlign w:val="center"/>
            <w:hideMark/>
          </w:tcPr>
          <w:p w14:paraId="7B72F0E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4</w:t>
            </w:r>
          </w:p>
        </w:tc>
        <w:tc>
          <w:tcPr>
            <w:tcW w:w="2199" w:type="dxa"/>
            <w:tcBorders>
              <w:top w:val="nil"/>
              <w:left w:val="nil"/>
              <w:bottom w:val="nil"/>
              <w:right w:val="nil"/>
            </w:tcBorders>
            <w:shd w:val="clear" w:color="auto" w:fill="auto"/>
            <w:noWrap/>
            <w:vAlign w:val="center"/>
            <w:hideMark/>
          </w:tcPr>
          <w:p w14:paraId="0391D366"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Oil refinery</w:t>
            </w:r>
          </w:p>
        </w:tc>
        <w:tc>
          <w:tcPr>
            <w:tcW w:w="361" w:type="dxa"/>
            <w:tcBorders>
              <w:top w:val="nil"/>
              <w:left w:val="nil"/>
              <w:bottom w:val="nil"/>
              <w:right w:val="nil"/>
            </w:tcBorders>
            <w:shd w:val="clear" w:color="000000" w:fill="FBD5D8"/>
            <w:noWrap/>
            <w:vAlign w:val="center"/>
            <w:hideMark/>
          </w:tcPr>
          <w:p w14:paraId="0C67AA2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0.539</w:t>
            </w:r>
          </w:p>
        </w:tc>
        <w:tc>
          <w:tcPr>
            <w:tcW w:w="1080" w:type="dxa"/>
            <w:tcBorders>
              <w:top w:val="nil"/>
              <w:left w:val="nil"/>
              <w:bottom w:val="nil"/>
              <w:right w:val="nil"/>
            </w:tcBorders>
            <w:shd w:val="clear" w:color="auto" w:fill="auto"/>
            <w:noWrap/>
            <w:vAlign w:val="center"/>
            <w:hideMark/>
          </w:tcPr>
          <w:p w14:paraId="7FF65EB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w:t>
            </w:r>
          </w:p>
        </w:tc>
        <w:tc>
          <w:tcPr>
            <w:tcW w:w="360" w:type="dxa"/>
            <w:tcBorders>
              <w:top w:val="nil"/>
              <w:left w:val="nil"/>
              <w:bottom w:val="nil"/>
              <w:right w:val="nil"/>
            </w:tcBorders>
            <w:shd w:val="clear" w:color="auto" w:fill="auto"/>
            <w:noWrap/>
            <w:vAlign w:val="center"/>
            <w:hideMark/>
          </w:tcPr>
          <w:p w14:paraId="299BC109"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57493F2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4</w:t>
            </w:r>
          </w:p>
        </w:tc>
        <w:tc>
          <w:tcPr>
            <w:tcW w:w="2249" w:type="dxa"/>
            <w:tcBorders>
              <w:top w:val="nil"/>
              <w:left w:val="nil"/>
              <w:bottom w:val="nil"/>
              <w:right w:val="nil"/>
            </w:tcBorders>
            <w:shd w:val="clear" w:color="auto" w:fill="auto"/>
            <w:noWrap/>
            <w:vAlign w:val="center"/>
            <w:hideMark/>
          </w:tcPr>
          <w:p w14:paraId="30097113"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Construction</w:t>
            </w:r>
          </w:p>
        </w:tc>
        <w:tc>
          <w:tcPr>
            <w:tcW w:w="536" w:type="dxa"/>
            <w:tcBorders>
              <w:top w:val="nil"/>
              <w:left w:val="nil"/>
              <w:bottom w:val="nil"/>
              <w:right w:val="nil"/>
            </w:tcBorders>
            <w:shd w:val="clear" w:color="000000" w:fill="FCE7EA"/>
            <w:noWrap/>
            <w:vAlign w:val="center"/>
            <w:hideMark/>
          </w:tcPr>
          <w:p w14:paraId="7543A39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0.340</w:t>
            </w:r>
          </w:p>
        </w:tc>
        <w:tc>
          <w:tcPr>
            <w:tcW w:w="1310" w:type="dxa"/>
            <w:tcBorders>
              <w:top w:val="nil"/>
              <w:left w:val="nil"/>
              <w:bottom w:val="nil"/>
              <w:right w:val="nil"/>
            </w:tcBorders>
            <w:shd w:val="clear" w:color="auto" w:fill="auto"/>
            <w:noWrap/>
            <w:vAlign w:val="center"/>
            <w:hideMark/>
          </w:tcPr>
          <w:p w14:paraId="3EE6DE5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12F860A2" w14:textId="77777777" w:rsidTr="00FE3211">
        <w:trPr>
          <w:trHeight w:val="288"/>
        </w:trPr>
        <w:tc>
          <w:tcPr>
            <w:tcW w:w="500" w:type="dxa"/>
            <w:tcBorders>
              <w:top w:val="nil"/>
              <w:left w:val="nil"/>
              <w:bottom w:val="nil"/>
              <w:right w:val="nil"/>
            </w:tcBorders>
            <w:shd w:val="clear" w:color="auto" w:fill="auto"/>
            <w:noWrap/>
            <w:vAlign w:val="center"/>
            <w:hideMark/>
          </w:tcPr>
          <w:p w14:paraId="27D65DD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5</w:t>
            </w:r>
          </w:p>
        </w:tc>
        <w:tc>
          <w:tcPr>
            <w:tcW w:w="2199" w:type="dxa"/>
            <w:tcBorders>
              <w:top w:val="nil"/>
              <w:left w:val="nil"/>
              <w:bottom w:val="nil"/>
              <w:right w:val="nil"/>
            </w:tcBorders>
            <w:shd w:val="clear" w:color="auto" w:fill="auto"/>
            <w:noWrap/>
            <w:vAlign w:val="center"/>
            <w:hideMark/>
          </w:tcPr>
          <w:p w14:paraId="65D9CBDA"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Financial service activities</w:t>
            </w:r>
          </w:p>
        </w:tc>
        <w:tc>
          <w:tcPr>
            <w:tcW w:w="361" w:type="dxa"/>
            <w:tcBorders>
              <w:top w:val="nil"/>
              <w:left w:val="nil"/>
              <w:bottom w:val="nil"/>
              <w:right w:val="nil"/>
            </w:tcBorders>
            <w:shd w:val="clear" w:color="000000" w:fill="FCE6E9"/>
            <w:noWrap/>
            <w:vAlign w:val="center"/>
            <w:hideMark/>
          </w:tcPr>
          <w:p w14:paraId="6F6E5B7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0.466</w:t>
            </w:r>
          </w:p>
        </w:tc>
        <w:tc>
          <w:tcPr>
            <w:tcW w:w="1080" w:type="dxa"/>
            <w:tcBorders>
              <w:top w:val="nil"/>
              <w:left w:val="nil"/>
              <w:bottom w:val="nil"/>
              <w:right w:val="nil"/>
            </w:tcBorders>
            <w:shd w:val="clear" w:color="auto" w:fill="auto"/>
            <w:noWrap/>
            <w:vAlign w:val="center"/>
            <w:hideMark/>
          </w:tcPr>
          <w:p w14:paraId="77B8967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360" w:type="dxa"/>
            <w:tcBorders>
              <w:top w:val="nil"/>
              <w:left w:val="nil"/>
              <w:bottom w:val="nil"/>
              <w:right w:val="nil"/>
            </w:tcBorders>
            <w:shd w:val="clear" w:color="auto" w:fill="auto"/>
            <w:noWrap/>
            <w:vAlign w:val="center"/>
            <w:hideMark/>
          </w:tcPr>
          <w:p w14:paraId="7F7114C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3037873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5</w:t>
            </w:r>
          </w:p>
        </w:tc>
        <w:tc>
          <w:tcPr>
            <w:tcW w:w="2249" w:type="dxa"/>
            <w:tcBorders>
              <w:top w:val="nil"/>
              <w:left w:val="nil"/>
              <w:bottom w:val="nil"/>
              <w:right w:val="nil"/>
            </w:tcBorders>
            <w:shd w:val="clear" w:color="auto" w:fill="auto"/>
            <w:noWrap/>
            <w:vAlign w:val="center"/>
            <w:hideMark/>
          </w:tcPr>
          <w:p w14:paraId="5D4A1560"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Telecommunications</w:t>
            </w:r>
          </w:p>
        </w:tc>
        <w:tc>
          <w:tcPr>
            <w:tcW w:w="536" w:type="dxa"/>
            <w:tcBorders>
              <w:top w:val="nil"/>
              <w:left w:val="nil"/>
              <w:bottom w:val="nil"/>
              <w:right w:val="nil"/>
            </w:tcBorders>
            <w:shd w:val="clear" w:color="000000" w:fill="FCECEF"/>
            <w:noWrap/>
            <w:vAlign w:val="center"/>
            <w:hideMark/>
          </w:tcPr>
          <w:p w14:paraId="7E22F50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0.314</w:t>
            </w:r>
          </w:p>
        </w:tc>
        <w:tc>
          <w:tcPr>
            <w:tcW w:w="1310" w:type="dxa"/>
            <w:tcBorders>
              <w:top w:val="nil"/>
              <w:left w:val="nil"/>
              <w:bottom w:val="nil"/>
              <w:right w:val="nil"/>
            </w:tcBorders>
            <w:shd w:val="clear" w:color="auto" w:fill="auto"/>
            <w:noWrap/>
            <w:vAlign w:val="center"/>
            <w:hideMark/>
          </w:tcPr>
          <w:p w14:paraId="1E1E7EE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7A0B4B07" w14:textId="77777777" w:rsidTr="00FE3211">
        <w:trPr>
          <w:trHeight w:val="288"/>
        </w:trPr>
        <w:tc>
          <w:tcPr>
            <w:tcW w:w="500" w:type="dxa"/>
            <w:tcBorders>
              <w:top w:val="nil"/>
              <w:left w:val="nil"/>
              <w:bottom w:val="nil"/>
              <w:right w:val="nil"/>
            </w:tcBorders>
            <w:shd w:val="clear" w:color="auto" w:fill="auto"/>
            <w:noWrap/>
            <w:vAlign w:val="center"/>
            <w:hideMark/>
          </w:tcPr>
          <w:p w14:paraId="5D9FD71B"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6</w:t>
            </w:r>
          </w:p>
        </w:tc>
        <w:tc>
          <w:tcPr>
            <w:tcW w:w="2199" w:type="dxa"/>
            <w:tcBorders>
              <w:top w:val="nil"/>
              <w:left w:val="nil"/>
              <w:bottom w:val="nil"/>
              <w:right w:val="nil"/>
            </w:tcBorders>
            <w:shd w:val="clear" w:color="auto" w:fill="auto"/>
            <w:noWrap/>
            <w:vAlign w:val="center"/>
            <w:hideMark/>
          </w:tcPr>
          <w:p w14:paraId="580BFFBF"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Telecommunications</w:t>
            </w:r>
          </w:p>
        </w:tc>
        <w:tc>
          <w:tcPr>
            <w:tcW w:w="361" w:type="dxa"/>
            <w:tcBorders>
              <w:top w:val="nil"/>
              <w:left w:val="nil"/>
              <w:bottom w:val="nil"/>
              <w:right w:val="nil"/>
            </w:tcBorders>
            <w:shd w:val="clear" w:color="000000" w:fill="FCF7FA"/>
            <w:noWrap/>
            <w:vAlign w:val="center"/>
            <w:hideMark/>
          </w:tcPr>
          <w:p w14:paraId="5F5F3387"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0.395</w:t>
            </w:r>
          </w:p>
        </w:tc>
        <w:tc>
          <w:tcPr>
            <w:tcW w:w="1080" w:type="dxa"/>
            <w:tcBorders>
              <w:top w:val="nil"/>
              <w:left w:val="nil"/>
              <w:bottom w:val="nil"/>
              <w:right w:val="nil"/>
            </w:tcBorders>
            <w:shd w:val="clear" w:color="auto" w:fill="auto"/>
            <w:noWrap/>
            <w:vAlign w:val="center"/>
            <w:hideMark/>
          </w:tcPr>
          <w:p w14:paraId="6248A68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360" w:type="dxa"/>
            <w:tcBorders>
              <w:top w:val="nil"/>
              <w:left w:val="nil"/>
              <w:bottom w:val="nil"/>
              <w:right w:val="nil"/>
            </w:tcBorders>
            <w:shd w:val="clear" w:color="auto" w:fill="auto"/>
            <w:noWrap/>
            <w:vAlign w:val="center"/>
            <w:hideMark/>
          </w:tcPr>
          <w:p w14:paraId="18292C69"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7E9987C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6</w:t>
            </w:r>
          </w:p>
        </w:tc>
        <w:tc>
          <w:tcPr>
            <w:tcW w:w="2249" w:type="dxa"/>
            <w:tcBorders>
              <w:top w:val="nil"/>
              <w:left w:val="nil"/>
              <w:bottom w:val="nil"/>
              <w:right w:val="nil"/>
            </w:tcBorders>
            <w:shd w:val="clear" w:color="auto" w:fill="auto"/>
            <w:noWrap/>
            <w:vAlign w:val="center"/>
            <w:hideMark/>
          </w:tcPr>
          <w:p w14:paraId="62FB53CE"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Financial service activities</w:t>
            </w:r>
          </w:p>
        </w:tc>
        <w:tc>
          <w:tcPr>
            <w:tcW w:w="536" w:type="dxa"/>
            <w:tcBorders>
              <w:top w:val="nil"/>
              <w:left w:val="nil"/>
              <w:bottom w:val="nil"/>
              <w:right w:val="nil"/>
            </w:tcBorders>
            <w:shd w:val="clear" w:color="000000" w:fill="FCEFF2"/>
            <w:noWrap/>
            <w:vAlign w:val="center"/>
            <w:hideMark/>
          </w:tcPr>
          <w:p w14:paraId="5ECAF6C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0.300</w:t>
            </w:r>
          </w:p>
        </w:tc>
        <w:tc>
          <w:tcPr>
            <w:tcW w:w="1310" w:type="dxa"/>
            <w:tcBorders>
              <w:top w:val="nil"/>
              <w:left w:val="nil"/>
              <w:bottom w:val="nil"/>
              <w:right w:val="nil"/>
            </w:tcBorders>
            <w:shd w:val="clear" w:color="auto" w:fill="auto"/>
            <w:noWrap/>
            <w:vAlign w:val="center"/>
            <w:hideMark/>
          </w:tcPr>
          <w:p w14:paraId="2B6919B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0630FD1A" w14:textId="77777777" w:rsidTr="00FE3211">
        <w:trPr>
          <w:trHeight w:val="288"/>
        </w:trPr>
        <w:tc>
          <w:tcPr>
            <w:tcW w:w="500" w:type="dxa"/>
            <w:tcBorders>
              <w:top w:val="nil"/>
              <w:left w:val="nil"/>
              <w:bottom w:val="nil"/>
              <w:right w:val="nil"/>
            </w:tcBorders>
            <w:shd w:val="clear" w:color="auto" w:fill="auto"/>
            <w:noWrap/>
            <w:vAlign w:val="center"/>
            <w:hideMark/>
          </w:tcPr>
          <w:p w14:paraId="1E4A406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7</w:t>
            </w:r>
          </w:p>
        </w:tc>
        <w:tc>
          <w:tcPr>
            <w:tcW w:w="2199" w:type="dxa"/>
            <w:tcBorders>
              <w:top w:val="nil"/>
              <w:left w:val="nil"/>
              <w:bottom w:val="nil"/>
              <w:right w:val="nil"/>
            </w:tcBorders>
            <w:shd w:val="clear" w:color="auto" w:fill="auto"/>
            <w:noWrap/>
            <w:vAlign w:val="center"/>
            <w:hideMark/>
          </w:tcPr>
          <w:p w14:paraId="2196A397"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Fishing</w:t>
            </w:r>
          </w:p>
        </w:tc>
        <w:tc>
          <w:tcPr>
            <w:tcW w:w="361" w:type="dxa"/>
            <w:tcBorders>
              <w:top w:val="nil"/>
              <w:left w:val="nil"/>
              <w:bottom w:val="nil"/>
              <w:right w:val="nil"/>
            </w:tcBorders>
            <w:shd w:val="clear" w:color="000000" w:fill="FCF8FB"/>
            <w:noWrap/>
            <w:vAlign w:val="center"/>
            <w:hideMark/>
          </w:tcPr>
          <w:p w14:paraId="2B0E935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0.390</w:t>
            </w:r>
          </w:p>
        </w:tc>
        <w:tc>
          <w:tcPr>
            <w:tcW w:w="1080" w:type="dxa"/>
            <w:tcBorders>
              <w:top w:val="nil"/>
              <w:left w:val="nil"/>
              <w:bottom w:val="nil"/>
              <w:right w:val="nil"/>
            </w:tcBorders>
            <w:shd w:val="clear" w:color="auto" w:fill="auto"/>
            <w:noWrap/>
            <w:vAlign w:val="center"/>
            <w:hideMark/>
          </w:tcPr>
          <w:p w14:paraId="69379FB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360" w:type="dxa"/>
            <w:tcBorders>
              <w:top w:val="nil"/>
              <w:left w:val="nil"/>
              <w:bottom w:val="nil"/>
              <w:right w:val="nil"/>
            </w:tcBorders>
            <w:shd w:val="clear" w:color="auto" w:fill="auto"/>
            <w:noWrap/>
            <w:vAlign w:val="center"/>
            <w:hideMark/>
          </w:tcPr>
          <w:p w14:paraId="15F6F5E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3E44E1F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7</w:t>
            </w:r>
          </w:p>
        </w:tc>
        <w:tc>
          <w:tcPr>
            <w:tcW w:w="2249" w:type="dxa"/>
            <w:tcBorders>
              <w:top w:val="nil"/>
              <w:left w:val="nil"/>
              <w:bottom w:val="nil"/>
              <w:right w:val="nil"/>
            </w:tcBorders>
            <w:shd w:val="clear" w:color="auto" w:fill="auto"/>
            <w:noWrap/>
            <w:vAlign w:val="center"/>
            <w:hideMark/>
          </w:tcPr>
          <w:p w14:paraId="739D4692"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Extraction of diamond and mining</w:t>
            </w:r>
          </w:p>
        </w:tc>
        <w:tc>
          <w:tcPr>
            <w:tcW w:w="536" w:type="dxa"/>
            <w:tcBorders>
              <w:top w:val="nil"/>
              <w:left w:val="nil"/>
              <w:bottom w:val="nil"/>
              <w:right w:val="nil"/>
            </w:tcBorders>
            <w:shd w:val="clear" w:color="000000" w:fill="FCFBFE"/>
            <w:noWrap/>
            <w:vAlign w:val="center"/>
            <w:hideMark/>
          </w:tcPr>
          <w:p w14:paraId="73A955A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0.236</w:t>
            </w:r>
          </w:p>
        </w:tc>
        <w:tc>
          <w:tcPr>
            <w:tcW w:w="1310" w:type="dxa"/>
            <w:tcBorders>
              <w:top w:val="nil"/>
              <w:left w:val="nil"/>
              <w:bottom w:val="nil"/>
              <w:right w:val="nil"/>
            </w:tcBorders>
            <w:shd w:val="clear" w:color="auto" w:fill="auto"/>
            <w:noWrap/>
            <w:vAlign w:val="center"/>
            <w:hideMark/>
          </w:tcPr>
          <w:p w14:paraId="4249042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718BF24D" w14:textId="77777777" w:rsidTr="00FE3211">
        <w:trPr>
          <w:trHeight w:val="288"/>
        </w:trPr>
        <w:tc>
          <w:tcPr>
            <w:tcW w:w="500" w:type="dxa"/>
            <w:tcBorders>
              <w:top w:val="nil"/>
              <w:left w:val="nil"/>
              <w:bottom w:val="nil"/>
              <w:right w:val="nil"/>
            </w:tcBorders>
            <w:shd w:val="clear" w:color="auto" w:fill="auto"/>
            <w:noWrap/>
            <w:vAlign w:val="center"/>
            <w:hideMark/>
          </w:tcPr>
          <w:p w14:paraId="206A730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8</w:t>
            </w:r>
          </w:p>
        </w:tc>
        <w:tc>
          <w:tcPr>
            <w:tcW w:w="2199" w:type="dxa"/>
            <w:tcBorders>
              <w:top w:val="nil"/>
              <w:left w:val="nil"/>
              <w:bottom w:val="nil"/>
              <w:right w:val="nil"/>
            </w:tcBorders>
            <w:shd w:val="clear" w:color="auto" w:fill="auto"/>
            <w:noWrap/>
            <w:vAlign w:val="center"/>
            <w:hideMark/>
          </w:tcPr>
          <w:p w14:paraId="2ECB0625"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Electricity and water collection</w:t>
            </w:r>
          </w:p>
        </w:tc>
        <w:tc>
          <w:tcPr>
            <w:tcW w:w="361" w:type="dxa"/>
            <w:tcBorders>
              <w:top w:val="nil"/>
              <w:left w:val="nil"/>
              <w:bottom w:val="nil"/>
              <w:right w:val="nil"/>
            </w:tcBorders>
            <w:shd w:val="clear" w:color="000000" w:fill="FCFCFF"/>
            <w:noWrap/>
            <w:vAlign w:val="center"/>
            <w:hideMark/>
          </w:tcPr>
          <w:p w14:paraId="3DB77AE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0.370</w:t>
            </w:r>
          </w:p>
        </w:tc>
        <w:tc>
          <w:tcPr>
            <w:tcW w:w="1080" w:type="dxa"/>
            <w:tcBorders>
              <w:top w:val="nil"/>
              <w:left w:val="nil"/>
              <w:bottom w:val="nil"/>
              <w:right w:val="nil"/>
            </w:tcBorders>
            <w:shd w:val="clear" w:color="auto" w:fill="auto"/>
            <w:noWrap/>
            <w:vAlign w:val="center"/>
            <w:hideMark/>
          </w:tcPr>
          <w:p w14:paraId="42F3CCD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360" w:type="dxa"/>
            <w:tcBorders>
              <w:top w:val="nil"/>
              <w:left w:val="nil"/>
              <w:bottom w:val="nil"/>
              <w:right w:val="nil"/>
            </w:tcBorders>
            <w:shd w:val="clear" w:color="auto" w:fill="auto"/>
            <w:noWrap/>
            <w:vAlign w:val="center"/>
            <w:hideMark/>
          </w:tcPr>
          <w:p w14:paraId="1E06E9F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0A498A1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8</w:t>
            </w:r>
          </w:p>
        </w:tc>
        <w:tc>
          <w:tcPr>
            <w:tcW w:w="2249" w:type="dxa"/>
            <w:tcBorders>
              <w:top w:val="nil"/>
              <w:left w:val="nil"/>
              <w:bottom w:val="nil"/>
              <w:right w:val="nil"/>
            </w:tcBorders>
            <w:shd w:val="clear" w:color="auto" w:fill="auto"/>
            <w:noWrap/>
            <w:vAlign w:val="center"/>
            <w:hideMark/>
          </w:tcPr>
          <w:p w14:paraId="4244198E"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Other service activities</w:t>
            </w:r>
          </w:p>
        </w:tc>
        <w:tc>
          <w:tcPr>
            <w:tcW w:w="536" w:type="dxa"/>
            <w:tcBorders>
              <w:top w:val="nil"/>
              <w:left w:val="nil"/>
              <w:bottom w:val="nil"/>
              <w:right w:val="nil"/>
            </w:tcBorders>
            <w:shd w:val="clear" w:color="000000" w:fill="FCFCFF"/>
            <w:noWrap/>
            <w:vAlign w:val="center"/>
            <w:hideMark/>
          </w:tcPr>
          <w:p w14:paraId="49953E1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0.229</w:t>
            </w:r>
          </w:p>
        </w:tc>
        <w:tc>
          <w:tcPr>
            <w:tcW w:w="1310" w:type="dxa"/>
            <w:tcBorders>
              <w:top w:val="nil"/>
              <w:left w:val="nil"/>
              <w:bottom w:val="nil"/>
              <w:right w:val="nil"/>
            </w:tcBorders>
            <w:shd w:val="clear" w:color="auto" w:fill="auto"/>
            <w:noWrap/>
            <w:vAlign w:val="center"/>
            <w:hideMark/>
          </w:tcPr>
          <w:p w14:paraId="7D7AF81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5C3E5890" w14:textId="77777777" w:rsidTr="00FE3211">
        <w:trPr>
          <w:trHeight w:val="288"/>
        </w:trPr>
        <w:tc>
          <w:tcPr>
            <w:tcW w:w="500" w:type="dxa"/>
            <w:tcBorders>
              <w:top w:val="nil"/>
              <w:left w:val="nil"/>
              <w:bottom w:val="nil"/>
              <w:right w:val="nil"/>
            </w:tcBorders>
            <w:shd w:val="clear" w:color="auto" w:fill="auto"/>
            <w:noWrap/>
            <w:vAlign w:val="center"/>
            <w:hideMark/>
          </w:tcPr>
          <w:p w14:paraId="20DB687D"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9</w:t>
            </w:r>
          </w:p>
        </w:tc>
        <w:tc>
          <w:tcPr>
            <w:tcW w:w="2199" w:type="dxa"/>
            <w:tcBorders>
              <w:top w:val="nil"/>
              <w:left w:val="nil"/>
              <w:bottom w:val="nil"/>
              <w:right w:val="nil"/>
            </w:tcBorders>
            <w:shd w:val="clear" w:color="auto" w:fill="auto"/>
            <w:noWrap/>
            <w:vAlign w:val="center"/>
            <w:hideMark/>
          </w:tcPr>
          <w:p w14:paraId="1C444846"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Other service activities</w:t>
            </w:r>
          </w:p>
        </w:tc>
        <w:tc>
          <w:tcPr>
            <w:tcW w:w="361" w:type="dxa"/>
            <w:tcBorders>
              <w:top w:val="nil"/>
              <w:left w:val="nil"/>
              <w:bottom w:val="nil"/>
              <w:right w:val="nil"/>
            </w:tcBorders>
            <w:shd w:val="clear" w:color="000000" w:fill="F5F7FC"/>
            <w:noWrap/>
            <w:vAlign w:val="center"/>
            <w:hideMark/>
          </w:tcPr>
          <w:p w14:paraId="0295562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0.354</w:t>
            </w:r>
          </w:p>
        </w:tc>
        <w:tc>
          <w:tcPr>
            <w:tcW w:w="1080" w:type="dxa"/>
            <w:tcBorders>
              <w:top w:val="nil"/>
              <w:left w:val="nil"/>
              <w:bottom w:val="nil"/>
              <w:right w:val="nil"/>
            </w:tcBorders>
            <w:shd w:val="clear" w:color="auto" w:fill="auto"/>
            <w:noWrap/>
            <w:vAlign w:val="center"/>
            <w:hideMark/>
          </w:tcPr>
          <w:p w14:paraId="361632BD"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360" w:type="dxa"/>
            <w:tcBorders>
              <w:top w:val="nil"/>
              <w:left w:val="nil"/>
              <w:bottom w:val="nil"/>
              <w:right w:val="nil"/>
            </w:tcBorders>
            <w:shd w:val="clear" w:color="auto" w:fill="auto"/>
            <w:noWrap/>
            <w:vAlign w:val="center"/>
            <w:hideMark/>
          </w:tcPr>
          <w:p w14:paraId="0CA5551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3DBDB7A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9</w:t>
            </w:r>
          </w:p>
        </w:tc>
        <w:tc>
          <w:tcPr>
            <w:tcW w:w="2249" w:type="dxa"/>
            <w:tcBorders>
              <w:top w:val="nil"/>
              <w:left w:val="nil"/>
              <w:bottom w:val="nil"/>
              <w:right w:val="nil"/>
            </w:tcBorders>
            <w:shd w:val="clear" w:color="auto" w:fill="auto"/>
            <w:noWrap/>
            <w:vAlign w:val="center"/>
            <w:hideMark/>
          </w:tcPr>
          <w:p w14:paraId="323A93C0"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Real estate activities</w:t>
            </w:r>
          </w:p>
        </w:tc>
        <w:tc>
          <w:tcPr>
            <w:tcW w:w="536" w:type="dxa"/>
            <w:tcBorders>
              <w:top w:val="nil"/>
              <w:left w:val="nil"/>
              <w:bottom w:val="nil"/>
              <w:right w:val="nil"/>
            </w:tcBorders>
            <w:shd w:val="clear" w:color="000000" w:fill="F2F5FB"/>
            <w:noWrap/>
            <w:vAlign w:val="center"/>
            <w:hideMark/>
          </w:tcPr>
          <w:p w14:paraId="0C42F4A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0.215</w:t>
            </w:r>
          </w:p>
        </w:tc>
        <w:tc>
          <w:tcPr>
            <w:tcW w:w="1310" w:type="dxa"/>
            <w:tcBorders>
              <w:top w:val="nil"/>
              <w:left w:val="nil"/>
              <w:bottom w:val="nil"/>
              <w:right w:val="nil"/>
            </w:tcBorders>
            <w:shd w:val="clear" w:color="auto" w:fill="auto"/>
            <w:noWrap/>
            <w:vAlign w:val="center"/>
            <w:hideMark/>
          </w:tcPr>
          <w:p w14:paraId="7FB19F6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065F2781" w14:textId="77777777" w:rsidTr="00FE3211">
        <w:trPr>
          <w:trHeight w:val="288"/>
        </w:trPr>
        <w:tc>
          <w:tcPr>
            <w:tcW w:w="500" w:type="dxa"/>
            <w:tcBorders>
              <w:top w:val="nil"/>
              <w:left w:val="nil"/>
              <w:bottom w:val="nil"/>
              <w:right w:val="nil"/>
            </w:tcBorders>
            <w:shd w:val="clear" w:color="auto" w:fill="auto"/>
            <w:noWrap/>
            <w:vAlign w:val="center"/>
            <w:hideMark/>
          </w:tcPr>
          <w:p w14:paraId="5ED8743D"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10</w:t>
            </w:r>
          </w:p>
        </w:tc>
        <w:tc>
          <w:tcPr>
            <w:tcW w:w="2199" w:type="dxa"/>
            <w:tcBorders>
              <w:top w:val="nil"/>
              <w:left w:val="nil"/>
              <w:bottom w:val="nil"/>
              <w:right w:val="nil"/>
            </w:tcBorders>
            <w:shd w:val="clear" w:color="auto" w:fill="auto"/>
            <w:noWrap/>
            <w:vAlign w:val="center"/>
            <w:hideMark/>
          </w:tcPr>
          <w:p w14:paraId="30F01F87"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Construction</w:t>
            </w:r>
          </w:p>
        </w:tc>
        <w:tc>
          <w:tcPr>
            <w:tcW w:w="361" w:type="dxa"/>
            <w:tcBorders>
              <w:top w:val="nil"/>
              <w:left w:val="nil"/>
              <w:bottom w:val="nil"/>
              <w:right w:val="nil"/>
            </w:tcBorders>
            <w:shd w:val="clear" w:color="000000" w:fill="EBF0F9"/>
            <w:noWrap/>
            <w:vAlign w:val="center"/>
            <w:hideMark/>
          </w:tcPr>
          <w:p w14:paraId="06F64FF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0.332</w:t>
            </w:r>
          </w:p>
        </w:tc>
        <w:tc>
          <w:tcPr>
            <w:tcW w:w="1080" w:type="dxa"/>
            <w:tcBorders>
              <w:top w:val="nil"/>
              <w:left w:val="nil"/>
              <w:bottom w:val="nil"/>
              <w:right w:val="nil"/>
            </w:tcBorders>
            <w:shd w:val="clear" w:color="auto" w:fill="auto"/>
            <w:noWrap/>
            <w:vAlign w:val="center"/>
            <w:hideMark/>
          </w:tcPr>
          <w:p w14:paraId="3265987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360" w:type="dxa"/>
            <w:tcBorders>
              <w:top w:val="nil"/>
              <w:left w:val="nil"/>
              <w:bottom w:val="nil"/>
              <w:right w:val="nil"/>
            </w:tcBorders>
            <w:shd w:val="clear" w:color="auto" w:fill="auto"/>
            <w:noWrap/>
            <w:vAlign w:val="center"/>
            <w:hideMark/>
          </w:tcPr>
          <w:p w14:paraId="7E978EE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17524D8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10</w:t>
            </w:r>
          </w:p>
        </w:tc>
        <w:tc>
          <w:tcPr>
            <w:tcW w:w="2249" w:type="dxa"/>
            <w:tcBorders>
              <w:top w:val="nil"/>
              <w:left w:val="nil"/>
              <w:bottom w:val="nil"/>
              <w:right w:val="nil"/>
            </w:tcBorders>
            <w:shd w:val="clear" w:color="auto" w:fill="auto"/>
            <w:noWrap/>
            <w:vAlign w:val="center"/>
            <w:hideMark/>
          </w:tcPr>
          <w:p w14:paraId="4B74CF3E"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Extraction of crude petroleum</w:t>
            </w:r>
          </w:p>
        </w:tc>
        <w:tc>
          <w:tcPr>
            <w:tcW w:w="536" w:type="dxa"/>
            <w:tcBorders>
              <w:top w:val="nil"/>
              <w:left w:val="nil"/>
              <w:bottom w:val="nil"/>
              <w:right w:val="nil"/>
            </w:tcBorders>
            <w:shd w:val="clear" w:color="000000" w:fill="DDE6F4"/>
            <w:noWrap/>
            <w:vAlign w:val="center"/>
            <w:hideMark/>
          </w:tcPr>
          <w:p w14:paraId="5B3F54E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0.186</w:t>
            </w:r>
          </w:p>
        </w:tc>
        <w:tc>
          <w:tcPr>
            <w:tcW w:w="1310" w:type="dxa"/>
            <w:tcBorders>
              <w:top w:val="nil"/>
              <w:left w:val="nil"/>
              <w:bottom w:val="nil"/>
              <w:right w:val="nil"/>
            </w:tcBorders>
            <w:shd w:val="clear" w:color="auto" w:fill="auto"/>
            <w:noWrap/>
            <w:vAlign w:val="center"/>
            <w:hideMark/>
          </w:tcPr>
          <w:p w14:paraId="27A880B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r>
      <w:tr w:rsidR="00FE3211" w:rsidRPr="00FE3211" w14:paraId="6998696F" w14:textId="77777777" w:rsidTr="00FE3211">
        <w:trPr>
          <w:trHeight w:val="288"/>
        </w:trPr>
        <w:tc>
          <w:tcPr>
            <w:tcW w:w="500" w:type="dxa"/>
            <w:tcBorders>
              <w:top w:val="nil"/>
              <w:left w:val="nil"/>
              <w:bottom w:val="nil"/>
              <w:right w:val="nil"/>
            </w:tcBorders>
            <w:shd w:val="clear" w:color="auto" w:fill="auto"/>
            <w:noWrap/>
            <w:vAlign w:val="center"/>
            <w:hideMark/>
          </w:tcPr>
          <w:p w14:paraId="0B7B41BB"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11</w:t>
            </w:r>
          </w:p>
        </w:tc>
        <w:tc>
          <w:tcPr>
            <w:tcW w:w="2199" w:type="dxa"/>
            <w:tcBorders>
              <w:top w:val="nil"/>
              <w:left w:val="nil"/>
              <w:bottom w:val="nil"/>
              <w:right w:val="nil"/>
            </w:tcBorders>
            <w:shd w:val="clear" w:color="auto" w:fill="auto"/>
            <w:noWrap/>
            <w:vAlign w:val="center"/>
            <w:hideMark/>
          </w:tcPr>
          <w:p w14:paraId="12954973"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Wholesale and retail trade</w:t>
            </w:r>
          </w:p>
        </w:tc>
        <w:tc>
          <w:tcPr>
            <w:tcW w:w="361" w:type="dxa"/>
            <w:tcBorders>
              <w:top w:val="nil"/>
              <w:left w:val="nil"/>
              <w:bottom w:val="nil"/>
              <w:right w:val="nil"/>
            </w:tcBorders>
            <w:shd w:val="clear" w:color="000000" w:fill="A9C1E1"/>
            <w:noWrap/>
            <w:vAlign w:val="center"/>
            <w:hideMark/>
          </w:tcPr>
          <w:p w14:paraId="042F823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0.182</w:t>
            </w:r>
          </w:p>
        </w:tc>
        <w:tc>
          <w:tcPr>
            <w:tcW w:w="1080" w:type="dxa"/>
            <w:tcBorders>
              <w:top w:val="nil"/>
              <w:left w:val="nil"/>
              <w:bottom w:val="nil"/>
              <w:right w:val="nil"/>
            </w:tcBorders>
            <w:shd w:val="clear" w:color="auto" w:fill="auto"/>
            <w:noWrap/>
            <w:vAlign w:val="center"/>
            <w:hideMark/>
          </w:tcPr>
          <w:p w14:paraId="2DA25B3B"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360" w:type="dxa"/>
            <w:tcBorders>
              <w:top w:val="nil"/>
              <w:left w:val="nil"/>
              <w:bottom w:val="nil"/>
              <w:right w:val="nil"/>
            </w:tcBorders>
            <w:shd w:val="clear" w:color="auto" w:fill="auto"/>
            <w:noWrap/>
            <w:vAlign w:val="center"/>
            <w:hideMark/>
          </w:tcPr>
          <w:p w14:paraId="4892C09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40F28E9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11</w:t>
            </w:r>
          </w:p>
        </w:tc>
        <w:tc>
          <w:tcPr>
            <w:tcW w:w="2249" w:type="dxa"/>
            <w:tcBorders>
              <w:top w:val="nil"/>
              <w:left w:val="nil"/>
              <w:bottom w:val="nil"/>
              <w:right w:val="nil"/>
            </w:tcBorders>
            <w:shd w:val="clear" w:color="auto" w:fill="auto"/>
            <w:noWrap/>
            <w:vAlign w:val="center"/>
            <w:hideMark/>
          </w:tcPr>
          <w:p w14:paraId="3454D966"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Electricity and water collection</w:t>
            </w:r>
          </w:p>
        </w:tc>
        <w:tc>
          <w:tcPr>
            <w:tcW w:w="536" w:type="dxa"/>
            <w:tcBorders>
              <w:top w:val="nil"/>
              <w:left w:val="nil"/>
              <w:bottom w:val="nil"/>
              <w:right w:val="nil"/>
            </w:tcBorders>
            <w:shd w:val="clear" w:color="000000" w:fill="D5E0F1"/>
            <w:noWrap/>
            <w:vAlign w:val="center"/>
            <w:hideMark/>
          </w:tcPr>
          <w:p w14:paraId="3624EDC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0.174</w:t>
            </w:r>
          </w:p>
        </w:tc>
        <w:tc>
          <w:tcPr>
            <w:tcW w:w="1310" w:type="dxa"/>
            <w:tcBorders>
              <w:top w:val="nil"/>
              <w:left w:val="nil"/>
              <w:bottom w:val="nil"/>
              <w:right w:val="nil"/>
            </w:tcBorders>
            <w:shd w:val="clear" w:color="auto" w:fill="auto"/>
            <w:noWrap/>
            <w:vAlign w:val="center"/>
            <w:hideMark/>
          </w:tcPr>
          <w:p w14:paraId="41C2CF5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r>
      <w:tr w:rsidR="00FE3211" w:rsidRPr="00FE3211" w14:paraId="3C49EA6A" w14:textId="77777777" w:rsidTr="00FE3211">
        <w:trPr>
          <w:trHeight w:val="288"/>
        </w:trPr>
        <w:tc>
          <w:tcPr>
            <w:tcW w:w="500" w:type="dxa"/>
            <w:tcBorders>
              <w:top w:val="nil"/>
              <w:left w:val="nil"/>
              <w:bottom w:val="nil"/>
              <w:right w:val="nil"/>
            </w:tcBorders>
            <w:shd w:val="clear" w:color="auto" w:fill="auto"/>
            <w:noWrap/>
            <w:vAlign w:val="center"/>
            <w:hideMark/>
          </w:tcPr>
          <w:p w14:paraId="1711AFB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12</w:t>
            </w:r>
          </w:p>
        </w:tc>
        <w:tc>
          <w:tcPr>
            <w:tcW w:w="2199" w:type="dxa"/>
            <w:tcBorders>
              <w:top w:val="nil"/>
              <w:left w:val="nil"/>
              <w:bottom w:val="nil"/>
              <w:right w:val="nil"/>
            </w:tcBorders>
            <w:shd w:val="clear" w:color="auto" w:fill="auto"/>
            <w:noWrap/>
            <w:vAlign w:val="center"/>
            <w:hideMark/>
          </w:tcPr>
          <w:p w14:paraId="1C8E40D8"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Real estate activities</w:t>
            </w:r>
          </w:p>
        </w:tc>
        <w:tc>
          <w:tcPr>
            <w:tcW w:w="361" w:type="dxa"/>
            <w:tcBorders>
              <w:top w:val="nil"/>
              <w:left w:val="nil"/>
              <w:bottom w:val="nil"/>
              <w:right w:val="nil"/>
            </w:tcBorders>
            <w:shd w:val="clear" w:color="000000" w:fill="A7C0E1"/>
            <w:noWrap/>
            <w:vAlign w:val="center"/>
            <w:hideMark/>
          </w:tcPr>
          <w:p w14:paraId="185A57A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0.177</w:t>
            </w:r>
          </w:p>
        </w:tc>
        <w:tc>
          <w:tcPr>
            <w:tcW w:w="1080" w:type="dxa"/>
            <w:tcBorders>
              <w:top w:val="nil"/>
              <w:left w:val="nil"/>
              <w:bottom w:val="nil"/>
              <w:right w:val="nil"/>
            </w:tcBorders>
            <w:shd w:val="clear" w:color="auto" w:fill="auto"/>
            <w:noWrap/>
            <w:vAlign w:val="center"/>
            <w:hideMark/>
          </w:tcPr>
          <w:p w14:paraId="5CE0F8C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360" w:type="dxa"/>
            <w:tcBorders>
              <w:top w:val="nil"/>
              <w:left w:val="nil"/>
              <w:bottom w:val="nil"/>
              <w:right w:val="nil"/>
            </w:tcBorders>
            <w:shd w:val="clear" w:color="auto" w:fill="auto"/>
            <w:noWrap/>
            <w:vAlign w:val="center"/>
            <w:hideMark/>
          </w:tcPr>
          <w:p w14:paraId="3DB3FD9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3D13B4BD"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12</w:t>
            </w:r>
          </w:p>
        </w:tc>
        <w:tc>
          <w:tcPr>
            <w:tcW w:w="2249" w:type="dxa"/>
            <w:tcBorders>
              <w:top w:val="nil"/>
              <w:left w:val="nil"/>
              <w:bottom w:val="nil"/>
              <w:right w:val="nil"/>
            </w:tcBorders>
            <w:shd w:val="clear" w:color="auto" w:fill="auto"/>
            <w:noWrap/>
            <w:vAlign w:val="center"/>
            <w:hideMark/>
          </w:tcPr>
          <w:p w14:paraId="38098350"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Manufacturing</w:t>
            </w:r>
          </w:p>
        </w:tc>
        <w:tc>
          <w:tcPr>
            <w:tcW w:w="536" w:type="dxa"/>
            <w:tcBorders>
              <w:top w:val="nil"/>
              <w:left w:val="nil"/>
              <w:bottom w:val="nil"/>
              <w:right w:val="nil"/>
            </w:tcBorders>
            <w:shd w:val="clear" w:color="000000" w:fill="B5CAE6"/>
            <w:noWrap/>
            <w:vAlign w:val="center"/>
            <w:hideMark/>
          </w:tcPr>
          <w:p w14:paraId="5FFF66E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0.129</w:t>
            </w:r>
          </w:p>
        </w:tc>
        <w:tc>
          <w:tcPr>
            <w:tcW w:w="1310" w:type="dxa"/>
            <w:tcBorders>
              <w:top w:val="nil"/>
              <w:left w:val="nil"/>
              <w:bottom w:val="nil"/>
              <w:right w:val="nil"/>
            </w:tcBorders>
            <w:shd w:val="clear" w:color="auto" w:fill="auto"/>
            <w:noWrap/>
            <w:vAlign w:val="center"/>
            <w:hideMark/>
          </w:tcPr>
          <w:p w14:paraId="641CB49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r>
      <w:tr w:rsidR="00FE3211" w:rsidRPr="00FE3211" w14:paraId="6F6234A2" w14:textId="77777777" w:rsidTr="00FE3211">
        <w:trPr>
          <w:trHeight w:val="288"/>
        </w:trPr>
        <w:tc>
          <w:tcPr>
            <w:tcW w:w="500" w:type="dxa"/>
            <w:tcBorders>
              <w:top w:val="nil"/>
              <w:left w:val="nil"/>
              <w:bottom w:val="nil"/>
              <w:right w:val="nil"/>
            </w:tcBorders>
            <w:shd w:val="clear" w:color="auto" w:fill="auto"/>
            <w:noWrap/>
            <w:vAlign w:val="center"/>
            <w:hideMark/>
          </w:tcPr>
          <w:p w14:paraId="7AB2B64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13</w:t>
            </w:r>
          </w:p>
        </w:tc>
        <w:tc>
          <w:tcPr>
            <w:tcW w:w="2199" w:type="dxa"/>
            <w:tcBorders>
              <w:top w:val="nil"/>
              <w:left w:val="nil"/>
              <w:bottom w:val="nil"/>
              <w:right w:val="nil"/>
            </w:tcBorders>
            <w:shd w:val="clear" w:color="auto" w:fill="auto"/>
            <w:noWrap/>
            <w:vAlign w:val="center"/>
            <w:hideMark/>
          </w:tcPr>
          <w:p w14:paraId="3506BBF9"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Manufacturing</w:t>
            </w:r>
          </w:p>
        </w:tc>
        <w:tc>
          <w:tcPr>
            <w:tcW w:w="361" w:type="dxa"/>
            <w:tcBorders>
              <w:top w:val="nil"/>
              <w:left w:val="nil"/>
              <w:bottom w:val="nil"/>
              <w:right w:val="nil"/>
            </w:tcBorders>
            <w:shd w:val="clear" w:color="000000" w:fill="A2BDDF"/>
            <w:noWrap/>
            <w:vAlign w:val="center"/>
            <w:hideMark/>
          </w:tcPr>
          <w:p w14:paraId="5E6609B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0.166</w:t>
            </w:r>
          </w:p>
        </w:tc>
        <w:tc>
          <w:tcPr>
            <w:tcW w:w="1080" w:type="dxa"/>
            <w:tcBorders>
              <w:top w:val="nil"/>
              <w:left w:val="nil"/>
              <w:bottom w:val="nil"/>
              <w:right w:val="nil"/>
            </w:tcBorders>
            <w:shd w:val="clear" w:color="auto" w:fill="auto"/>
            <w:noWrap/>
            <w:vAlign w:val="center"/>
            <w:hideMark/>
          </w:tcPr>
          <w:p w14:paraId="0B8F652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360" w:type="dxa"/>
            <w:tcBorders>
              <w:top w:val="nil"/>
              <w:left w:val="nil"/>
              <w:bottom w:val="nil"/>
              <w:right w:val="nil"/>
            </w:tcBorders>
            <w:shd w:val="clear" w:color="auto" w:fill="auto"/>
            <w:noWrap/>
            <w:vAlign w:val="center"/>
            <w:hideMark/>
          </w:tcPr>
          <w:p w14:paraId="17297C4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2D91EFE9"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13</w:t>
            </w:r>
          </w:p>
        </w:tc>
        <w:tc>
          <w:tcPr>
            <w:tcW w:w="2249" w:type="dxa"/>
            <w:tcBorders>
              <w:top w:val="nil"/>
              <w:left w:val="nil"/>
              <w:bottom w:val="nil"/>
              <w:right w:val="nil"/>
            </w:tcBorders>
            <w:shd w:val="clear" w:color="auto" w:fill="auto"/>
            <w:noWrap/>
            <w:vAlign w:val="center"/>
            <w:hideMark/>
          </w:tcPr>
          <w:p w14:paraId="52AD8CFE"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Wholesale and retail trade</w:t>
            </w:r>
          </w:p>
        </w:tc>
        <w:tc>
          <w:tcPr>
            <w:tcW w:w="536" w:type="dxa"/>
            <w:tcBorders>
              <w:top w:val="nil"/>
              <w:left w:val="nil"/>
              <w:bottom w:val="nil"/>
              <w:right w:val="nil"/>
            </w:tcBorders>
            <w:shd w:val="clear" w:color="000000" w:fill="ABC3E2"/>
            <w:noWrap/>
            <w:vAlign w:val="center"/>
            <w:hideMark/>
          </w:tcPr>
          <w:p w14:paraId="6706D3D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0.114</w:t>
            </w:r>
          </w:p>
        </w:tc>
        <w:tc>
          <w:tcPr>
            <w:tcW w:w="1310" w:type="dxa"/>
            <w:tcBorders>
              <w:top w:val="nil"/>
              <w:left w:val="nil"/>
              <w:bottom w:val="nil"/>
              <w:right w:val="nil"/>
            </w:tcBorders>
            <w:shd w:val="clear" w:color="auto" w:fill="auto"/>
            <w:noWrap/>
            <w:vAlign w:val="center"/>
            <w:hideMark/>
          </w:tcPr>
          <w:p w14:paraId="0BF9208B"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r>
      <w:tr w:rsidR="00FE3211" w:rsidRPr="00FE3211" w14:paraId="3457F5C9" w14:textId="77777777" w:rsidTr="00FE3211">
        <w:trPr>
          <w:trHeight w:val="288"/>
        </w:trPr>
        <w:tc>
          <w:tcPr>
            <w:tcW w:w="500" w:type="dxa"/>
            <w:tcBorders>
              <w:top w:val="nil"/>
              <w:left w:val="nil"/>
              <w:bottom w:val="nil"/>
              <w:right w:val="nil"/>
            </w:tcBorders>
            <w:shd w:val="clear" w:color="auto" w:fill="auto"/>
            <w:noWrap/>
            <w:vAlign w:val="center"/>
            <w:hideMark/>
          </w:tcPr>
          <w:p w14:paraId="258A174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14</w:t>
            </w:r>
          </w:p>
        </w:tc>
        <w:tc>
          <w:tcPr>
            <w:tcW w:w="2199" w:type="dxa"/>
            <w:tcBorders>
              <w:top w:val="nil"/>
              <w:left w:val="nil"/>
              <w:bottom w:val="nil"/>
              <w:right w:val="nil"/>
            </w:tcBorders>
            <w:shd w:val="clear" w:color="auto" w:fill="auto"/>
            <w:noWrap/>
            <w:vAlign w:val="center"/>
            <w:hideMark/>
          </w:tcPr>
          <w:p w14:paraId="3DABABFA"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Agriculture</w:t>
            </w:r>
          </w:p>
        </w:tc>
        <w:tc>
          <w:tcPr>
            <w:tcW w:w="361" w:type="dxa"/>
            <w:tcBorders>
              <w:top w:val="nil"/>
              <w:left w:val="nil"/>
              <w:bottom w:val="nil"/>
              <w:right w:val="nil"/>
            </w:tcBorders>
            <w:shd w:val="clear" w:color="000000" w:fill="709ACE"/>
            <w:noWrap/>
            <w:vAlign w:val="center"/>
            <w:hideMark/>
          </w:tcPr>
          <w:p w14:paraId="7DF15D99"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0.052</w:t>
            </w:r>
          </w:p>
        </w:tc>
        <w:tc>
          <w:tcPr>
            <w:tcW w:w="1080" w:type="dxa"/>
            <w:tcBorders>
              <w:top w:val="nil"/>
              <w:left w:val="nil"/>
              <w:bottom w:val="nil"/>
              <w:right w:val="nil"/>
            </w:tcBorders>
            <w:shd w:val="clear" w:color="auto" w:fill="auto"/>
            <w:noWrap/>
            <w:vAlign w:val="center"/>
            <w:hideMark/>
          </w:tcPr>
          <w:p w14:paraId="2FA0B73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360" w:type="dxa"/>
            <w:tcBorders>
              <w:top w:val="nil"/>
              <w:left w:val="nil"/>
              <w:bottom w:val="nil"/>
              <w:right w:val="nil"/>
            </w:tcBorders>
            <w:shd w:val="clear" w:color="auto" w:fill="auto"/>
            <w:noWrap/>
            <w:vAlign w:val="center"/>
            <w:hideMark/>
          </w:tcPr>
          <w:p w14:paraId="43A24DF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nil"/>
              <w:right w:val="nil"/>
            </w:tcBorders>
            <w:shd w:val="clear" w:color="auto" w:fill="auto"/>
            <w:noWrap/>
            <w:vAlign w:val="center"/>
            <w:hideMark/>
          </w:tcPr>
          <w:p w14:paraId="4496D0E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14</w:t>
            </w:r>
          </w:p>
        </w:tc>
        <w:tc>
          <w:tcPr>
            <w:tcW w:w="2249" w:type="dxa"/>
            <w:tcBorders>
              <w:top w:val="nil"/>
              <w:left w:val="nil"/>
              <w:bottom w:val="nil"/>
              <w:right w:val="nil"/>
            </w:tcBorders>
            <w:shd w:val="clear" w:color="auto" w:fill="auto"/>
            <w:noWrap/>
            <w:vAlign w:val="center"/>
            <w:hideMark/>
          </w:tcPr>
          <w:p w14:paraId="68D920A2"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Agriculture</w:t>
            </w:r>
          </w:p>
        </w:tc>
        <w:tc>
          <w:tcPr>
            <w:tcW w:w="536" w:type="dxa"/>
            <w:tcBorders>
              <w:top w:val="nil"/>
              <w:left w:val="nil"/>
              <w:bottom w:val="nil"/>
              <w:right w:val="nil"/>
            </w:tcBorders>
            <w:shd w:val="clear" w:color="000000" w:fill="6A95CB"/>
            <w:noWrap/>
            <w:vAlign w:val="center"/>
            <w:hideMark/>
          </w:tcPr>
          <w:p w14:paraId="6CC5C43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0.023</w:t>
            </w:r>
          </w:p>
        </w:tc>
        <w:tc>
          <w:tcPr>
            <w:tcW w:w="1310" w:type="dxa"/>
            <w:tcBorders>
              <w:top w:val="nil"/>
              <w:left w:val="nil"/>
              <w:bottom w:val="nil"/>
              <w:right w:val="nil"/>
            </w:tcBorders>
            <w:shd w:val="clear" w:color="auto" w:fill="auto"/>
            <w:noWrap/>
            <w:vAlign w:val="center"/>
            <w:hideMark/>
          </w:tcPr>
          <w:p w14:paraId="7A0531E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r>
      <w:tr w:rsidR="00FE3211" w:rsidRPr="00FE3211" w14:paraId="6E8B8238" w14:textId="77777777" w:rsidTr="00FE3211">
        <w:trPr>
          <w:trHeight w:val="288"/>
        </w:trPr>
        <w:tc>
          <w:tcPr>
            <w:tcW w:w="500" w:type="dxa"/>
            <w:tcBorders>
              <w:top w:val="nil"/>
              <w:left w:val="nil"/>
              <w:bottom w:val="single" w:sz="4" w:space="0" w:color="auto"/>
              <w:right w:val="nil"/>
            </w:tcBorders>
            <w:shd w:val="clear" w:color="auto" w:fill="auto"/>
            <w:noWrap/>
            <w:vAlign w:val="center"/>
            <w:hideMark/>
          </w:tcPr>
          <w:p w14:paraId="2D7CE089"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lastRenderedPageBreak/>
              <w:t>15</w:t>
            </w:r>
          </w:p>
        </w:tc>
        <w:tc>
          <w:tcPr>
            <w:tcW w:w="2199" w:type="dxa"/>
            <w:tcBorders>
              <w:top w:val="nil"/>
              <w:left w:val="nil"/>
              <w:bottom w:val="single" w:sz="4" w:space="0" w:color="auto"/>
              <w:right w:val="nil"/>
            </w:tcBorders>
            <w:shd w:val="clear" w:color="auto" w:fill="auto"/>
            <w:noWrap/>
            <w:vAlign w:val="center"/>
            <w:hideMark/>
          </w:tcPr>
          <w:p w14:paraId="2ABEAA4F"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Public administration and defence</w:t>
            </w:r>
          </w:p>
        </w:tc>
        <w:tc>
          <w:tcPr>
            <w:tcW w:w="361" w:type="dxa"/>
            <w:tcBorders>
              <w:top w:val="nil"/>
              <w:left w:val="nil"/>
              <w:bottom w:val="single" w:sz="4" w:space="0" w:color="auto"/>
              <w:right w:val="nil"/>
            </w:tcBorders>
            <w:shd w:val="clear" w:color="000000" w:fill="5A8AC6"/>
            <w:noWrap/>
            <w:vAlign w:val="center"/>
            <w:hideMark/>
          </w:tcPr>
          <w:p w14:paraId="6F98579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0.000</w:t>
            </w:r>
          </w:p>
        </w:tc>
        <w:tc>
          <w:tcPr>
            <w:tcW w:w="1080" w:type="dxa"/>
            <w:tcBorders>
              <w:top w:val="nil"/>
              <w:left w:val="nil"/>
              <w:bottom w:val="single" w:sz="4" w:space="0" w:color="auto"/>
              <w:right w:val="nil"/>
            </w:tcBorders>
            <w:shd w:val="clear" w:color="auto" w:fill="auto"/>
            <w:noWrap/>
            <w:vAlign w:val="center"/>
            <w:hideMark/>
          </w:tcPr>
          <w:p w14:paraId="4264185D"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360" w:type="dxa"/>
            <w:tcBorders>
              <w:top w:val="nil"/>
              <w:left w:val="nil"/>
              <w:bottom w:val="nil"/>
              <w:right w:val="nil"/>
            </w:tcBorders>
            <w:shd w:val="clear" w:color="auto" w:fill="auto"/>
            <w:noWrap/>
            <w:vAlign w:val="center"/>
            <w:hideMark/>
          </w:tcPr>
          <w:p w14:paraId="150774BD"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0" w:type="dxa"/>
            <w:tcBorders>
              <w:top w:val="nil"/>
              <w:left w:val="nil"/>
              <w:bottom w:val="single" w:sz="4" w:space="0" w:color="auto"/>
              <w:right w:val="nil"/>
            </w:tcBorders>
            <w:shd w:val="clear" w:color="auto" w:fill="auto"/>
            <w:noWrap/>
            <w:vAlign w:val="center"/>
            <w:hideMark/>
          </w:tcPr>
          <w:p w14:paraId="5A163F0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15</w:t>
            </w:r>
          </w:p>
        </w:tc>
        <w:tc>
          <w:tcPr>
            <w:tcW w:w="2249" w:type="dxa"/>
            <w:tcBorders>
              <w:top w:val="nil"/>
              <w:left w:val="nil"/>
              <w:bottom w:val="single" w:sz="4" w:space="0" w:color="auto"/>
              <w:right w:val="nil"/>
            </w:tcBorders>
            <w:shd w:val="clear" w:color="auto" w:fill="auto"/>
            <w:noWrap/>
            <w:vAlign w:val="center"/>
            <w:hideMark/>
          </w:tcPr>
          <w:p w14:paraId="227D4E4F"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Public administration and defence</w:t>
            </w:r>
          </w:p>
        </w:tc>
        <w:tc>
          <w:tcPr>
            <w:tcW w:w="536" w:type="dxa"/>
            <w:tcBorders>
              <w:top w:val="nil"/>
              <w:left w:val="nil"/>
              <w:bottom w:val="single" w:sz="4" w:space="0" w:color="auto"/>
              <w:right w:val="nil"/>
            </w:tcBorders>
            <w:shd w:val="clear" w:color="000000" w:fill="5A8AC6"/>
            <w:noWrap/>
            <w:vAlign w:val="center"/>
            <w:hideMark/>
          </w:tcPr>
          <w:p w14:paraId="3C31E0D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0.000</w:t>
            </w:r>
          </w:p>
        </w:tc>
        <w:tc>
          <w:tcPr>
            <w:tcW w:w="1310" w:type="dxa"/>
            <w:tcBorders>
              <w:top w:val="nil"/>
              <w:left w:val="nil"/>
              <w:bottom w:val="single" w:sz="4" w:space="0" w:color="auto"/>
              <w:right w:val="nil"/>
            </w:tcBorders>
            <w:shd w:val="clear" w:color="auto" w:fill="auto"/>
            <w:noWrap/>
            <w:vAlign w:val="center"/>
            <w:hideMark/>
          </w:tcPr>
          <w:p w14:paraId="608BCEDB"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r>
    </w:tbl>
    <w:p w14:paraId="5A443BA3" w14:textId="5ADE0BA7" w:rsidR="004F5343" w:rsidRDefault="004F5343" w:rsidP="00923239">
      <w:pPr>
        <w:spacing w:after="0" w:line="360" w:lineRule="auto"/>
        <w:jc w:val="both"/>
        <w:rPr>
          <w:noProof/>
        </w:rPr>
      </w:pPr>
    </w:p>
    <w:tbl>
      <w:tblPr>
        <w:tblW w:w="9360" w:type="dxa"/>
        <w:tblInd w:w="-990" w:type="dxa"/>
        <w:tblLook w:val="04A0" w:firstRow="1" w:lastRow="0" w:firstColumn="1" w:lastColumn="0" w:noHBand="0" w:noVBand="1"/>
      </w:tblPr>
      <w:tblGrid>
        <w:gridCol w:w="500"/>
        <w:gridCol w:w="2200"/>
        <w:gridCol w:w="567"/>
        <w:gridCol w:w="1170"/>
        <w:gridCol w:w="270"/>
        <w:gridCol w:w="541"/>
        <w:gridCol w:w="2429"/>
        <w:gridCol w:w="581"/>
        <w:gridCol w:w="1102"/>
      </w:tblGrid>
      <w:tr w:rsidR="00FE3211" w:rsidRPr="00FE3211" w14:paraId="75CA3C62" w14:textId="77777777" w:rsidTr="00A90AA0">
        <w:trPr>
          <w:trHeight w:val="288"/>
        </w:trPr>
        <w:tc>
          <w:tcPr>
            <w:tcW w:w="500" w:type="dxa"/>
            <w:tcBorders>
              <w:top w:val="nil"/>
              <w:left w:val="nil"/>
              <w:bottom w:val="nil"/>
              <w:right w:val="nil"/>
            </w:tcBorders>
            <w:shd w:val="clear" w:color="auto" w:fill="auto"/>
            <w:vAlign w:val="center"/>
            <w:hideMark/>
          </w:tcPr>
          <w:p w14:paraId="0382D35F" w14:textId="77777777" w:rsidR="00FE3211" w:rsidRPr="00FE3211" w:rsidRDefault="00FE3211" w:rsidP="00FE3211">
            <w:pPr>
              <w:spacing w:after="0" w:line="240" w:lineRule="auto"/>
              <w:rPr>
                <w:rFonts w:ascii="Times New Roman" w:eastAsia="Times New Roman" w:hAnsi="Times New Roman" w:cs="Times New Roman"/>
                <w:sz w:val="14"/>
                <w:szCs w:val="14"/>
                <w:lang w:val="en-US"/>
              </w:rPr>
            </w:pPr>
          </w:p>
        </w:tc>
        <w:tc>
          <w:tcPr>
            <w:tcW w:w="2200" w:type="dxa"/>
            <w:tcBorders>
              <w:top w:val="nil"/>
              <w:left w:val="nil"/>
              <w:bottom w:val="nil"/>
              <w:right w:val="nil"/>
            </w:tcBorders>
            <w:shd w:val="clear" w:color="auto" w:fill="auto"/>
            <w:vAlign w:val="center"/>
            <w:hideMark/>
          </w:tcPr>
          <w:p w14:paraId="4CF38A19" w14:textId="77777777" w:rsidR="00FE3211" w:rsidRPr="00FE3211" w:rsidRDefault="00FE3211" w:rsidP="00FE3211">
            <w:pPr>
              <w:spacing w:after="0" w:line="240" w:lineRule="auto"/>
              <w:rPr>
                <w:rFonts w:ascii="Times New Roman" w:eastAsia="Times New Roman" w:hAnsi="Times New Roman" w:cs="Times New Roman"/>
                <w:sz w:val="14"/>
                <w:szCs w:val="14"/>
                <w:lang w:val="en-US"/>
              </w:rPr>
            </w:pPr>
          </w:p>
        </w:tc>
        <w:tc>
          <w:tcPr>
            <w:tcW w:w="1737" w:type="dxa"/>
            <w:gridSpan w:val="2"/>
            <w:tcBorders>
              <w:top w:val="single" w:sz="4" w:space="0" w:color="auto"/>
              <w:left w:val="nil"/>
              <w:bottom w:val="single" w:sz="4" w:space="0" w:color="auto"/>
              <w:right w:val="nil"/>
            </w:tcBorders>
            <w:shd w:val="clear" w:color="auto" w:fill="auto"/>
            <w:vAlign w:val="center"/>
            <w:hideMark/>
          </w:tcPr>
          <w:p w14:paraId="3605CFD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4th Quarter</w:t>
            </w:r>
          </w:p>
        </w:tc>
        <w:tc>
          <w:tcPr>
            <w:tcW w:w="270" w:type="dxa"/>
            <w:tcBorders>
              <w:top w:val="nil"/>
              <w:left w:val="nil"/>
              <w:bottom w:val="nil"/>
              <w:right w:val="nil"/>
            </w:tcBorders>
            <w:shd w:val="clear" w:color="auto" w:fill="auto"/>
            <w:noWrap/>
            <w:vAlign w:val="center"/>
            <w:hideMark/>
          </w:tcPr>
          <w:p w14:paraId="1802BD5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vAlign w:val="center"/>
            <w:hideMark/>
          </w:tcPr>
          <w:p w14:paraId="3C25F3AB" w14:textId="77777777" w:rsidR="00FE3211" w:rsidRPr="00FE3211" w:rsidRDefault="00FE3211" w:rsidP="00FE3211">
            <w:pPr>
              <w:spacing w:after="0" w:line="240" w:lineRule="auto"/>
              <w:rPr>
                <w:rFonts w:ascii="Times New Roman" w:eastAsia="Times New Roman" w:hAnsi="Times New Roman" w:cs="Times New Roman"/>
                <w:sz w:val="14"/>
                <w:szCs w:val="14"/>
                <w:lang w:val="en-US"/>
              </w:rPr>
            </w:pPr>
          </w:p>
        </w:tc>
        <w:tc>
          <w:tcPr>
            <w:tcW w:w="2429" w:type="dxa"/>
            <w:tcBorders>
              <w:top w:val="nil"/>
              <w:left w:val="nil"/>
              <w:bottom w:val="nil"/>
              <w:right w:val="nil"/>
            </w:tcBorders>
            <w:shd w:val="clear" w:color="auto" w:fill="auto"/>
            <w:vAlign w:val="center"/>
            <w:hideMark/>
          </w:tcPr>
          <w:p w14:paraId="1701AAC9" w14:textId="77777777" w:rsidR="00FE3211" w:rsidRPr="00FE3211" w:rsidRDefault="00FE3211" w:rsidP="00FE3211">
            <w:pPr>
              <w:spacing w:after="0" w:line="240" w:lineRule="auto"/>
              <w:rPr>
                <w:rFonts w:ascii="Times New Roman" w:eastAsia="Times New Roman" w:hAnsi="Times New Roman" w:cs="Times New Roman"/>
                <w:sz w:val="14"/>
                <w:szCs w:val="14"/>
                <w:lang w:val="en-US"/>
              </w:rPr>
            </w:pPr>
          </w:p>
        </w:tc>
        <w:tc>
          <w:tcPr>
            <w:tcW w:w="1683" w:type="dxa"/>
            <w:gridSpan w:val="2"/>
            <w:tcBorders>
              <w:top w:val="single" w:sz="4" w:space="0" w:color="auto"/>
              <w:left w:val="nil"/>
              <w:bottom w:val="single" w:sz="4" w:space="0" w:color="auto"/>
              <w:right w:val="nil"/>
            </w:tcBorders>
            <w:shd w:val="clear" w:color="auto" w:fill="auto"/>
            <w:vAlign w:val="center"/>
            <w:hideMark/>
          </w:tcPr>
          <w:p w14:paraId="3601955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Quarter: Q2-Q4</w:t>
            </w:r>
          </w:p>
        </w:tc>
      </w:tr>
      <w:tr w:rsidR="00FE3211" w:rsidRPr="00FE3211" w14:paraId="2A460533" w14:textId="77777777" w:rsidTr="00A90AA0">
        <w:trPr>
          <w:trHeight w:val="288"/>
        </w:trPr>
        <w:tc>
          <w:tcPr>
            <w:tcW w:w="500" w:type="dxa"/>
            <w:tcBorders>
              <w:top w:val="single" w:sz="4" w:space="0" w:color="auto"/>
              <w:left w:val="nil"/>
              <w:bottom w:val="nil"/>
              <w:right w:val="nil"/>
            </w:tcBorders>
            <w:shd w:val="clear" w:color="auto" w:fill="auto"/>
            <w:vAlign w:val="center"/>
            <w:hideMark/>
          </w:tcPr>
          <w:p w14:paraId="6A7B7462"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Rank</w:t>
            </w:r>
          </w:p>
        </w:tc>
        <w:tc>
          <w:tcPr>
            <w:tcW w:w="2200" w:type="dxa"/>
            <w:tcBorders>
              <w:top w:val="single" w:sz="4" w:space="0" w:color="auto"/>
              <w:left w:val="nil"/>
              <w:bottom w:val="nil"/>
              <w:right w:val="nil"/>
            </w:tcBorders>
            <w:shd w:val="clear" w:color="auto" w:fill="auto"/>
            <w:vAlign w:val="center"/>
            <w:hideMark/>
          </w:tcPr>
          <w:p w14:paraId="1D2CCC50"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Sector</w:t>
            </w:r>
          </w:p>
        </w:tc>
        <w:tc>
          <w:tcPr>
            <w:tcW w:w="567" w:type="dxa"/>
            <w:tcBorders>
              <w:top w:val="nil"/>
              <w:left w:val="nil"/>
              <w:bottom w:val="nil"/>
              <w:right w:val="nil"/>
            </w:tcBorders>
            <w:shd w:val="clear" w:color="auto" w:fill="auto"/>
            <w:vAlign w:val="center"/>
            <w:hideMark/>
          </w:tcPr>
          <w:p w14:paraId="5AA6E470"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Index</w:t>
            </w:r>
          </w:p>
        </w:tc>
        <w:tc>
          <w:tcPr>
            <w:tcW w:w="1170" w:type="dxa"/>
            <w:tcBorders>
              <w:top w:val="nil"/>
              <w:left w:val="nil"/>
              <w:bottom w:val="nil"/>
              <w:right w:val="nil"/>
            </w:tcBorders>
            <w:shd w:val="clear" w:color="auto" w:fill="auto"/>
            <w:vAlign w:val="center"/>
            <w:hideMark/>
          </w:tcPr>
          <w:p w14:paraId="4F96928D"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Vulnerability</w:t>
            </w:r>
          </w:p>
        </w:tc>
        <w:tc>
          <w:tcPr>
            <w:tcW w:w="270" w:type="dxa"/>
            <w:tcBorders>
              <w:top w:val="nil"/>
              <w:left w:val="nil"/>
              <w:bottom w:val="nil"/>
              <w:right w:val="nil"/>
            </w:tcBorders>
            <w:shd w:val="clear" w:color="auto" w:fill="auto"/>
            <w:noWrap/>
            <w:vAlign w:val="center"/>
            <w:hideMark/>
          </w:tcPr>
          <w:p w14:paraId="5E80FA58"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p>
        </w:tc>
        <w:tc>
          <w:tcPr>
            <w:tcW w:w="541" w:type="dxa"/>
            <w:tcBorders>
              <w:top w:val="single" w:sz="4" w:space="0" w:color="auto"/>
              <w:left w:val="nil"/>
              <w:bottom w:val="nil"/>
              <w:right w:val="nil"/>
            </w:tcBorders>
            <w:shd w:val="clear" w:color="auto" w:fill="auto"/>
            <w:vAlign w:val="center"/>
            <w:hideMark/>
          </w:tcPr>
          <w:p w14:paraId="1510FAFB"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Rank</w:t>
            </w:r>
          </w:p>
        </w:tc>
        <w:tc>
          <w:tcPr>
            <w:tcW w:w="2429" w:type="dxa"/>
            <w:tcBorders>
              <w:top w:val="single" w:sz="4" w:space="0" w:color="auto"/>
              <w:left w:val="nil"/>
              <w:bottom w:val="nil"/>
              <w:right w:val="nil"/>
            </w:tcBorders>
            <w:shd w:val="clear" w:color="auto" w:fill="auto"/>
            <w:vAlign w:val="center"/>
            <w:hideMark/>
          </w:tcPr>
          <w:p w14:paraId="47793012"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Sector</w:t>
            </w:r>
          </w:p>
        </w:tc>
        <w:tc>
          <w:tcPr>
            <w:tcW w:w="581" w:type="dxa"/>
            <w:tcBorders>
              <w:top w:val="nil"/>
              <w:left w:val="nil"/>
              <w:bottom w:val="nil"/>
              <w:right w:val="nil"/>
            </w:tcBorders>
            <w:shd w:val="clear" w:color="auto" w:fill="auto"/>
            <w:vAlign w:val="center"/>
            <w:hideMark/>
          </w:tcPr>
          <w:p w14:paraId="0F3607EC"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Index</w:t>
            </w:r>
          </w:p>
        </w:tc>
        <w:tc>
          <w:tcPr>
            <w:tcW w:w="1102" w:type="dxa"/>
            <w:tcBorders>
              <w:top w:val="nil"/>
              <w:left w:val="nil"/>
              <w:bottom w:val="nil"/>
              <w:right w:val="nil"/>
            </w:tcBorders>
            <w:shd w:val="clear" w:color="auto" w:fill="auto"/>
            <w:vAlign w:val="center"/>
            <w:hideMark/>
          </w:tcPr>
          <w:p w14:paraId="26DA92FF" w14:textId="77777777" w:rsidR="00FE3211" w:rsidRPr="00FE3211" w:rsidRDefault="00FE3211" w:rsidP="00FE3211">
            <w:pPr>
              <w:spacing w:after="0" w:line="240" w:lineRule="auto"/>
              <w:jc w:val="center"/>
              <w:rPr>
                <w:rFonts w:ascii="Calibri" w:eastAsia="Times New Roman" w:hAnsi="Calibri" w:cs="Calibri"/>
                <w:i/>
                <w:iCs/>
                <w:color w:val="000000"/>
                <w:sz w:val="14"/>
                <w:szCs w:val="14"/>
                <w:lang w:val="en-US"/>
              </w:rPr>
            </w:pPr>
            <w:r w:rsidRPr="00FE3211">
              <w:rPr>
                <w:rFonts w:ascii="Calibri" w:eastAsia="Times New Roman" w:hAnsi="Calibri" w:cs="Calibri"/>
                <w:i/>
                <w:iCs/>
                <w:color w:val="000000"/>
                <w:sz w:val="14"/>
                <w:szCs w:val="14"/>
                <w:lang w:val="en-US"/>
              </w:rPr>
              <w:t>Vulnerability</w:t>
            </w:r>
          </w:p>
        </w:tc>
      </w:tr>
      <w:tr w:rsidR="00FE3211" w:rsidRPr="00FE3211" w14:paraId="3D43C5D1" w14:textId="77777777" w:rsidTr="00A90AA0">
        <w:trPr>
          <w:trHeight w:val="288"/>
        </w:trPr>
        <w:tc>
          <w:tcPr>
            <w:tcW w:w="500" w:type="dxa"/>
            <w:tcBorders>
              <w:top w:val="single" w:sz="4" w:space="0" w:color="auto"/>
              <w:left w:val="nil"/>
              <w:bottom w:val="nil"/>
              <w:right w:val="nil"/>
            </w:tcBorders>
            <w:shd w:val="clear" w:color="auto" w:fill="auto"/>
            <w:noWrap/>
            <w:vAlign w:val="center"/>
            <w:hideMark/>
          </w:tcPr>
          <w:p w14:paraId="5B4230B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w:t>
            </w:r>
          </w:p>
        </w:tc>
        <w:tc>
          <w:tcPr>
            <w:tcW w:w="2200" w:type="dxa"/>
            <w:tcBorders>
              <w:top w:val="single" w:sz="4" w:space="0" w:color="auto"/>
              <w:left w:val="nil"/>
              <w:bottom w:val="nil"/>
              <w:right w:val="nil"/>
            </w:tcBorders>
            <w:shd w:val="clear" w:color="auto" w:fill="auto"/>
            <w:noWrap/>
            <w:vAlign w:val="center"/>
            <w:hideMark/>
          </w:tcPr>
          <w:p w14:paraId="1553EFB8"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Transportation and storage</w:t>
            </w:r>
          </w:p>
        </w:tc>
        <w:tc>
          <w:tcPr>
            <w:tcW w:w="567" w:type="dxa"/>
            <w:tcBorders>
              <w:top w:val="single" w:sz="4" w:space="0" w:color="auto"/>
              <w:left w:val="nil"/>
              <w:bottom w:val="nil"/>
              <w:right w:val="nil"/>
            </w:tcBorders>
            <w:shd w:val="clear" w:color="000000" w:fill="F8696B"/>
            <w:noWrap/>
            <w:vAlign w:val="center"/>
            <w:hideMark/>
          </w:tcPr>
          <w:p w14:paraId="5020166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1.000</w:t>
            </w:r>
          </w:p>
        </w:tc>
        <w:tc>
          <w:tcPr>
            <w:tcW w:w="1170" w:type="dxa"/>
            <w:tcBorders>
              <w:top w:val="single" w:sz="4" w:space="0" w:color="auto"/>
              <w:left w:val="nil"/>
              <w:bottom w:val="nil"/>
              <w:right w:val="nil"/>
            </w:tcBorders>
            <w:shd w:val="clear" w:color="auto" w:fill="auto"/>
            <w:noWrap/>
            <w:vAlign w:val="center"/>
            <w:hideMark/>
          </w:tcPr>
          <w:p w14:paraId="7A08158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High</w:t>
            </w:r>
          </w:p>
        </w:tc>
        <w:tc>
          <w:tcPr>
            <w:tcW w:w="270" w:type="dxa"/>
            <w:tcBorders>
              <w:top w:val="nil"/>
              <w:left w:val="nil"/>
              <w:bottom w:val="nil"/>
              <w:right w:val="nil"/>
            </w:tcBorders>
            <w:shd w:val="clear" w:color="auto" w:fill="auto"/>
            <w:noWrap/>
            <w:vAlign w:val="center"/>
            <w:hideMark/>
          </w:tcPr>
          <w:p w14:paraId="232DD68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single" w:sz="4" w:space="0" w:color="auto"/>
              <w:left w:val="nil"/>
              <w:bottom w:val="nil"/>
              <w:right w:val="nil"/>
            </w:tcBorders>
            <w:shd w:val="clear" w:color="auto" w:fill="auto"/>
            <w:noWrap/>
            <w:vAlign w:val="center"/>
            <w:hideMark/>
          </w:tcPr>
          <w:p w14:paraId="308B927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w:t>
            </w:r>
          </w:p>
        </w:tc>
        <w:tc>
          <w:tcPr>
            <w:tcW w:w="2429" w:type="dxa"/>
            <w:tcBorders>
              <w:top w:val="single" w:sz="4" w:space="0" w:color="auto"/>
              <w:left w:val="nil"/>
              <w:bottom w:val="nil"/>
              <w:right w:val="nil"/>
            </w:tcBorders>
            <w:shd w:val="clear" w:color="auto" w:fill="auto"/>
            <w:noWrap/>
            <w:vAlign w:val="center"/>
            <w:hideMark/>
          </w:tcPr>
          <w:p w14:paraId="757DE8FE"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Transportation and storage</w:t>
            </w:r>
          </w:p>
        </w:tc>
        <w:tc>
          <w:tcPr>
            <w:tcW w:w="581" w:type="dxa"/>
            <w:tcBorders>
              <w:top w:val="single" w:sz="4" w:space="0" w:color="auto"/>
              <w:left w:val="nil"/>
              <w:bottom w:val="nil"/>
              <w:right w:val="nil"/>
            </w:tcBorders>
            <w:shd w:val="clear" w:color="000000" w:fill="F8696B"/>
            <w:noWrap/>
            <w:vAlign w:val="center"/>
            <w:hideMark/>
          </w:tcPr>
          <w:p w14:paraId="7A60405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1.000</w:t>
            </w:r>
          </w:p>
        </w:tc>
        <w:tc>
          <w:tcPr>
            <w:tcW w:w="1102" w:type="dxa"/>
            <w:tcBorders>
              <w:top w:val="single" w:sz="4" w:space="0" w:color="auto"/>
              <w:left w:val="nil"/>
              <w:bottom w:val="nil"/>
              <w:right w:val="nil"/>
            </w:tcBorders>
            <w:shd w:val="clear" w:color="auto" w:fill="auto"/>
            <w:noWrap/>
            <w:vAlign w:val="center"/>
            <w:hideMark/>
          </w:tcPr>
          <w:p w14:paraId="59917BB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High</w:t>
            </w:r>
          </w:p>
        </w:tc>
      </w:tr>
      <w:tr w:rsidR="00FE3211" w:rsidRPr="00FE3211" w14:paraId="0CC18464" w14:textId="77777777" w:rsidTr="00A90AA0">
        <w:trPr>
          <w:trHeight w:val="288"/>
        </w:trPr>
        <w:tc>
          <w:tcPr>
            <w:tcW w:w="500" w:type="dxa"/>
            <w:tcBorders>
              <w:top w:val="nil"/>
              <w:left w:val="nil"/>
              <w:bottom w:val="nil"/>
              <w:right w:val="nil"/>
            </w:tcBorders>
            <w:shd w:val="clear" w:color="auto" w:fill="auto"/>
            <w:noWrap/>
            <w:vAlign w:val="center"/>
            <w:hideMark/>
          </w:tcPr>
          <w:p w14:paraId="6C08AE7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2</w:t>
            </w:r>
          </w:p>
        </w:tc>
        <w:tc>
          <w:tcPr>
            <w:tcW w:w="2200" w:type="dxa"/>
            <w:tcBorders>
              <w:top w:val="nil"/>
              <w:left w:val="nil"/>
              <w:bottom w:val="nil"/>
              <w:right w:val="nil"/>
            </w:tcBorders>
            <w:shd w:val="clear" w:color="auto" w:fill="auto"/>
            <w:noWrap/>
            <w:vAlign w:val="center"/>
            <w:hideMark/>
          </w:tcPr>
          <w:p w14:paraId="24197594"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Fishing</w:t>
            </w:r>
          </w:p>
        </w:tc>
        <w:tc>
          <w:tcPr>
            <w:tcW w:w="567" w:type="dxa"/>
            <w:tcBorders>
              <w:top w:val="nil"/>
              <w:left w:val="nil"/>
              <w:bottom w:val="nil"/>
              <w:right w:val="nil"/>
            </w:tcBorders>
            <w:shd w:val="clear" w:color="000000" w:fill="FBCCCF"/>
            <w:noWrap/>
            <w:vAlign w:val="center"/>
            <w:hideMark/>
          </w:tcPr>
          <w:p w14:paraId="7FC075B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0.463</w:t>
            </w:r>
          </w:p>
        </w:tc>
        <w:tc>
          <w:tcPr>
            <w:tcW w:w="1170" w:type="dxa"/>
            <w:tcBorders>
              <w:top w:val="nil"/>
              <w:left w:val="nil"/>
              <w:bottom w:val="nil"/>
              <w:right w:val="nil"/>
            </w:tcBorders>
            <w:shd w:val="clear" w:color="auto" w:fill="auto"/>
            <w:noWrap/>
            <w:vAlign w:val="center"/>
            <w:hideMark/>
          </w:tcPr>
          <w:p w14:paraId="1571149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270" w:type="dxa"/>
            <w:tcBorders>
              <w:top w:val="nil"/>
              <w:left w:val="nil"/>
              <w:bottom w:val="nil"/>
              <w:right w:val="nil"/>
            </w:tcBorders>
            <w:shd w:val="clear" w:color="auto" w:fill="auto"/>
            <w:noWrap/>
            <w:vAlign w:val="center"/>
            <w:hideMark/>
          </w:tcPr>
          <w:p w14:paraId="2E2F0147"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5C50CB4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2</w:t>
            </w:r>
          </w:p>
        </w:tc>
        <w:tc>
          <w:tcPr>
            <w:tcW w:w="2429" w:type="dxa"/>
            <w:tcBorders>
              <w:top w:val="nil"/>
              <w:left w:val="nil"/>
              <w:bottom w:val="nil"/>
              <w:right w:val="nil"/>
            </w:tcBorders>
            <w:shd w:val="clear" w:color="auto" w:fill="auto"/>
            <w:noWrap/>
            <w:vAlign w:val="center"/>
            <w:hideMark/>
          </w:tcPr>
          <w:p w14:paraId="2293050A"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Extraction of crude petroleum</w:t>
            </w:r>
          </w:p>
        </w:tc>
        <w:tc>
          <w:tcPr>
            <w:tcW w:w="581" w:type="dxa"/>
            <w:tcBorders>
              <w:top w:val="nil"/>
              <w:left w:val="nil"/>
              <w:bottom w:val="nil"/>
              <w:right w:val="nil"/>
            </w:tcBorders>
            <w:shd w:val="clear" w:color="000000" w:fill="FCE5E8"/>
            <w:noWrap/>
            <w:vAlign w:val="center"/>
            <w:hideMark/>
          </w:tcPr>
          <w:p w14:paraId="7D35047B"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0.442</w:t>
            </w:r>
          </w:p>
        </w:tc>
        <w:tc>
          <w:tcPr>
            <w:tcW w:w="1102" w:type="dxa"/>
            <w:tcBorders>
              <w:top w:val="nil"/>
              <w:left w:val="nil"/>
              <w:bottom w:val="nil"/>
              <w:right w:val="nil"/>
            </w:tcBorders>
            <w:shd w:val="clear" w:color="auto" w:fill="auto"/>
            <w:noWrap/>
            <w:vAlign w:val="center"/>
            <w:hideMark/>
          </w:tcPr>
          <w:p w14:paraId="75F9D73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2A02A5F2" w14:textId="77777777" w:rsidTr="00A90AA0">
        <w:trPr>
          <w:trHeight w:val="288"/>
        </w:trPr>
        <w:tc>
          <w:tcPr>
            <w:tcW w:w="500" w:type="dxa"/>
            <w:tcBorders>
              <w:top w:val="nil"/>
              <w:left w:val="nil"/>
              <w:bottom w:val="nil"/>
              <w:right w:val="nil"/>
            </w:tcBorders>
            <w:shd w:val="clear" w:color="auto" w:fill="auto"/>
            <w:noWrap/>
            <w:vAlign w:val="center"/>
            <w:hideMark/>
          </w:tcPr>
          <w:p w14:paraId="7700A11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3</w:t>
            </w:r>
          </w:p>
        </w:tc>
        <w:tc>
          <w:tcPr>
            <w:tcW w:w="2200" w:type="dxa"/>
            <w:tcBorders>
              <w:top w:val="nil"/>
              <w:left w:val="nil"/>
              <w:bottom w:val="nil"/>
              <w:right w:val="nil"/>
            </w:tcBorders>
            <w:shd w:val="clear" w:color="auto" w:fill="auto"/>
            <w:noWrap/>
            <w:vAlign w:val="center"/>
            <w:hideMark/>
          </w:tcPr>
          <w:p w14:paraId="6E316C29"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Construction</w:t>
            </w:r>
          </w:p>
        </w:tc>
        <w:tc>
          <w:tcPr>
            <w:tcW w:w="567" w:type="dxa"/>
            <w:tcBorders>
              <w:top w:val="nil"/>
              <w:left w:val="nil"/>
              <w:bottom w:val="nil"/>
              <w:right w:val="nil"/>
            </w:tcBorders>
            <w:shd w:val="clear" w:color="000000" w:fill="FCE2E5"/>
            <w:noWrap/>
            <w:vAlign w:val="center"/>
            <w:hideMark/>
          </w:tcPr>
          <w:p w14:paraId="790F5BB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0.346</w:t>
            </w:r>
          </w:p>
        </w:tc>
        <w:tc>
          <w:tcPr>
            <w:tcW w:w="1170" w:type="dxa"/>
            <w:tcBorders>
              <w:top w:val="nil"/>
              <w:left w:val="nil"/>
              <w:bottom w:val="nil"/>
              <w:right w:val="nil"/>
            </w:tcBorders>
            <w:shd w:val="clear" w:color="auto" w:fill="auto"/>
            <w:noWrap/>
            <w:vAlign w:val="center"/>
            <w:hideMark/>
          </w:tcPr>
          <w:p w14:paraId="5D3DD72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270" w:type="dxa"/>
            <w:tcBorders>
              <w:top w:val="nil"/>
              <w:left w:val="nil"/>
              <w:bottom w:val="nil"/>
              <w:right w:val="nil"/>
            </w:tcBorders>
            <w:shd w:val="clear" w:color="auto" w:fill="auto"/>
            <w:noWrap/>
            <w:vAlign w:val="center"/>
            <w:hideMark/>
          </w:tcPr>
          <w:p w14:paraId="2873565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6BC3644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3</w:t>
            </w:r>
          </w:p>
        </w:tc>
        <w:tc>
          <w:tcPr>
            <w:tcW w:w="2429" w:type="dxa"/>
            <w:tcBorders>
              <w:top w:val="nil"/>
              <w:left w:val="nil"/>
              <w:bottom w:val="nil"/>
              <w:right w:val="nil"/>
            </w:tcBorders>
            <w:shd w:val="clear" w:color="auto" w:fill="auto"/>
            <w:noWrap/>
            <w:vAlign w:val="center"/>
            <w:hideMark/>
          </w:tcPr>
          <w:p w14:paraId="41E9CAA2"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Extraction of diamond and mining</w:t>
            </w:r>
          </w:p>
        </w:tc>
        <w:tc>
          <w:tcPr>
            <w:tcW w:w="581" w:type="dxa"/>
            <w:tcBorders>
              <w:top w:val="nil"/>
              <w:left w:val="nil"/>
              <w:bottom w:val="nil"/>
              <w:right w:val="nil"/>
            </w:tcBorders>
            <w:shd w:val="clear" w:color="000000" w:fill="FCE7E9"/>
            <w:noWrap/>
            <w:vAlign w:val="center"/>
            <w:hideMark/>
          </w:tcPr>
          <w:p w14:paraId="410F8B8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0.436</w:t>
            </w:r>
          </w:p>
        </w:tc>
        <w:tc>
          <w:tcPr>
            <w:tcW w:w="1102" w:type="dxa"/>
            <w:tcBorders>
              <w:top w:val="nil"/>
              <w:left w:val="nil"/>
              <w:bottom w:val="nil"/>
              <w:right w:val="nil"/>
            </w:tcBorders>
            <w:shd w:val="clear" w:color="auto" w:fill="auto"/>
            <w:noWrap/>
            <w:vAlign w:val="center"/>
            <w:hideMark/>
          </w:tcPr>
          <w:p w14:paraId="0C68C2B7"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1C67A076" w14:textId="77777777" w:rsidTr="00A90AA0">
        <w:trPr>
          <w:trHeight w:val="288"/>
        </w:trPr>
        <w:tc>
          <w:tcPr>
            <w:tcW w:w="500" w:type="dxa"/>
            <w:tcBorders>
              <w:top w:val="nil"/>
              <w:left w:val="nil"/>
              <w:bottom w:val="nil"/>
              <w:right w:val="nil"/>
            </w:tcBorders>
            <w:shd w:val="clear" w:color="auto" w:fill="auto"/>
            <w:noWrap/>
            <w:vAlign w:val="center"/>
            <w:hideMark/>
          </w:tcPr>
          <w:p w14:paraId="42A508F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4</w:t>
            </w:r>
          </w:p>
        </w:tc>
        <w:tc>
          <w:tcPr>
            <w:tcW w:w="2200" w:type="dxa"/>
            <w:tcBorders>
              <w:top w:val="nil"/>
              <w:left w:val="nil"/>
              <w:bottom w:val="nil"/>
              <w:right w:val="nil"/>
            </w:tcBorders>
            <w:shd w:val="clear" w:color="auto" w:fill="auto"/>
            <w:noWrap/>
            <w:vAlign w:val="center"/>
            <w:hideMark/>
          </w:tcPr>
          <w:p w14:paraId="50567DBE"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Oil refinery</w:t>
            </w:r>
          </w:p>
        </w:tc>
        <w:tc>
          <w:tcPr>
            <w:tcW w:w="567" w:type="dxa"/>
            <w:tcBorders>
              <w:top w:val="nil"/>
              <w:left w:val="nil"/>
              <w:bottom w:val="nil"/>
              <w:right w:val="nil"/>
            </w:tcBorders>
            <w:shd w:val="clear" w:color="000000" w:fill="FCEAEC"/>
            <w:noWrap/>
            <w:vAlign w:val="center"/>
            <w:hideMark/>
          </w:tcPr>
          <w:p w14:paraId="2122C5D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0.304</w:t>
            </w:r>
          </w:p>
        </w:tc>
        <w:tc>
          <w:tcPr>
            <w:tcW w:w="1170" w:type="dxa"/>
            <w:tcBorders>
              <w:top w:val="nil"/>
              <w:left w:val="nil"/>
              <w:bottom w:val="nil"/>
              <w:right w:val="nil"/>
            </w:tcBorders>
            <w:shd w:val="clear" w:color="auto" w:fill="auto"/>
            <w:noWrap/>
            <w:vAlign w:val="center"/>
            <w:hideMark/>
          </w:tcPr>
          <w:p w14:paraId="4E0C2DC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270" w:type="dxa"/>
            <w:tcBorders>
              <w:top w:val="nil"/>
              <w:left w:val="nil"/>
              <w:bottom w:val="nil"/>
              <w:right w:val="nil"/>
            </w:tcBorders>
            <w:shd w:val="clear" w:color="auto" w:fill="auto"/>
            <w:noWrap/>
            <w:vAlign w:val="center"/>
            <w:hideMark/>
          </w:tcPr>
          <w:p w14:paraId="444439D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086C39E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4</w:t>
            </w:r>
          </w:p>
        </w:tc>
        <w:tc>
          <w:tcPr>
            <w:tcW w:w="2429" w:type="dxa"/>
            <w:tcBorders>
              <w:top w:val="nil"/>
              <w:left w:val="nil"/>
              <w:bottom w:val="nil"/>
              <w:right w:val="nil"/>
            </w:tcBorders>
            <w:shd w:val="clear" w:color="auto" w:fill="auto"/>
            <w:noWrap/>
            <w:vAlign w:val="center"/>
            <w:hideMark/>
          </w:tcPr>
          <w:p w14:paraId="3AF57D33"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Oil refinery</w:t>
            </w:r>
          </w:p>
        </w:tc>
        <w:tc>
          <w:tcPr>
            <w:tcW w:w="581" w:type="dxa"/>
            <w:tcBorders>
              <w:top w:val="nil"/>
              <w:left w:val="nil"/>
              <w:bottom w:val="nil"/>
              <w:right w:val="nil"/>
            </w:tcBorders>
            <w:shd w:val="clear" w:color="000000" w:fill="FCE8EA"/>
            <w:noWrap/>
            <w:vAlign w:val="center"/>
            <w:hideMark/>
          </w:tcPr>
          <w:p w14:paraId="76D0EF2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0.431</w:t>
            </w:r>
          </w:p>
        </w:tc>
        <w:tc>
          <w:tcPr>
            <w:tcW w:w="1102" w:type="dxa"/>
            <w:tcBorders>
              <w:top w:val="nil"/>
              <w:left w:val="nil"/>
              <w:bottom w:val="nil"/>
              <w:right w:val="nil"/>
            </w:tcBorders>
            <w:shd w:val="clear" w:color="auto" w:fill="auto"/>
            <w:noWrap/>
            <w:vAlign w:val="center"/>
            <w:hideMark/>
          </w:tcPr>
          <w:p w14:paraId="4873C55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03FD6031" w14:textId="77777777" w:rsidTr="00A90AA0">
        <w:trPr>
          <w:trHeight w:val="288"/>
        </w:trPr>
        <w:tc>
          <w:tcPr>
            <w:tcW w:w="500" w:type="dxa"/>
            <w:tcBorders>
              <w:top w:val="nil"/>
              <w:left w:val="nil"/>
              <w:bottom w:val="nil"/>
              <w:right w:val="nil"/>
            </w:tcBorders>
            <w:shd w:val="clear" w:color="auto" w:fill="auto"/>
            <w:noWrap/>
            <w:vAlign w:val="center"/>
            <w:hideMark/>
          </w:tcPr>
          <w:p w14:paraId="4E83854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5</w:t>
            </w:r>
          </w:p>
        </w:tc>
        <w:tc>
          <w:tcPr>
            <w:tcW w:w="2200" w:type="dxa"/>
            <w:tcBorders>
              <w:top w:val="nil"/>
              <w:left w:val="nil"/>
              <w:bottom w:val="nil"/>
              <w:right w:val="nil"/>
            </w:tcBorders>
            <w:shd w:val="clear" w:color="auto" w:fill="auto"/>
            <w:noWrap/>
            <w:vAlign w:val="center"/>
            <w:hideMark/>
          </w:tcPr>
          <w:p w14:paraId="269C5699"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Telecommunications</w:t>
            </w:r>
          </w:p>
        </w:tc>
        <w:tc>
          <w:tcPr>
            <w:tcW w:w="567" w:type="dxa"/>
            <w:tcBorders>
              <w:top w:val="nil"/>
              <w:left w:val="nil"/>
              <w:bottom w:val="nil"/>
              <w:right w:val="nil"/>
            </w:tcBorders>
            <w:shd w:val="clear" w:color="000000" w:fill="FCECEF"/>
            <w:noWrap/>
            <w:vAlign w:val="center"/>
            <w:hideMark/>
          </w:tcPr>
          <w:p w14:paraId="56B2FDB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0.291</w:t>
            </w:r>
          </w:p>
        </w:tc>
        <w:tc>
          <w:tcPr>
            <w:tcW w:w="1170" w:type="dxa"/>
            <w:tcBorders>
              <w:top w:val="nil"/>
              <w:left w:val="nil"/>
              <w:bottom w:val="nil"/>
              <w:right w:val="nil"/>
            </w:tcBorders>
            <w:shd w:val="clear" w:color="auto" w:fill="auto"/>
            <w:noWrap/>
            <w:vAlign w:val="center"/>
            <w:hideMark/>
          </w:tcPr>
          <w:p w14:paraId="2BBBBF3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270" w:type="dxa"/>
            <w:tcBorders>
              <w:top w:val="nil"/>
              <w:left w:val="nil"/>
              <w:bottom w:val="nil"/>
              <w:right w:val="nil"/>
            </w:tcBorders>
            <w:shd w:val="clear" w:color="auto" w:fill="auto"/>
            <w:noWrap/>
            <w:vAlign w:val="center"/>
            <w:hideMark/>
          </w:tcPr>
          <w:p w14:paraId="5CA3EFE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183871D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5</w:t>
            </w:r>
          </w:p>
        </w:tc>
        <w:tc>
          <w:tcPr>
            <w:tcW w:w="2429" w:type="dxa"/>
            <w:tcBorders>
              <w:top w:val="nil"/>
              <w:left w:val="nil"/>
              <w:bottom w:val="nil"/>
              <w:right w:val="nil"/>
            </w:tcBorders>
            <w:shd w:val="clear" w:color="auto" w:fill="auto"/>
            <w:noWrap/>
            <w:vAlign w:val="center"/>
            <w:hideMark/>
          </w:tcPr>
          <w:p w14:paraId="487388DD"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Fishing</w:t>
            </w:r>
          </w:p>
        </w:tc>
        <w:tc>
          <w:tcPr>
            <w:tcW w:w="581" w:type="dxa"/>
            <w:tcBorders>
              <w:top w:val="nil"/>
              <w:left w:val="nil"/>
              <w:bottom w:val="nil"/>
              <w:right w:val="nil"/>
            </w:tcBorders>
            <w:shd w:val="clear" w:color="000000" w:fill="FCEAEC"/>
            <w:noWrap/>
            <w:vAlign w:val="center"/>
            <w:hideMark/>
          </w:tcPr>
          <w:p w14:paraId="13565EA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0.423</w:t>
            </w:r>
          </w:p>
        </w:tc>
        <w:tc>
          <w:tcPr>
            <w:tcW w:w="1102" w:type="dxa"/>
            <w:tcBorders>
              <w:top w:val="nil"/>
              <w:left w:val="nil"/>
              <w:bottom w:val="nil"/>
              <w:right w:val="nil"/>
            </w:tcBorders>
            <w:shd w:val="clear" w:color="auto" w:fill="auto"/>
            <w:noWrap/>
            <w:vAlign w:val="center"/>
            <w:hideMark/>
          </w:tcPr>
          <w:p w14:paraId="7378FFE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3643A3E2" w14:textId="77777777" w:rsidTr="00A90AA0">
        <w:trPr>
          <w:trHeight w:val="288"/>
        </w:trPr>
        <w:tc>
          <w:tcPr>
            <w:tcW w:w="500" w:type="dxa"/>
            <w:tcBorders>
              <w:top w:val="nil"/>
              <w:left w:val="nil"/>
              <w:bottom w:val="nil"/>
              <w:right w:val="nil"/>
            </w:tcBorders>
            <w:shd w:val="clear" w:color="auto" w:fill="auto"/>
            <w:noWrap/>
            <w:vAlign w:val="center"/>
            <w:hideMark/>
          </w:tcPr>
          <w:p w14:paraId="2A5FD83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6</w:t>
            </w:r>
          </w:p>
        </w:tc>
        <w:tc>
          <w:tcPr>
            <w:tcW w:w="2200" w:type="dxa"/>
            <w:tcBorders>
              <w:top w:val="nil"/>
              <w:left w:val="nil"/>
              <w:bottom w:val="nil"/>
              <w:right w:val="nil"/>
            </w:tcBorders>
            <w:shd w:val="clear" w:color="auto" w:fill="auto"/>
            <w:noWrap/>
            <w:vAlign w:val="center"/>
            <w:hideMark/>
          </w:tcPr>
          <w:p w14:paraId="39F7B550"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Financial service activities</w:t>
            </w:r>
          </w:p>
        </w:tc>
        <w:tc>
          <w:tcPr>
            <w:tcW w:w="567" w:type="dxa"/>
            <w:tcBorders>
              <w:top w:val="nil"/>
              <w:left w:val="nil"/>
              <w:bottom w:val="nil"/>
              <w:right w:val="nil"/>
            </w:tcBorders>
            <w:shd w:val="clear" w:color="000000" w:fill="FCF0F3"/>
            <w:noWrap/>
            <w:vAlign w:val="center"/>
            <w:hideMark/>
          </w:tcPr>
          <w:p w14:paraId="6EF3A26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0.267</w:t>
            </w:r>
          </w:p>
        </w:tc>
        <w:tc>
          <w:tcPr>
            <w:tcW w:w="1170" w:type="dxa"/>
            <w:tcBorders>
              <w:top w:val="nil"/>
              <w:left w:val="nil"/>
              <w:bottom w:val="nil"/>
              <w:right w:val="nil"/>
            </w:tcBorders>
            <w:shd w:val="clear" w:color="auto" w:fill="auto"/>
            <w:noWrap/>
            <w:vAlign w:val="center"/>
            <w:hideMark/>
          </w:tcPr>
          <w:p w14:paraId="13A9B87D"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270" w:type="dxa"/>
            <w:tcBorders>
              <w:top w:val="nil"/>
              <w:left w:val="nil"/>
              <w:bottom w:val="nil"/>
              <w:right w:val="nil"/>
            </w:tcBorders>
            <w:shd w:val="clear" w:color="auto" w:fill="auto"/>
            <w:noWrap/>
            <w:vAlign w:val="center"/>
            <w:hideMark/>
          </w:tcPr>
          <w:p w14:paraId="7117451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24C2473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6</w:t>
            </w:r>
          </w:p>
        </w:tc>
        <w:tc>
          <w:tcPr>
            <w:tcW w:w="2429" w:type="dxa"/>
            <w:tcBorders>
              <w:top w:val="nil"/>
              <w:left w:val="nil"/>
              <w:bottom w:val="nil"/>
              <w:right w:val="nil"/>
            </w:tcBorders>
            <w:shd w:val="clear" w:color="auto" w:fill="auto"/>
            <w:noWrap/>
            <w:vAlign w:val="center"/>
            <w:hideMark/>
          </w:tcPr>
          <w:p w14:paraId="4C33DEE1"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Financial service activities</w:t>
            </w:r>
          </w:p>
        </w:tc>
        <w:tc>
          <w:tcPr>
            <w:tcW w:w="581" w:type="dxa"/>
            <w:tcBorders>
              <w:top w:val="nil"/>
              <w:left w:val="nil"/>
              <w:bottom w:val="nil"/>
              <w:right w:val="nil"/>
            </w:tcBorders>
            <w:shd w:val="clear" w:color="000000" w:fill="FCF4F7"/>
            <w:noWrap/>
            <w:vAlign w:val="center"/>
            <w:hideMark/>
          </w:tcPr>
          <w:p w14:paraId="7CFA30E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0.375</w:t>
            </w:r>
          </w:p>
        </w:tc>
        <w:tc>
          <w:tcPr>
            <w:tcW w:w="1102" w:type="dxa"/>
            <w:tcBorders>
              <w:top w:val="nil"/>
              <w:left w:val="nil"/>
              <w:bottom w:val="nil"/>
              <w:right w:val="nil"/>
            </w:tcBorders>
            <w:shd w:val="clear" w:color="auto" w:fill="auto"/>
            <w:noWrap/>
            <w:vAlign w:val="center"/>
            <w:hideMark/>
          </w:tcPr>
          <w:p w14:paraId="253325F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2A4E66EF" w14:textId="77777777" w:rsidTr="00A90AA0">
        <w:trPr>
          <w:trHeight w:val="288"/>
        </w:trPr>
        <w:tc>
          <w:tcPr>
            <w:tcW w:w="500" w:type="dxa"/>
            <w:tcBorders>
              <w:top w:val="nil"/>
              <w:left w:val="nil"/>
              <w:bottom w:val="nil"/>
              <w:right w:val="nil"/>
            </w:tcBorders>
            <w:shd w:val="clear" w:color="auto" w:fill="auto"/>
            <w:noWrap/>
            <w:vAlign w:val="center"/>
            <w:hideMark/>
          </w:tcPr>
          <w:p w14:paraId="5BF2EF5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7</w:t>
            </w:r>
          </w:p>
        </w:tc>
        <w:tc>
          <w:tcPr>
            <w:tcW w:w="2200" w:type="dxa"/>
            <w:tcBorders>
              <w:top w:val="nil"/>
              <w:left w:val="nil"/>
              <w:bottom w:val="nil"/>
              <w:right w:val="nil"/>
            </w:tcBorders>
            <w:shd w:val="clear" w:color="auto" w:fill="auto"/>
            <w:noWrap/>
            <w:vAlign w:val="center"/>
            <w:hideMark/>
          </w:tcPr>
          <w:p w14:paraId="11D3C494"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Real estate activities</w:t>
            </w:r>
          </w:p>
        </w:tc>
        <w:tc>
          <w:tcPr>
            <w:tcW w:w="567" w:type="dxa"/>
            <w:tcBorders>
              <w:top w:val="nil"/>
              <w:left w:val="nil"/>
              <w:bottom w:val="nil"/>
              <w:right w:val="nil"/>
            </w:tcBorders>
            <w:shd w:val="clear" w:color="000000" w:fill="FCF8FB"/>
            <w:noWrap/>
            <w:vAlign w:val="center"/>
            <w:hideMark/>
          </w:tcPr>
          <w:p w14:paraId="0429268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0.224</w:t>
            </w:r>
          </w:p>
        </w:tc>
        <w:tc>
          <w:tcPr>
            <w:tcW w:w="1170" w:type="dxa"/>
            <w:tcBorders>
              <w:top w:val="nil"/>
              <w:left w:val="nil"/>
              <w:bottom w:val="nil"/>
              <w:right w:val="nil"/>
            </w:tcBorders>
            <w:shd w:val="clear" w:color="auto" w:fill="auto"/>
            <w:noWrap/>
            <w:vAlign w:val="center"/>
            <w:hideMark/>
          </w:tcPr>
          <w:p w14:paraId="39B8BF52"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270" w:type="dxa"/>
            <w:tcBorders>
              <w:top w:val="nil"/>
              <w:left w:val="nil"/>
              <w:bottom w:val="nil"/>
              <w:right w:val="nil"/>
            </w:tcBorders>
            <w:shd w:val="clear" w:color="auto" w:fill="auto"/>
            <w:noWrap/>
            <w:vAlign w:val="center"/>
            <w:hideMark/>
          </w:tcPr>
          <w:p w14:paraId="7F908D4B"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678974A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7</w:t>
            </w:r>
          </w:p>
        </w:tc>
        <w:tc>
          <w:tcPr>
            <w:tcW w:w="2429" w:type="dxa"/>
            <w:tcBorders>
              <w:top w:val="nil"/>
              <w:left w:val="nil"/>
              <w:bottom w:val="nil"/>
              <w:right w:val="nil"/>
            </w:tcBorders>
            <w:shd w:val="clear" w:color="auto" w:fill="auto"/>
            <w:noWrap/>
            <w:vAlign w:val="center"/>
            <w:hideMark/>
          </w:tcPr>
          <w:p w14:paraId="1F4CEEA1"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Telecommunications</w:t>
            </w:r>
          </w:p>
        </w:tc>
        <w:tc>
          <w:tcPr>
            <w:tcW w:w="581" w:type="dxa"/>
            <w:tcBorders>
              <w:top w:val="nil"/>
              <w:left w:val="nil"/>
              <w:bottom w:val="nil"/>
              <w:right w:val="nil"/>
            </w:tcBorders>
            <w:shd w:val="clear" w:color="000000" w:fill="FCFAFD"/>
            <w:noWrap/>
            <w:vAlign w:val="center"/>
            <w:hideMark/>
          </w:tcPr>
          <w:p w14:paraId="656B66A9"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0.349</w:t>
            </w:r>
          </w:p>
        </w:tc>
        <w:tc>
          <w:tcPr>
            <w:tcW w:w="1102" w:type="dxa"/>
            <w:tcBorders>
              <w:top w:val="nil"/>
              <w:left w:val="nil"/>
              <w:bottom w:val="nil"/>
              <w:right w:val="nil"/>
            </w:tcBorders>
            <w:shd w:val="clear" w:color="auto" w:fill="auto"/>
            <w:noWrap/>
            <w:vAlign w:val="center"/>
            <w:hideMark/>
          </w:tcPr>
          <w:p w14:paraId="644E48D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06B866D8" w14:textId="77777777" w:rsidTr="00A90AA0">
        <w:trPr>
          <w:trHeight w:val="288"/>
        </w:trPr>
        <w:tc>
          <w:tcPr>
            <w:tcW w:w="500" w:type="dxa"/>
            <w:tcBorders>
              <w:top w:val="nil"/>
              <w:left w:val="nil"/>
              <w:bottom w:val="nil"/>
              <w:right w:val="nil"/>
            </w:tcBorders>
            <w:shd w:val="clear" w:color="auto" w:fill="auto"/>
            <w:noWrap/>
            <w:vAlign w:val="center"/>
            <w:hideMark/>
          </w:tcPr>
          <w:p w14:paraId="1CCFA31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8</w:t>
            </w:r>
          </w:p>
        </w:tc>
        <w:tc>
          <w:tcPr>
            <w:tcW w:w="2200" w:type="dxa"/>
            <w:tcBorders>
              <w:top w:val="nil"/>
              <w:left w:val="nil"/>
              <w:bottom w:val="nil"/>
              <w:right w:val="nil"/>
            </w:tcBorders>
            <w:shd w:val="clear" w:color="auto" w:fill="auto"/>
            <w:noWrap/>
            <w:vAlign w:val="center"/>
            <w:hideMark/>
          </w:tcPr>
          <w:p w14:paraId="64B048AC"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Other service activities</w:t>
            </w:r>
          </w:p>
        </w:tc>
        <w:tc>
          <w:tcPr>
            <w:tcW w:w="567" w:type="dxa"/>
            <w:tcBorders>
              <w:top w:val="nil"/>
              <w:left w:val="nil"/>
              <w:bottom w:val="nil"/>
              <w:right w:val="nil"/>
            </w:tcBorders>
            <w:shd w:val="clear" w:color="000000" w:fill="FCFCFF"/>
            <w:noWrap/>
            <w:vAlign w:val="center"/>
            <w:hideMark/>
          </w:tcPr>
          <w:p w14:paraId="59E0EBD7"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0.201</w:t>
            </w:r>
          </w:p>
        </w:tc>
        <w:tc>
          <w:tcPr>
            <w:tcW w:w="1170" w:type="dxa"/>
            <w:tcBorders>
              <w:top w:val="nil"/>
              <w:left w:val="nil"/>
              <w:bottom w:val="nil"/>
              <w:right w:val="nil"/>
            </w:tcBorders>
            <w:shd w:val="clear" w:color="auto" w:fill="auto"/>
            <w:noWrap/>
            <w:vAlign w:val="center"/>
            <w:hideMark/>
          </w:tcPr>
          <w:p w14:paraId="24C46C87"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c>
          <w:tcPr>
            <w:tcW w:w="270" w:type="dxa"/>
            <w:tcBorders>
              <w:top w:val="nil"/>
              <w:left w:val="nil"/>
              <w:bottom w:val="nil"/>
              <w:right w:val="nil"/>
            </w:tcBorders>
            <w:shd w:val="clear" w:color="auto" w:fill="auto"/>
            <w:noWrap/>
            <w:vAlign w:val="center"/>
            <w:hideMark/>
          </w:tcPr>
          <w:p w14:paraId="1E842D3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4FC77D5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8</w:t>
            </w:r>
          </w:p>
        </w:tc>
        <w:tc>
          <w:tcPr>
            <w:tcW w:w="2429" w:type="dxa"/>
            <w:tcBorders>
              <w:top w:val="nil"/>
              <w:left w:val="nil"/>
              <w:bottom w:val="nil"/>
              <w:right w:val="nil"/>
            </w:tcBorders>
            <w:shd w:val="clear" w:color="auto" w:fill="auto"/>
            <w:noWrap/>
            <w:vAlign w:val="center"/>
            <w:hideMark/>
          </w:tcPr>
          <w:p w14:paraId="3320045D"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Construction</w:t>
            </w:r>
          </w:p>
        </w:tc>
        <w:tc>
          <w:tcPr>
            <w:tcW w:w="581" w:type="dxa"/>
            <w:tcBorders>
              <w:top w:val="nil"/>
              <w:left w:val="nil"/>
              <w:bottom w:val="nil"/>
              <w:right w:val="nil"/>
            </w:tcBorders>
            <w:shd w:val="clear" w:color="000000" w:fill="FCFCFF"/>
            <w:noWrap/>
            <w:vAlign w:val="center"/>
            <w:hideMark/>
          </w:tcPr>
          <w:p w14:paraId="6E543F7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0.337</w:t>
            </w:r>
          </w:p>
        </w:tc>
        <w:tc>
          <w:tcPr>
            <w:tcW w:w="1102" w:type="dxa"/>
            <w:tcBorders>
              <w:top w:val="nil"/>
              <w:left w:val="nil"/>
              <w:bottom w:val="nil"/>
              <w:right w:val="nil"/>
            </w:tcBorders>
            <w:shd w:val="clear" w:color="auto" w:fill="auto"/>
            <w:noWrap/>
            <w:vAlign w:val="center"/>
            <w:hideMark/>
          </w:tcPr>
          <w:p w14:paraId="3114D19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51E97415" w14:textId="77777777" w:rsidTr="00A90AA0">
        <w:trPr>
          <w:trHeight w:val="288"/>
        </w:trPr>
        <w:tc>
          <w:tcPr>
            <w:tcW w:w="500" w:type="dxa"/>
            <w:tcBorders>
              <w:top w:val="nil"/>
              <w:left w:val="nil"/>
              <w:bottom w:val="nil"/>
              <w:right w:val="nil"/>
            </w:tcBorders>
            <w:shd w:val="clear" w:color="auto" w:fill="auto"/>
            <w:noWrap/>
            <w:vAlign w:val="center"/>
            <w:hideMark/>
          </w:tcPr>
          <w:p w14:paraId="6B4E24A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9</w:t>
            </w:r>
          </w:p>
        </w:tc>
        <w:tc>
          <w:tcPr>
            <w:tcW w:w="2200" w:type="dxa"/>
            <w:tcBorders>
              <w:top w:val="nil"/>
              <w:left w:val="nil"/>
              <w:bottom w:val="nil"/>
              <w:right w:val="nil"/>
            </w:tcBorders>
            <w:shd w:val="clear" w:color="auto" w:fill="auto"/>
            <w:noWrap/>
            <w:vAlign w:val="center"/>
            <w:hideMark/>
          </w:tcPr>
          <w:p w14:paraId="2FE17071"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Extraction of diamond and mining</w:t>
            </w:r>
          </w:p>
        </w:tc>
        <w:tc>
          <w:tcPr>
            <w:tcW w:w="567" w:type="dxa"/>
            <w:tcBorders>
              <w:top w:val="nil"/>
              <w:left w:val="nil"/>
              <w:bottom w:val="nil"/>
              <w:right w:val="nil"/>
            </w:tcBorders>
            <w:shd w:val="clear" w:color="000000" w:fill="E1E9F5"/>
            <w:noWrap/>
            <w:vAlign w:val="center"/>
            <w:hideMark/>
          </w:tcPr>
          <w:p w14:paraId="76A35B1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0.169</w:t>
            </w:r>
          </w:p>
        </w:tc>
        <w:tc>
          <w:tcPr>
            <w:tcW w:w="1170" w:type="dxa"/>
            <w:tcBorders>
              <w:top w:val="nil"/>
              <w:left w:val="nil"/>
              <w:bottom w:val="nil"/>
              <w:right w:val="nil"/>
            </w:tcBorders>
            <w:shd w:val="clear" w:color="auto" w:fill="auto"/>
            <w:noWrap/>
            <w:vAlign w:val="center"/>
            <w:hideMark/>
          </w:tcPr>
          <w:p w14:paraId="73E987F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270" w:type="dxa"/>
            <w:tcBorders>
              <w:top w:val="nil"/>
              <w:left w:val="nil"/>
              <w:bottom w:val="nil"/>
              <w:right w:val="nil"/>
            </w:tcBorders>
            <w:shd w:val="clear" w:color="auto" w:fill="auto"/>
            <w:noWrap/>
            <w:vAlign w:val="center"/>
            <w:hideMark/>
          </w:tcPr>
          <w:p w14:paraId="61122B67"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1118076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9</w:t>
            </w:r>
          </w:p>
        </w:tc>
        <w:tc>
          <w:tcPr>
            <w:tcW w:w="2429" w:type="dxa"/>
            <w:tcBorders>
              <w:top w:val="nil"/>
              <w:left w:val="nil"/>
              <w:bottom w:val="nil"/>
              <w:right w:val="nil"/>
            </w:tcBorders>
            <w:shd w:val="clear" w:color="auto" w:fill="auto"/>
            <w:noWrap/>
            <w:vAlign w:val="center"/>
            <w:hideMark/>
          </w:tcPr>
          <w:p w14:paraId="61E1C7D9"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Other service activities</w:t>
            </w:r>
          </w:p>
        </w:tc>
        <w:tc>
          <w:tcPr>
            <w:tcW w:w="581" w:type="dxa"/>
            <w:tcBorders>
              <w:top w:val="nil"/>
              <w:left w:val="nil"/>
              <w:bottom w:val="nil"/>
              <w:right w:val="nil"/>
            </w:tcBorders>
            <w:shd w:val="clear" w:color="000000" w:fill="E2EAF6"/>
            <w:noWrap/>
            <w:vAlign w:val="center"/>
            <w:hideMark/>
          </w:tcPr>
          <w:p w14:paraId="2DBCB53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0.285</w:t>
            </w:r>
          </w:p>
        </w:tc>
        <w:tc>
          <w:tcPr>
            <w:tcW w:w="1102" w:type="dxa"/>
            <w:tcBorders>
              <w:top w:val="nil"/>
              <w:left w:val="nil"/>
              <w:bottom w:val="nil"/>
              <w:right w:val="nil"/>
            </w:tcBorders>
            <w:shd w:val="clear" w:color="auto" w:fill="auto"/>
            <w:noWrap/>
            <w:vAlign w:val="center"/>
            <w:hideMark/>
          </w:tcPr>
          <w:p w14:paraId="3B80A93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30140B2F" w14:textId="77777777" w:rsidTr="00A90AA0">
        <w:trPr>
          <w:trHeight w:val="288"/>
        </w:trPr>
        <w:tc>
          <w:tcPr>
            <w:tcW w:w="500" w:type="dxa"/>
            <w:tcBorders>
              <w:top w:val="nil"/>
              <w:left w:val="nil"/>
              <w:bottom w:val="nil"/>
              <w:right w:val="nil"/>
            </w:tcBorders>
            <w:shd w:val="clear" w:color="auto" w:fill="auto"/>
            <w:noWrap/>
            <w:vAlign w:val="center"/>
            <w:hideMark/>
          </w:tcPr>
          <w:p w14:paraId="04172B3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10</w:t>
            </w:r>
          </w:p>
        </w:tc>
        <w:tc>
          <w:tcPr>
            <w:tcW w:w="2200" w:type="dxa"/>
            <w:tcBorders>
              <w:top w:val="nil"/>
              <w:left w:val="nil"/>
              <w:bottom w:val="nil"/>
              <w:right w:val="nil"/>
            </w:tcBorders>
            <w:shd w:val="clear" w:color="auto" w:fill="auto"/>
            <w:noWrap/>
            <w:vAlign w:val="center"/>
            <w:hideMark/>
          </w:tcPr>
          <w:p w14:paraId="07E096F3"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Electricity and water collection</w:t>
            </w:r>
          </w:p>
        </w:tc>
        <w:tc>
          <w:tcPr>
            <w:tcW w:w="567" w:type="dxa"/>
            <w:tcBorders>
              <w:top w:val="nil"/>
              <w:left w:val="nil"/>
              <w:bottom w:val="nil"/>
              <w:right w:val="nil"/>
            </w:tcBorders>
            <w:shd w:val="clear" w:color="000000" w:fill="C8D7EC"/>
            <w:noWrap/>
            <w:vAlign w:val="center"/>
            <w:hideMark/>
          </w:tcPr>
          <w:p w14:paraId="4E0B98D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0.137</w:t>
            </w:r>
          </w:p>
        </w:tc>
        <w:tc>
          <w:tcPr>
            <w:tcW w:w="1170" w:type="dxa"/>
            <w:tcBorders>
              <w:top w:val="nil"/>
              <w:left w:val="nil"/>
              <w:bottom w:val="nil"/>
              <w:right w:val="nil"/>
            </w:tcBorders>
            <w:shd w:val="clear" w:color="auto" w:fill="auto"/>
            <w:noWrap/>
            <w:vAlign w:val="center"/>
            <w:hideMark/>
          </w:tcPr>
          <w:p w14:paraId="2DF2F1D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270" w:type="dxa"/>
            <w:tcBorders>
              <w:top w:val="nil"/>
              <w:left w:val="nil"/>
              <w:bottom w:val="nil"/>
              <w:right w:val="nil"/>
            </w:tcBorders>
            <w:shd w:val="clear" w:color="auto" w:fill="auto"/>
            <w:noWrap/>
            <w:vAlign w:val="center"/>
            <w:hideMark/>
          </w:tcPr>
          <w:p w14:paraId="5C3432A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5988D67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10</w:t>
            </w:r>
          </w:p>
        </w:tc>
        <w:tc>
          <w:tcPr>
            <w:tcW w:w="2429" w:type="dxa"/>
            <w:tcBorders>
              <w:top w:val="nil"/>
              <w:left w:val="nil"/>
              <w:bottom w:val="nil"/>
              <w:right w:val="nil"/>
            </w:tcBorders>
            <w:shd w:val="clear" w:color="auto" w:fill="auto"/>
            <w:noWrap/>
            <w:vAlign w:val="center"/>
            <w:hideMark/>
          </w:tcPr>
          <w:p w14:paraId="71984EDF"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Electricity and water collection</w:t>
            </w:r>
          </w:p>
        </w:tc>
        <w:tc>
          <w:tcPr>
            <w:tcW w:w="581" w:type="dxa"/>
            <w:tcBorders>
              <w:top w:val="nil"/>
              <w:left w:val="nil"/>
              <w:bottom w:val="nil"/>
              <w:right w:val="nil"/>
            </w:tcBorders>
            <w:shd w:val="clear" w:color="000000" w:fill="D8E2F2"/>
            <w:noWrap/>
            <w:vAlign w:val="center"/>
            <w:hideMark/>
          </w:tcPr>
          <w:p w14:paraId="7B16B15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0.263</w:t>
            </w:r>
          </w:p>
        </w:tc>
        <w:tc>
          <w:tcPr>
            <w:tcW w:w="1102" w:type="dxa"/>
            <w:tcBorders>
              <w:top w:val="nil"/>
              <w:left w:val="nil"/>
              <w:bottom w:val="nil"/>
              <w:right w:val="nil"/>
            </w:tcBorders>
            <w:shd w:val="clear" w:color="auto" w:fill="auto"/>
            <w:noWrap/>
            <w:vAlign w:val="center"/>
            <w:hideMark/>
          </w:tcPr>
          <w:p w14:paraId="309DC82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Medium-Low</w:t>
            </w:r>
          </w:p>
        </w:tc>
      </w:tr>
      <w:tr w:rsidR="00FE3211" w:rsidRPr="00FE3211" w14:paraId="202FF32A" w14:textId="77777777" w:rsidTr="00A90AA0">
        <w:trPr>
          <w:trHeight w:val="288"/>
        </w:trPr>
        <w:tc>
          <w:tcPr>
            <w:tcW w:w="500" w:type="dxa"/>
            <w:tcBorders>
              <w:top w:val="nil"/>
              <w:left w:val="nil"/>
              <w:bottom w:val="nil"/>
              <w:right w:val="nil"/>
            </w:tcBorders>
            <w:shd w:val="clear" w:color="auto" w:fill="auto"/>
            <w:noWrap/>
            <w:vAlign w:val="center"/>
            <w:hideMark/>
          </w:tcPr>
          <w:p w14:paraId="0BFDD87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11</w:t>
            </w:r>
          </w:p>
        </w:tc>
        <w:tc>
          <w:tcPr>
            <w:tcW w:w="2200" w:type="dxa"/>
            <w:tcBorders>
              <w:top w:val="nil"/>
              <w:left w:val="nil"/>
              <w:bottom w:val="nil"/>
              <w:right w:val="nil"/>
            </w:tcBorders>
            <w:shd w:val="clear" w:color="auto" w:fill="auto"/>
            <w:noWrap/>
            <w:vAlign w:val="center"/>
            <w:hideMark/>
          </w:tcPr>
          <w:p w14:paraId="24658D78"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Manufacturing</w:t>
            </w:r>
          </w:p>
        </w:tc>
        <w:tc>
          <w:tcPr>
            <w:tcW w:w="567" w:type="dxa"/>
            <w:tcBorders>
              <w:top w:val="nil"/>
              <w:left w:val="nil"/>
              <w:bottom w:val="nil"/>
              <w:right w:val="nil"/>
            </w:tcBorders>
            <w:shd w:val="clear" w:color="000000" w:fill="B8CCE7"/>
            <w:noWrap/>
            <w:vAlign w:val="center"/>
            <w:hideMark/>
          </w:tcPr>
          <w:p w14:paraId="66F0F85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0.117</w:t>
            </w:r>
          </w:p>
        </w:tc>
        <w:tc>
          <w:tcPr>
            <w:tcW w:w="1170" w:type="dxa"/>
            <w:tcBorders>
              <w:top w:val="nil"/>
              <w:left w:val="nil"/>
              <w:bottom w:val="nil"/>
              <w:right w:val="nil"/>
            </w:tcBorders>
            <w:shd w:val="clear" w:color="auto" w:fill="auto"/>
            <w:noWrap/>
            <w:vAlign w:val="center"/>
            <w:hideMark/>
          </w:tcPr>
          <w:p w14:paraId="4573902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270" w:type="dxa"/>
            <w:tcBorders>
              <w:top w:val="nil"/>
              <w:left w:val="nil"/>
              <w:bottom w:val="nil"/>
              <w:right w:val="nil"/>
            </w:tcBorders>
            <w:shd w:val="clear" w:color="auto" w:fill="auto"/>
            <w:noWrap/>
            <w:vAlign w:val="center"/>
            <w:hideMark/>
          </w:tcPr>
          <w:p w14:paraId="7D6DCF47"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78B5CFF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11</w:t>
            </w:r>
          </w:p>
        </w:tc>
        <w:tc>
          <w:tcPr>
            <w:tcW w:w="2429" w:type="dxa"/>
            <w:tcBorders>
              <w:top w:val="nil"/>
              <w:left w:val="nil"/>
              <w:bottom w:val="nil"/>
              <w:right w:val="nil"/>
            </w:tcBorders>
            <w:shd w:val="clear" w:color="auto" w:fill="auto"/>
            <w:noWrap/>
            <w:vAlign w:val="center"/>
            <w:hideMark/>
          </w:tcPr>
          <w:p w14:paraId="71F7928A"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Real estate activities</w:t>
            </w:r>
          </w:p>
        </w:tc>
        <w:tc>
          <w:tcPr>
            <w:tcW w:w="581" w:type="dxa"/>
            <w:tcBorders>
              <w:top w:val="nil"/>
              <w:left w:val="nil"/>
              <w:bottom w:val="nil"/>
              <w:right w:val="nil"/>
            </w:tcBorders>
            <w:shd w:val="clear" w:color="000000" w:fill="B9CDE7"/>
            <w:noWrap/>
            <w:vAlign w:val="center"/>
            <w:hideMark/>
          </w:tcPr>
          <w:p w14:paraId="41BD9C50"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0.198</w:t>
            </w:r>
          </w:p>
        </w:tc>
        <w:tc>
          <w:tcPr>
            <w:tcW w:w="1102" w:type="dxa"/>
            <w:tcBorders>
              <w:top w:val="nil"/>
              <w:left w:val="nil"/>
              <w:bottom w:val="nil"/>
              <w:right w:val="nil"/>
            </w:tcBorders>
            <w:shd w:val="clear" w:color="auto" w:fill="auto"/>
            <w:noWrap/>
            <w:vAlign w:val="center"/>
            <w:hideMark/>
          </w:tcPr>
          <w:p w14:paraId="22227D5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r>
      <w:tr w:rsidR="00FE3211" w:rsidRPr="00FE3211" w14:paraId="01198062" w14:textId="77777777" w:rsidTr="00A90AA0">
        <w:trPr>
          <w:trHeight w:val="288"/>
        </w:trPr>
        <w:tc>
          <w:tcPr>
            <w:tcW w:w="500" w:type="dxa"/>
            <w:tcBorders>
              <w:top w:val="nil"/>
              <w:left w:val="nil"/>
              <w:bottom w:val="nil"/>
              <w:right w:val="nil"/>
            </w:tcBorders>
            <w:shd w:val="clear" w:color="auto" w:fill="auto"/>
            <w:noWrap/>
            <w:vAlign w:val="center"/>
            <w:hideMark/>
          </w:tcPr>
          <w:p w14:paraId="6A90435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12</w:t>
            </w:r>
          </w:p>
        </w:tc>
        <w:tc>
          <w:tcPr>
            <w:tcW w:w="2200" w:type="dxa"/>
            <w:tcBorders>
              <w:top w:val="nil"/>
              <w:left w:val="nil"/>
              <w:bottom w:val="nil"/>
              <w:right w:val="nil"/>
            </w:tcBorders>
            <w:shd w:val="clear" w:color="auto" w:fill="auto"/>
            <w:noWrap/>
            <w:vAlign w:val="center"/>
            <w:hideMark/>
          </w:tcPr>
          <w:p w14:paraId="3B74131C"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Wholesale and retail trade</w:t>
            </w:r>
          </w:p>
        </w:tc>
        <w:tc>
          <w:tcPr>
            <w:tcW w:w="567" w:type="dxa"/>
            <w:tcBorders>
              <w:top w:val="nil"/>
              <w:left w:val="nil"/>
              <w:bottom w:val="nil"/>
              <w:right w:val="nil"/>
            </w:tcBorders>
            <w:shd w:val="clear" w:color="000000" w:fill="A8C0E1"/>
            <w:noWrap/>
            <w:vAlign w:val="center"/>
            <w:hideMark/>
          </w:tcPr>
          <w:p w14:paraId="6F0DDCFB"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0.097</w:t>
            </w:r>
          </w:p>
        </w:tc>
        <w:tc>
          <w:tcPr>
            <w:tcW w:w="1170" w:type="dxa"/>
            <w:tcBorders>
              <w:top w:val="nil"/>
              <w:left w:val="nil"/>
              <w:bottom w:val="nil"/>
              <w:right w:val="nil"/>
            </w:tcBorders>
            <w:shd w:val="clear" w:color="auto" w:fill="auto"/>
            <w:noWrap/>
            <w:vAlign w:val="center"/>
            <w:hideMark/>
          </w:tcPr>
          <w:p w14:paraId="01E371C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270" w:type="dxa"/>
            <w:tcBorders>
              <w:top w:val="nil"/>
              <w:left w:val="nil"/>
              <w:bottom w:val="nil"/>
              <w:right w:val="nil"/>
            </w:tcBorders>
            <w:shd w:val="clear" w:color="auto" w:fill="auto"/>
            <w:noWrap/>
            <w:vAlign w:val="center"/>
            <w:hideMark/>
          </w:tcPr>
          <w:p w14:paraId="0D90F561"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0D22370D"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12</w:t>
            </w:r>
          </w:p>
        </w:tc>
        <w:tc>
          <w:tcPr>
            <w:tcW w:w="2429" w:type="dxa"/>
            <w:tcBorders>
              <w:top w:val="nil"/>
              <w:left w:val="nil"/>
              <w:bottom w:val="nil"/>
              <w:right w:val="nil"/>
            </w:tcBorders>
            <w:shd w:val="clear" w:color="auto" w:fill="auto"/>
            <w:noWrap/>
            <w:vAlign w:val="center"/>
            <w:hideMark/>
          </w:tcPr>
          <w:p w14:paraId="74A6A9AA"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Manufacturing</w:t>
            </w:r>
          </w:p>
        </w:tc>
        <w:tc>
          <w:tcPr>
            <w:tcW w:w="581" w:type="dxa"/>
            <w:tcBorders>
              <w:top w:val="nil"/>
              <w:left w:val="nil"/>
              <w:bottom w:val="nil"/>
              <w:right w:val="nil"/>
            </w:tcBorders>
            <w:shd w:val="clear" w:color="000000" w:fill="9FBADE"/>
            <w:noWrap/>
            <w:vAlign w:val="center"/>
            <w:hideMark/>
          </w:tcPr>
          <w:p w14:paraId="38C7C49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0.144</w:t>
            </w:r>
          </w:p>
        </w:tc>
        <w:tc>
          <w:tcPr>
            <w:tcW w:w="1102" w:type="dxa"/>
            <w:tcBorders>
              <w:top w:val="nil"/>
              <w:left w:val="nil"/>
              <w:bottom w:val="nil"/>
              <w:right w:val="nil"/>
            </w:tcBorders>
            <w:shd w:val="clear" w:color="auto" w:fill="auto"/>
            <w:noWrap/>
            <w:vAlign w:val="center"/>
            <w:hideMark/>
          </w:tcPr>
          <w:p w14:paraId="62CD82A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r>
      <w:tr w:rsidR="00FE3211" w:rsidRPr="00FE3211" w14:paraId="2379BBC3" w14:textId="77777777" w:rsidTr="00A90AA0">
        <w:trPr>
          <w:trHeight w:val="288"/>
        </w:trPr>
        <w:tc>
          <w:tcPr>
            <w:tcW w:w="500" w:type="dxa"/>
            <w:tcBorders>
              <w:top w:val="nil"/>
              <w:left w:val="nil"/>
              <w:bottom w:val="nil"/>
              <w:right w:val="nil"/>
            </w:tcBorders>
            <w:shd w:val="clear" w:color="auto" w:fill="auto"/>
            <w:noWrap/>
            <w:vAlign w:val="center"/>
            <w:hideMark/>
          </w:tcPr>
          <w:p w14:paraId="4A5EE8E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13</w:t>
            </w:r>
          </w:p>
        </w:tc>
        <w:tc>
          <w:tcPr>
            <w:tcW w:w="2200" w:type="dxa"/>
            <w:tcBorders>
              <w:top w:val="nil"/>
              <w:left w:val="nil"/>
              <w:bottom w:val="nil"/>
              <w:right w:val="nil"/>
            </w:tcBorders>
            <w:shd w:val="clear" w:color="auto" w:fill="auto"/>
            <w:noWrap/>
            <w:vAlign w:val="center"/>
            <w:hideMark/>
          </w:tcPr>
          <w:p w14:paraId="361A7DDA"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Extraction of crude petroleum</w:t>
            </w:r>
          </w:p>
        </w:tc>
        <w:tc>
          <w:tcPr>
            <w:tcW w:w="567" w:type="dxa"/>
            <w:tcBorders>
              <w:top w:val="nil"/>
              <w:left w:val="nil"/>
              <w:bottom w:val="nil"/>
              <w:right w:val="nil"/>
            </w:tcBorders>
            <w:shd w:val="clear" w:color="000000" w:fill="A3BDDF"/>
            <w:noWrap/>
            <w:vAlign w:val="center"/>
            <w:hideMark/>
          </w:tcPr>
          <w:p w14:paraId="315AEA8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0.092</w:t>
            </w:r>
          </w:p>
        </w:tc>
        <w:tc>
          <w:tcPr>
            <w:tcW w:w="1170" w:type="dxa"/>
            <w:tcBorders>
              <w:top w:val="nil"/>
              <w:left w:val="nil"/>
              <w:bottom w:val="nil"/>
              <w:right w:val="nil"/>
            </w:tcBorders>
            <w:shd w:val="clear" w:color="auto" w:fill="auto"/>
            <w:noWrap/>
            <w:vAlign w:val="center"/>
            <w:hideMark/>
          </w:tcPr>
          <w:p w14:paraId="07E38706"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270" w:type="dxa"/>
            <w:tcBorders>
              <w:top w:val="nil"/>
              <w:left w:val="nil"/>
              <w:bottom w:val="nil"/>
              <w:right w:val="nil"/>
            </w:tcBorders>
            <w:shd w:val="clear" w:color="auto" w:fill="auto"/>
            <w:noWrap/>
            <w:vAlign w:val="center"/>
            <w:hideMark/>
          </w:tcPr>
          <w:p w14:paraId="3EBFA61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5953303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13</w:t>
            </w:r>
          </w:p>
        </w:tc>
        <w:tc>
          <w:tcPr>
            <w:tcW w:w="2429" w:type="dxa"/>
            <w:tcBorders>
              <w:top w:val="nil"/>
              <w:left w:val="nil"/>
              <w:bottom w:val="nil"/>
              <w:right w:val="nil"/>
            </w:tcBorders>
            <w:shd w:val="clear" w:color="auto" w:fill="auto"/>
            <w:noWrap/>
            <w:vAlign w:val="center"/>
            <w:hideMark/>
          </w:tcPr>
          <w:p w14:paraId="676EB8B3"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Wholesale and retail trade</w:t>
            </w:r>
          </w:p>
        </w:tc>
        <w:tc>
          <w:tcPr>
            <w:tcW w:w="581" w:type="dxa"/>
            <w:tcBorders>
              <w:top w:val="nil"/>
              <w:left w:val="nil"/>
              <w:bottom w:val="nil"/>
              <w:right w:val="nil"/>
            </w:tcBorders>
            <w:shd w:val="clear" w:color="000000" w:fill="9EBADE"/>
            <w:noWrap/>
            <w:vAlign w:val="center"/>
            <w:hideMark/>
          </w:tcPr>
          <w:p w14:paraId="1DB0A6BD"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0.144</w:t>
            </w:r>
          </w:p>
        </w:tc>
        <w:tc>
          <w:tcPr>
            <w:tcW w:w="1102" w:type="dxa"/>
            <w:tcBorders>
              <w:top w:val="nil"/>
              <w:left w:val="nil"/>
              <w:bottom w:val="nil"/>
              <w:right w:val="nil"/>
            </w:tcBorders>
            <w:shd w:val="clear" w:color="auto" w:fill="auto"/>
            <w:noWrap/>
            <w:vAlign w:val="center"/>
            <w:hideMark/>
          </w:tcPr>
          <w:p w14:paraId="1CF94FD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r>
      <w:tr w:rsidR="00FE3211" w:rsidRPr="00FE3211" w14:paraId="0D57376F" w14:textId="77777777" w:rsidTr="00A90AA0">
        <w:trPr>
          <w:trHeight w:val="288"/>
        </w:trPr>
        <w:tc>
          <w:tcPr>
            <w:tcW w:w="500" w:type="dxa"/>
            <w:tcBorders>
              <w:top w:val="nil"/>
              <w:left w:val="nil"/>
              <w:bottom w:val="nil"/>
              <w:right w:val="nil"/>
            </w:tcBorders>
            <w:shd w:val="clear" w:color="auto" w:fill="auto"/>
            <w:noWrap/>
            <w:vAlign w:val="center"/>
            <w:hideMark/>
          </w:tcPr>
          <w:p w14:paraId="1024DF97"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14</w:t>
            </w:r>
          </w:p>
        </w:tc>
        <w:tc>
          <w:tcPr>
            <w:tcW w:w="2200" w:type="dxa"/>
            <w:tcBorders>
              <w:top w:val="nil"/>
              <w:left w:val="nil"/>
              <w:bottom w:val="nil"/>
              <w:right w:val="nil"/>
            </w:tcBorders>
            <w:shd w:val="clear" w:color="auto" w:fill="auto"/>
            <w:noWrap/>
            <w:vAlign w:val="center"/>
            <w:hideMark/>
          </w:tcPr>
          <w:p w14:paraId="71A25CB9"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Agriculture</w:t>
            </w:r>
          </w:p>
        </w:tc>
        <w:tc>
          <w:tcPr>
            <w:tcW w:w="567" w:type="dxa"/>
            <w:tcBorders>
              <w:top w:val="nil"/>
              <w:left w:val="nil"/>
              <w:bottom w:val="nil"/>
              <w:right w:val="nil"/>
            </w:tcBorders>
            <w:shd w:val="clear" w:color="000000" w:fill="6692CA"/>
            <w:noWrap/>
            <w:vAlign w:val="center"/>
            <w:hideMark/>
          </w:tcPr>
          <w:p w14:paraId="7CCC203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0.015</w:t>
            </w:r>
          </w:p>
        </w:tc>
        <w:tc>
          <w:tcPr>
            <w:tcW w:w="1170" w:type="dxa"/>
            <w:tcBorders>
              <w:top w:val="nil"/>
              <w:left w:val="nil"/>
              <w:bottom w:val="nil"/>
              <w:right w:val="nil"/>
            </w:tcBorders>
            <w:shd w:val="clear" w:color="auto" w:fill="auto"/>
            <w:noWrap/>
            <w:vAlign w:val="center"/>
            <w:hideMark/>
          </w:tcPr>
          <w:p w14:paraId="3DFDA7E4"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270" w:type="dxa"/>
            <w:tcBorders>
              <w:top w:val="nil"/>
              <w:left w:val="nil"/>
              <w:bottom w:val="nil"/>
              <w:right w:val="nil"/>
            </w:tcBorders>
            <w:shd w:val="clear" w:color="auto" w:fill="auto"/>
            <w:noWrap/>
            <w:vAlign w:val="center"/>
            <w:hideMark/>
          </w:tcPr>
          <w:p w14:paraId="471EA6AD"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nil"/>
              <w:right w:val="nil"/>
            </w:tcBorders>
            <w:shd w:val="clear" w:color="auto" w:fill="auto"/>
            <w:noWrap/>
            <w:vAlign w:val="center"/>
            <w:hideMark/>
          </w:tcPr>
          <w:p w14:paraId="7DED144F"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14</w:t>
            </w:r>
          </w:p>
        </w:tc>
        <w:tc>
          <w:tcPr>
            <w:tcW w:w="2429" w:type="dxa"/>
            <w:tcBorders>
              <w:top w:val="nil"/>
              <w:left w:val="nil"/>
              <w:bottom w:val="nil"/>
              <w:right w:val="nil"/>
            </w:tcBorders>
            <w:shd w:val="clear" w:color="auto" w:fill="auto"/>
            <w:noWrap/>
            <w:vAlign w:val="center"/>
            <w:hideMark/>
          </w:tcPr>
          <w:p w14:paraId="0B311642"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Agriculture</w:t>
            </w:r>
          </w:p>
        </w:tc>
        <w:tc>
          <w:tcPr>
            <w:tcW w:w="581" w:type="dxa"/>
            <w:tcBorders>
              <w:top w:val="nil"/>
              <w:left w:val="nil"/>
              <w:bottom w:val="nil"/>
              <w:right w:val="nil"/>
            </w:tcBorders>
            <w:shd w:val="clear" w:color="000000" w:fill="6B96CC"/>
            <w:noWrap/>
            <w:vAlign w:val="center"/>
            <w:hideMark/>
          </w:tcPr>
          <w:p w14:paraId="752FA9AE"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0.036</w:t>
            </w:r>
          </w:p>
        </w:tc>
        <w:tc>
          <w:tcPr>
            <w:tcW w:w="1102" w:type="dxa"/>
            <w:tcBorders>
              <w:top w:val="nil"/>
              <w:left w:val="nil"/>
              <w:bottom w:val="nil"/>
              <w:right w:val="nil"/>
            </w:tcBorders>
            <w:shd w:val="clear" w:color="auto" w:fill="auto"/>
            <w:noWrap/>
            <w:vAlign w:val="center"/>
            <w:hideMark/>
          </w:tcPr>
          <w:p w14:paraId="408D71E5"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r>
      <w:tr w:rsidR="00FE3211" w:rsidRPr="00FE3211" w14:paraId="62BE1611" w14:textId="77777777" w:rsidTr="00A90AA0">
        <w:trPr>
          <w:trHeight w:val="288"/>
        </w:trPr>
        <w:tc>
          <w:tcPr>
            <w:tcW w:w="500" w:type="dxa"/>
            <w:tcBorders>
              <w:top w:val="nil"/>
              <w:left w:val="nil"/>
              <w:bottom w:val="single" w:sz="4" w:space="0" w:color="auto"/>
              <w:right w:val="nil"/>
            </w:tcBorders>
            <w:shd w:val="clear" w:color="auto" w:fill="auto"/>
            <w:noWrap/>
            <w:vAlign w:val="center"/>
            <w:hideMark/>
          </w:tcPr>
          <w:p w14:paraId="65F65D9C"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15</w:t>
            </w:r>
          </w:p>
        </w:tc>
        <w:tc>
          <w:tcPr>
            <w:tcW w:w="2200" w:type="dxa"/>
            <w:tcBorders>
              <w:top w:val="nil"/>
              <w:left w:val="nil"/>
              <w:bottom w:val="single" w:sz="4" w:space="0" w:color="auto"/>
              <w:right w:val="nil"/>
            </w:tcBorders>
            <w:shd w:val="clear" w:color="auto" w:fill="auto"/>
            <w:noWrap/>
            <w:vAlign w:val="center"/>
            <w:hideMark/>
          </w:tcPr>
          <w:p w14:paraId="37722408"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Public administration and defence</w:t>
            </w:r>
          </w:p>
        </w:tc>
        <w:tc>
          <w:tcPr>
            <w:tcW w:w="567" w:type="dxa"/>
            <w:tcBorders>
              <w:top w:val="nil"/>
              <w:left w:val="nil"/>
              <w:bottom w:val="single" w:sz="4" w:space="0" w:color="auto"/>
              <w:right w:val="nil"/>
            </w:tcBorders>
            <w:shd w:val="clear" w:color="000000" w:fill="5A8AC6"/>
            <w:noWrap/>
            <w:vAlign w:val="center"/>
            <w:hideMark/>
          </w:tcPr>
          <w:p w14:paraId="30DD122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0.000</w:t>
            </w:r>
          </w:p>
        </w:tc>
        <w:tc>
          <w:tcPr>
            <w:tcW w:w="1170" w:type="dxa"/>
            <w:tcBorders>
              <w:top w:val="nil"/>
              <w:left w:val="nil"/>
              <w:bottom w:val="single" w:sz="4" w:space="0" w:color="auto"/>
              <w:right w:val="nil"/>
            </w:tcBorders>
            <w:shd w:val="clear" w:color="auto" w:fill="auto"/>
            <w:noWrap/>
            <w:vAlign w:val="center"/>
            <w:hideMark/>
          </w:tcPr>
          <w:p w14:paraId="2C0D8A47"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c>
          <w:tcPr>
            <w:tcW w:w="270" w:type="dxa"/>
            <w:tcBorders>
              <w:top w:val="nil"/>
              <w:left w:val="nil"/>
              <w:bottom w:val="nil"/>
              <w:right w:val="nil"/>
            </w:tcBorders>
            <w:shd w:val="clear" w:color="auto" w:fill="auto"/>
            <w:noWrap/>
            <w:vAlign w:val="center"/>
            <w:hideMark/>
          </w:tcPr>
          <w:p w14:paraId="1E7E9D29"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p>
        </w:tc>
        <w:tc>
          <w:tcPr>
            <w:tcW w:w="541" w:type="dxa"/>
            <w:tcBorders>
              <w:top w:val="nil"/>
              <w:left w:val="nil"/>
              <w:bottom w:val="single" w:sz="4" w:space="0" w:color="auto"/>
              <w:right w:val="nil"/>
            </w:tcBorders>
            <w:shd w:val="clear" w:color="auto" w:fill="auto"/>
            <w:noWrap/>
            <w:vAlign w:val="center"/>
            <w:hideMark/>
          </w:tcPr>
          <w:p w14:paraId="7A5FFFCA"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15</w:t>
            </w:r>
          </w:p>
        </w:tc>
        <w:tc>
          <w:tcPr>
            <w:tcW w:w="2429" w:type="dxa"/>
            <w:tcBorders>
              <w:top w:val="nil"/>
              <w:left w:val="nil"/>
              <w:bottom w:val="single" w:sz="4" w:space="0" w:color="auto"/>
              <w:right w:val="nil"/>
            </w:tcBorders>
            <w:shd w:val="clear" w:color="auto" w:fill="auto"/>
            <w:noWrap/>
            <w:vAlign w:val="center"/>
            <w:hideMark/>
          </w:tcPr>
          <w:p w14:paraId="4FE4D6AD" w14:textId="77777777" w:rsidR="00FE3211" w:rsidRPr="00FE3211" w:rsidRDefault="00FE3211" w:rsidP="00FE3211">
            <w:pPr>
              <w:spacing w:after="0" w:line="240" w:lineRule="auto"/>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Public administration and defence</w:t>
            </w:r>
          </w:p>
        </w:tc>
        <w:tc>
          <w:tcPr>
            <w:tcW w:w="581" w:type="dxa"/>
            <w:tcBorders>
              <w:top w:val="nil"/>
              <w:left w:val="nil"/>
              <w:bottom w:val="single" w:sz="4" w:space="0" w:color="auto"/>
              <w:right w:val="nil"/>
            </w:tcBorders>
            <w:shd w:val="clear" w:color="000000" w:fill="5A8AC6"/>
            <w:noWrap/>
            <w:vAlign w:val="center"/>
            <w:hideMark/>
          </w:tcPr>
          <w:p w14:paraId="190C9313"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0.000</w:t>
            </w:r>
          </w:p>
        </w:tc>
        <w:tc>
          <w:tcPr>
            <w:tcW w:w="1102" w:type="dxa"/>
            <w:tcBorders>
              <w:top w:val="nil"/>
              <w:left w:val="nil"/>
              <w:bottom w:val="single" w:sz="4" w:space="0" w:color="auto"/>
              <w:right w:val="nil"/>
            </w:tcBorders>
            <w:shd w:val="clear" w:color="auto" w:fill="auto"/>
            <w:noWrap/>
            <w:vAlign w:val="center"/>
            <w:hideMark/>
          </w:tcPr>
          <w:p w14:paraId="12730CC8" w14:textId="77777777" w:rsidR="00FE3211" w:rsidRPr="00FE3211" w:rsidRDefault="00FE3211" w:rsidP="00FE3211">
            <w:pPr>
              <w:spacing w:after="0" w:line="240" w:lineRule="auto"/>
              <w:jc w:val="center"/>
              <w:rPr>
                <w:rFonts w:ascii="Calibri" w:eastAsia="Times New Roman" w:hAnsi="Calibri" w:cs="Calibri"/>
                <w:color w:val="000000"/>
                <w:sz w:val="14"/>
                <w:szCs w:val="14"/>
                <w:lang w:val="en-US"/>
              </w:rPr>
            </w:pPr>
            <w:r w:rsidRPr="00FE3211">
              <w:rPr>
                <w:rFonts w:ascii="Calibri" w:eastAsia="Times New Roman" w:hAnsi="Calibri" w:cs="Calibri"/>
                <w:color w:val="000000"/>
                <w:sz w:val="14"/>
                <w:szCs w:val="14"/>
                <w:lang w:val="en-US"/>
              </w:rPr>
              <w:t>Low</w:t>
            </w:r>
          </w:p>
        </w:tc>
      </w:tr>
    </w:tbl>
    <w:p w14:paraId="1371EB20" w14:textId="7D5EB891" w:rsidR="00FE3211" w:rsidRDefault="00FE3211" w:rsidP="00923239">
      <w:pPr>
        <w:spacing w:after="0" w:line="360" w:lineRule="auto"/>
        <w:jc w:val="both"/>
        <w:rPr>
          <w:noProof/>
        </w:rPr>
      </w:pPr>
    </w:p>
    <w:p w14:paraId="35DB7C07" w14:textId="6E4CF580" w:rsidR="00FE3211" w:rsidRDefault="00FE3211" w:rsidP="00923239">
      <w:pPr>
        <w:spacing w:after="0" w:line="360" w:lineRule="auto"/>
        <w:jc w:val="both"/>
        <w:rPr>
          <w:noProof/>
        </w:rPr>
      </w:pPr>
    </w:p>
    <w:p w14:paraId="19732B95" w14:textId="725BC52C" w:rsidR="00A90AA0" w:rsidRDefault="00A90AA0" w:rsidP="00923239">
      <w:pPr>
        <w:spacing w:after="0" w:line="360" w:lineRule="auto"/>
        <w:jc w:val="both"/>
        <w:rPr>
          <w:noProof/>
        </w:rPr>
      </w:pPr>
    </w:p>
    <w:p w14:paraId="45A82537" w14:textId="5EA88F1D" w:rsidR="00A90AA0" w:rsidRDefault="00A90AA0" w:rsidP="00923239">
      <w:pPr>
        <w:spacing w:after="0" w:line="360" w:lineRule="auto"/>
        <w:jc w:val="both"/>
        <w:rPr>
          <w:noProof/>
        </w:rPr>
      </w:pPr>
    </w:p>
    <w:p w14:paraId="0387271A" w14:textId="72F3C292" w:rsidR="00A90AA0" w:rsidRDefault="00A90AA0" w:rsidP="00923239">
      <w:pPr>
        <w:spacing w:after="0" w:line="360" w:lineRule="auto"/>
        <w:jc w:val="both"/>
        <w:rPr>
          <w:noProof/>
        </w:rPr>
      </w:pPr>
    </w:p>
    <w:p w14:paraId="0C7C48BD" w14:textId="16FF2B24" w:rsidR="00A90AA0" w:rsidRDefault="00A90AA0" w:rsidP="00923239">
      <w:pPr>
        <w:spacing w:after="0" w:line="360" w:lineRule="auto"/>
        <w:jc w:val="both"/>
        <w:rPr>
          <w:noProof/>
        </w:rPr>
      </w:pPr>
    </w:p>
    <w:p w14:paraId="5626CB8F" w14:textId="295C11BB" w:rsidR="00A90AA0" w:rsidRDefault="00A90AA0" w:rsidP="00923239">
      <w:pPr>
        <w:spacing w:after="0" w:line="360" w:lineRule="auto"/>
        <w:jc w:val="both"/>
        <w:rPr>
          <w:noProof/>
        </w:rPr>
      </w:pPr>
    </w:p>
    <w:p w14:paraId="4C20F22C" w14:textId="26F76784" w:rsidR="00A90AA0" w:rsidRDefault="00A90AA0" w:rsidP="00923239">
      <w:pPr>
        <w:spacing w:after="0" w:line="360" w:lineRule="auto"/>
        <w:jc w:val="both"/>
        <w:rPr>
          <w:noProof/>
        </w:rPr>
      </w:pPr>
    </w:p>
    <w:p w14:paraId="7C4AEB25" w14:textId="612BF37C" w:rsidR="00A90AA0" w:rsidRDefault="00A90AA0" w:rsidP="00923239">
      <w:pPr>
        <w:spacing w:after="0" w:line="360" w:lineRule="auto"/>
        <w:jc w:val="both"/>
        <w:rPr>
          <w:noProof/>
        </w:rPr>
      </w:pPr>
    </w:p>
    <w:p w14:paraId="6E28BE6D" w14:textId="2C1E4865" w:rsidR="00A90AA0" w:rsidRDefault="00A90AA0" w:rsidP="00923239">
      <w:pPr>
        <w:spacing w:after="0" w:line="360" w:lineRule="auto"/>
        <w:jc w:val="both"/>
        <w:rPr>
          <w:noProof/>
        </w:rPr>
      </w:pPr>
    </w:p>
    <w:p w14:paraId="20CC1AA4" w14:textId="5126D826" w:rsidR="00A90AA0" w:rsidRDefault="00A90AA0" w:rsidP="00923239">
      <w:pPr>
        <w:spacing w:after="0" w:line="360" w:lineRule="auto"/>
        <w:jc w:val="both"/>
        <w:rPr>
          <w:noProof/>
        </w:rPr>
      </w:pPr>
    </w:p>
    <w:p w14:paraId="5A3F0A16" w14:textId="3F72D77E" w:rsidR="00A90AA0" w:rsidRDefault="00A90AA0" w:rsidP="00923239">
      <w:pPr>
        <w:spacing w:after="0" w:line="360" w:lineRule="auto"/>
        <w:jc w:val="both"/>
        <w:rPr>
          <w:noProof/>
        </w:rPr>
      </w:pPr>
    </w:p>
    <w:p w14:paraId="33C1CD06" w14:textId="2CE32743" w:rsidR="00A90AA0" w:rsidRDefault="00A90AA0" w:rsidP="00923239">
      <w:pPr>
        <w:spacing w:after="0" w:line="360" w:lineRule="auto"/>
        <w:jc w:val="both"/>
        <w:rPr>
          <w:noProof/>
        </w:rPr>
      </w:pPr>
    </w:p>
    <w:p w14:paraId="21660524" w14:textId="61DFFAB6" w:rsidR="00A90AA0" w:rsidRDefault="00A90AA0" w:rsidP="00923239">
      <w:pPr>
        <w:spacing w:after="0" w:line="360" w:lineRule="auto"/>
        <w:jc w:val="both"/>
        <w:rPr>
          <w:noProof/>
        </w:rPr>
      </w:pPr>
    </w:p>
    <w:p w14:paraId="68A200A4" w14:textId="29FF7C54" w:rsidR="00A90AA0" w:rsidRDefault="00A90AA0" w:rsidP="00923239">
      <w:pPr>
        <w:spacing w:after="0" w:line="360" w:lineRule="auto"/>
        <w:jc w:val="both"/>
        <w:rPr>
          <w:noProof/>
        </w:rPr>
      </w:pPr>
    </w:p>
    <w:p w14:paraId="495179CF" w14:textId="55BAC520" w:rsidR="00A90AA0" w:rsidRDefault="00A90AA0" w:rsidP="00923239">
      <w:pPr>
        <w:spacing w:after="0" w:line="360" w:lineRule="auto"/>
        <w:jc w:val="both"/>
        <w:rPr>
          <w:noProof/>
        </w:rPr>
      </w:pPr>
    </w:p>
    <w:p w14:paraId="79294F0A" w14:textId="40CA1A7C" w:rsidR="00A90AA0" w:rsidRDefault="00A90AA0" w:rsidP="00923239">
      <w:pPr>
        <w:spacing w:after="0" w:line="360" w:lineRule="auto"/>
        <w:jc w:val="both"/>
        <w:rPr>
          <w:noProof/>
        </w:rPr>
      </w:pPr>
    </w:p>
    <w:p w14:paraId="2466D799" w14:textId="1869C62D" w:rsidR="00A90AA0" w:rsidRDefault="00A90AA0" w:rsidP="00923239">
      <w:pPr>
        <w:spacing w:after="0" w:line="360" w:lineRule="auto"/>
        <w:jc w:val="both"/>
        <w:rPr>
          <w:noProof/>
        </w:rPr>
      </w:pPr>
    </w:p>
    <w:p w14:paraId="2CE46BAA" w14:textId="52031EE4" w:rsidR="00A90AA0" w:rsidRDefault="00A90AA0" w:rsidP="00923239">
      <w:pPr>
        <w:spacing w:after="0" w:line="360" w:lineRule="auto"/>
        <w:jc w:val="both"/>
        <w:rPr>
          <w:noProof/>
        </w:rPr>
      </w:pPr>
    </w:p>
    <w:p w14:paraId="5CC4EB44" w14:textId="098272C3" w:rsidR="00A90AA0" w:rsidRDefault="00A90AA0" w:rsidP="00923239">
      <w:pPr>
        <w:spacing w:after="0" w:line="360" w:lineRule="auto"/>
        <w:jc w:val="both"/>
        <w:rPr>
          <w:noProof/>
        </w:rPr>
      </w:pPr>
    </w:p>
    <w:p w14:paraId="6C795B42" w14:textId="06AEEA91" w:rsidR="00A90AA0" w:rsidRDefault="00A90AA0" w:rsidP="00923239">
      <w:pPr>
        <w:spacing w:after="0" w:line="360" w:lineRule="auto"/>
        <w:jc w:val="both"/>
        <w:rPr>
          <w:noProof/>
        </w:rPr>
      </w:pPr>
    </w:p>
    <w:p w14:paraId="7F696C40" w14:textId="77777777" w:rsidR="00A90AA0" w:rsidRDefault="00A90AA0" w:rsidP="00923239">
      <w:pPr>
        <w:spacing w:after="0" w:line="360" w:lineRule="auto"/>
        <w:jc w:val="both"/>
        <w:rPr>
          <w:noProof/>
        </w:rPr>
      </w:pPr>
    </w:p>
    <w:p w14:paraId="0E955BAA" w14:textId="77777777" w:rsidR="00AB1A74" w:rsidRDefault="00AB1A74" w:rsidP="00EC04AC">
      <w:pPr>
        <w:spacing w:after="0" w:line="360" w:lineRule="auto"/>
        <w:jc w:val="both"/>
        <w:rPr>
          <w:rFonts w:ascii="Times New Roman" w:eastAsiaTheme="minorEastAsia" w:hAnsi="Times New Roman" w:cs="Times New Roman"/>
          <w:b/>
          <w:sz w:val="24"/>
          <w:szCs w:val="24"/>
          <w:lang w:val="en-US"/>
        </w:rPr>
      </w:pPr>
    </w:p>
    <w:p w14:paraId="1D95A061" w14:textId="635EC196" w:rsidR="003E1724" w:rsidRDefault="00AB1A74" w:rsidP="00A90AA0">
      <w:pPr>
        <w:rPr>
          <w:rFonts w:ascii="Times New Roman" w:eastAsiaTheme="minorEastAsia" w:hAnsi="Times New Roman" w:cs="Times New Roman"/>
          <w:b/>
          <w:sz w:val="24"/>
          <w:szCs w:val="24"/>
          <w:lang w:val="en-US"/>
        </w:rPr>
      </w:pPr>
      <w:r>
        <w:rPr>
          <w:rFonts w:ascii="Times New Roman" w:eastAsiaTheme="minorEastAsia" w:hAnsi="Times New Roman" w:cs="Times New Roman"/>
          <w:b/>
          <w:sz w:val="24"/>
          <w:szCs w:val="24"/>
          <w:lang w:val="en-US"/>
        </w:rPr>
        <w:br w:type="page"/>
      </w:r>
      <w:r w:rsidR="001944C7">
        <w:rPr>
          <w:rFonts w:ascii="Times New Roman" w:eastAsiaTheme="minorEastAsia" w:hAnsi="Times New Roman" w:cs="Times New Roman"/>
          <w:b/>
          <w:sz w:val="24"/>
          <w:szCs w:val="24"/>
          <w:lang w:val="en-US"/>
        </w:rPr>
        <w:lastRenderedPageBreak/>
        <w:t xml:space="preserve">5. </w:t>
      </w:r>
      <w:r w:rsidR="007F25EA">
        <w:rPr>
          <w:rFonts w:ascii="Times New Roman" w:eastAsiaTheme="minorEastAsia" w:hAnsi="Times New Roman" w:cs="Times New Roman"/>
          <w:b/>
          <w:sz w:val="24"/>
          <w:szCs w:val="24"/>
          <w:lang w:val="en-US"/>
        </w:rPr>
        <w:t xml:space="preserve">Concluding </w:t>
      </w:r>
      <w:r w:rsidR="001944C7">
        <w:rPr>
          <w:rFonts w:ascii="Times New Roman" w:eastAsiaTheme="minorEastAsia" w:hAnsi="Times New Roman" w:cs="Times New Roman"/>
          <w:b/>
          <w:sz w:val="24"/>
          <w:szCs w:val="24"/>
          <w:lang w:val="en-US"/>
        </w:rPr>
        <w:t>Remarks</w:t>
      </w:r>
    </w:p>
    <w:p w14:paraId="620A5AA3" w14:textId="42440C63" w:rsidR="001944C7" w:rsidRDefault="001944C7" w:rsidP="00EC04AC">
      <w:pPr>
        <w:spacing w:after="0" w:line="360" w:lineRule="auto"/>
        <w:jc w:val="both"/>
        <w:rPr>
          <w:rFonts w:ascii="Times New Roman" w:eastAsiaTheme="minorEastAsia" w:hAnsi="Times New Roman" w:cs="Times New Roman"/>
          <w:b/>
          <w:sz w:val="24"/>
          <w:szCs w:val="24"/>
          <w:lang w:val="en-US"/>
        </w:rPr>
      </w:pPr>
    </w:p>
    <w:p w14:paraId="4B99DCDB" w14:textId="4BD918A1" w:rsidR="00C66926" w:rsidRPr="00D67539" w:rsidRDefault="001944C7" w:rsidP="00EC04AC">
      <w:pPr>
        <w:spacing w:after="0" w:line="360" w:lineRule="auto"/>
        <w:jc w:val="both"/>
        <w:rPr>
          <w:rFonts w:ascii="Times New Roman" w:eastAsiaTheme="minorEastAsia" w:hAnsi="Times New Roman" w:cs="Times New Roman"/>
          <w:bCs/>
          <w:sz w:val="24"/>
          <w:szCs w:val="24"/>
          <w:lang w:val="en-US"/>
        </w:rPr>
      </w:pPr>
      <w:r w:rsidRPr="00D67539">
        <w:rPr>
          <w:rFonts w:ascii="Times New Roman" w:eastAsiaTheme="minorEastAsia" w:hAnsi="Times New Roman" w:cs="Times New Roman"/>
          <w:bCs/>
          <w:sz w:val="24"/>
          <w:szCs w:val="24"/>
          <w:lang w:val="en-US"/>
        </w:rPr>
        <w:t xml:space="preserve">This report uses the </w:t>
      </w:r>
      <w:r w:rsidR="006A14A2" w:rsidRPr="00D67539">
        <w:rPr>
          <w:rFonts w:ascii="Times New Roman" w:eastAsiaTheme="minorEastAsia" w:hAnsi="Times New Roman" w:cs="Times New Roman"/>
          <w:bCs/>
          <w:sz w:val="24"/>
          <w:szCs w:val="24"/>
          <w:lang w:val="en-US"/>
        </w:rPr>
        <w:t>most recently</w:t>
      </w:r>
      <w:r w:rsidRPr="00D67539">
        <w:rPr>
          <w:rFonts w:ascii="Times New Roman" w:eastAsiaTheme="minorEastAsia" w:hAnsi="Times New Roman" w:cs="Times New Roman"/>
          <w:bCs/>
          <w:sz w:val="24"/>
          <w:szCs w:val="24"/>
          <w:lang w:val="en-US"/>
        </w:rPr>
        <w:t xml:space="preserve"> available input-output tables for Angola to provide estimates </w:t>
      </w:r>
      <w:r w:rsidR="006A14A2" w:rsidRPr="00D67539">
        <w:rPr>
          <w:rFonts w:ascii="Times New Roman" w:eastAsiaTheme="minorEastAsia" w:hAnsi="Times New Roman" w:cs="Times New Roman"/>
          <w:bCs/>
          <w:sz w:val="24"/>
          <w:szCs w:val="24"/>
          <w:lang w:val="en-US"/>
        </w:rPr>
        <w:t xml:space="preserve">of </w:t>
      </w:r>
      <w:r w:rsidRPr="00D67539">
        <w:rPr>
          <w:rFonts w:ascii="Times New Roman" w:eastAsiaTheme="minorEastAsia" w:hAnsi="Times New Roman" w:cs="Times New Roman"/>
          <w:bCs/>
          <w:sz w:val="24"/>
          <w:szCs w:val="24"/>
          <w:lang w:val="en-US"/>
        </w:rPr>
        <w:t>the impact of the COVID-19 pan</w:t>
      </w:r>
      <w:r w:rsidR="00E86737" w:rsidRPr="00D67539">
        <w:rPr>
          <w:rFonts w:ascii="Times New Roman" w:eastAsiaTheme="minorEastAsia" w:hAnsi="Times New Roman" w:cs="Times New Roman"/>
          <w:bCs/>
          <w:sz w:val="24"/>
          <w:szCs w:val="24"/>
          <w:lang w:val="en-US"/>
        </w:rPr>
        <w:t xml:space="preserve">demic in the economy. The report presents simulations </w:t>
      </w:r>
      <w:r w:rsidR="006A14A2" w:rsidRPr="00D67539">
        <w:rPr>
          <w:rFonts w:ascii="Times New Roman" w:eastAsiaTheme="minorEastAsia" w:hAnsi="Times New Roman" w:cs="Times New Roman"/>
          <w:bCs/>
          <w:sz w:val="24"/>
          <w:szCs w:val="24"/>
          <w:lang w:val="en-US"/>
        </w:rPr>
        <w:t xml:space="preserve">of </w:t>
      </w:r>
      <w:r w:rsidR="00E86737" w:rsidRPr="00D67539">
        <w:rPr>
          <w:rFonts w:ascii="Times New Roman" w:eastAsiaTheme="minorEastAsia" w:hAnsi="Times New Roman" w:cs="Times New Roman"/>
          <w:bCs/>
          <w:sz w:val="24"/>
          <w:szCs w:val="24"/>
          <w:lang w:val="en-US"/>
        </w:rPr>
        <w:t xml:space="preserve">how the pandemic affects economic sectors and macroeconomic aggregates. The quantitative results shown in the previous section can be used by policy makers </w:t>
      </w:r>
      <w:r w:rsidR="009A40B1" w:rsidRPr="00D67539">
        <w:rPr>
          <w:rFonts w:ascii="Times New Roman" w:eastAsiaTheme="minorEastAsia" w:hAnsi="Times New Roman" w:cs="Times New Roman"/>
          <w:bCs/>
          <w:sz w:val="24"/>
          <w:szCs w:val="24"/>
          <w:lang w:val="en-US"/>
        </w:rPr>
        <w:t xml:space="preserve">to inform </w:t>
      </w:r>
      <w:r w:rsidR="00E86737" w:rsidRPr="00D67539">
        <w:rPr>
          <w:rFonts w:ascii="Times New Roman" w:eastAsiaTheme="minorEastAsia" w:hAnsi="Times New Roman" w:cs="Times New Roman"/>
          <w:bCs/>
          <w:sz w:val="24"/>
          <w:szCs w:val="24"/>
          <w:lang w:val="en-US"/>
        </w:rPr>
        <w:t>decision-making during the pandemic</w:t>
      </w:r>
      <w:r w:rsidR="009A40B1" w:rsidRPr="00D67539">
        <w:rPr>
          <w:rFonts w:ascii="Times New Roman" w:eastAsiaTheme="minorEastAsia" w:hAnsi="Times New Roman" w:cs="Times New Roman"/>
          <w:bCs/>
          <w:sz w:val="24"/>
          <w:szCs w:val="24"/>
          <w:lang w:val="en-US"/>
        </w:rPr>
        <w:t xml:space="preserve">, as well as draw lessons for </w:t>
      </w:r>
      <w:r w:rsidR="00D67539">
        <w:rPr>
          <w:rFonts w:ascii="Times New Roman" w:eastAsiaTheme="minorEastAsia" w:hAnsi="Times New Roman" w:cs="Times New Roman"/>
          <w:bCs/>
          <w:sz w:val="24"/>
          <w:szCs w:val="24"/>
          <w:lang w:val="en-US"/>
        </w:rPr>
        <w:t xml:space="preserve">future </w:t>
      </w:r>
      <w:r w:rsidR="009A40B1" w:rsidRPr="00D67539">
        <w:rPr>
          <w:rFonts w:ascii="Times New Roman" w:eastAsiaTheme="minorEastAsia" w:hAnsi="Times New Roman" w:cs="Times New Roman"/>
          <w:bCs/>
          <w:sz w:val="24"/>
          <w:szCs w:val="24"/>
          <w:lang w:val="en-US"/>
        </w:rPr>
        <w:t>measures to place buffers and build resilience in the most vulnerable sectors</w:t>
      </w:r>
      <w:r w:rsidR="00E86737" w:rsidRPr="00D67539">
        <w:rPr>
          <w:rFonts w:ascii="Times New Roman" w:eastAsiaTheme="minorEastAsia" w:hAnsi="Times New Roman" w:cs="Times New Roman"/>
          <w:bCs/>
          <w:sz w:val="24"/>
          <w:szCs w:val="24"/>
          <w:lang w:val="en-US"/>
        </w:rPr>
        <w:t>.</w:t>
      </w:r>
      <w:r w:rsidR="00C66926" w:rsidRPr="00D67539">
        <w:rPr>
          <w:rFonts w:ascii="Times New Roman" w:eastAsiaTheme="minorEastAsia" w:hAnsi="Times New Roman" w:cs="Times New Roman"/>
          <w:bCs/>
          <w:sz w:val="24"/>
          <w:szCs w:val="24"/>
          <w:lang w:val="en-US"/>
        </w:rPr>
        <w:t xml:space="preserve"> </w:t>
      </w:r>
    </w:p>
    <w:p w14:paraId="5843A1C1" w14:textId="77777777" w:rsidR="00C66926" w:rsidRPr="00913DF6" w:rsidRDefault="00C66926" w:rsidP="00EC04AC">
      <w:pPr>
        <w:spacing w:after="0" w:line="360" w:lineRule="auto"/>
        <w:jc w:val="both"/>
        <w:rPr>
          <w:rFonts w:ascii="Times New Roman" w:eastAsiaTheme="minorEastAsia" w:hAnsi="Times New Roman" w:cs="Times New Roman"/>
          <w:bCs/>
          <w:color w:val="FF0000"/>
          <w:sz w:val="24"/>
          <w:szCs w:val="24"/>
          <w:lang w:val="en-US"/>
        </w:rPr>
      </w:pPr>
    </w:p>
    <w:p w14:paraId="479BFE64" w14:textId="593C8BCD" w:rsidR="001944C7" w:rsidRPr="00D67539" w:rsidRDefault="00C66926" w:rsidP="00EC04AC">
      <w:pPr>
        <w:spacing w:after="0" w:line="360" w:lineRule="auto"/>
        <w:jc w:val="both"/>
        <w:rPr>
          <w:rFonts w:ascii="Times New Roman" w:eastAsiaTheme="minorEastAsia" w:hAnsi="Times New Roman" w:cs="Times New Roman"/>
          <w:bCs/>
          <w:sz w:val="24"/>
          <w:szCs w:val="24"/>
          <w:lang w:val="en-US"/>
        </w:rPr>
      </w:pPr>
      <w:r w:rsidRPr="00D67539">
        <w:rPr>
          <w:rFonts w:ascii="Times New Roman" w:eastAsiaTheme="minorEastAsia" w:hAnsi="Times New Roman" w:cs="Times New Roman"/>
          <w:bCs/>
          <w:sz w:val="24"/>
          <w:szCs w:val="24"/>
          <w:lang w:val="en-US"/>
        </w:rPr>
        <w:t>Finally, it is important to note that such economic tools can be</w:t>
      </w:r>
      <w:r w:rsidR="009A40B1" w:rsidRPr="00D67539">
        <w:rPr>
          <w:rFonts w:ascii="Times New Roman" w:eastAsiaTheme="minorEastAsia" w:hAnsi="Times New Roman" w:cs="Times New Roman"/>
          <w:bCs/>
          <w:sz w:val="24"/>
          <w:szCs w:val="24"/>
          <w:lang w:val="en-US"/>
        </w:rPr>
        <w:t xml:space="preserve"> better</w:t>
      </w:r>
      <w:r w:rsidRPr="00D67539">
        <w:rPr>
          <w:rFonts w:ascii="Times New Roman" w:eastAsiaTheme="minorEastAsia" w:hAnsi="Times New Roman" w:cs="Times New Roman"/>
          <w:bCs/>
          <w:sz w:val="24"/>
          <w:szCs w:val="24"/>
          <w:lang w:val="en-US"/>
        </w:rPr>
        <w:t xml:space="preserve"> buil</w:t>
      </w:r>
      <w:r w:rsidR="009A40B1" w:rsidRPr="00D67539">
        <w:rPr>
          <w:rFonts w:ascii="Times New Roman" w:eastAsiaTheme="minorEastAsia" w:hAnsi="Times New Roman" w:cs="Times New Roman"/>
          <w:bCs/>
          <w:sz w:val="24"/>
          <w:szCs w:val="24"/>
          <w:lang w:val="en-US"/>
        </w:rPr>
        <w:t xml:space="preserve">t and more depictive </w:t>
      </w:r>
      <w:r w:rsidRPr="00D67539">
        <w:rPr>
          <w:rFonts w:ascii="Times New Roman" w:eastAsiaTheme="minorEastAsia" w:hAnsi="Times New Roman" w:cs="Times New Roman"/>
          <w:bCs/>
          <w:sz w:val="24"/>
          <w:szCs w:val="24"/>
          <w:lang w:val="en-US"/>
        </w:rPr>
        <w:t xml:space="preserve"> based on </w:t>
      </w:r>
      <w:r w:rsidR="009A40B1" w:rsidRPr="00D67539">
        <w:rPr>
          <w:rFonts w:ascii="Times New Roman" w:eastAsiaTheme="minorEastAsia" w:hAnsi="Times New Roman" w:cs="Times New Roman"/>
          <w:bCs/>
          <w:sz w:val="24"/>
          <w:szCs w:val="24"/>
          <w:lang w:val="en-US"/>
        </w:rPr>
        <w:t xml:space="preserve">the </w:t>
      </w:r>
      <w:r w:rsidRPr="00D67539">
        <w:rPr>
          <w:rFonts w:ascii="Times New Roman" w:eastAsiaTheme="minorEastAsia" w:hAnsi="Times New Roman" w:cs="Times New Roman"/>
          <w:bCs/>
          <w:sz w:val="24"/>
          <w:szCs w:val="24"/>
          <w:lang w:val="en-US"/>
        </w:rPr>
        <w:t>quality</w:t>
      </w:r>
      <w:r w:rsidR="009A40B1" w:rsidRPr="00D67539">
        <w:rPr>
          <w:rFonts w:ascii="Times New Roman" w:eastAsiaTheme="minorEastAsia" w:hAnsi="Times New Roman" w:cs="Times New Roman"/>
          <w:bCs/>
          <w:sz w:val="24"/>
          <w:szCs w:val="24"/>
          <w:lang w:val="en-US"/>
        </w:rPr>
        <w:t xml:space="preserve"> of</w:t>
      </w:r>
      <w:r w:rsidRPr="00D67539">
        <w:rPr>
          <w:rFonts w:ascii="Times New Roman" w:eastAsiaTheme="minorEastAsia" w:hAnsi="Times New Roman" w:cs="Times New Roman"/>
          <w:bCs/>
          <w:sz w:val="24"/>
          <w:szCs w:val="24"/>
          <w:lang w:val="en-US"/>
        </w:rPr>
        <w:t xml:space="preserve"> data </w:t>
      </w:r>
      <w:r w:rsidR="009A40B1" w:rsidRPr="00D67539">
        <w:rPr>
          <w:rFonts w:ascii="Times New Roman" w:eastAsiaTheme="minorEastAsia" w:hAnsi="Times New Roman" w:cs="Times New Roman"/>
          <w:bCs/>
          <w:sz w:val="24"/>
          <w:szCs w:val="24"/>
          <w:lang w:val="en-US"/>
        </w:rPr>
        <w:t>available</w:t>
      </w:r>
      <w:r w:rsidRPr="00D67539">
        <w:rPr>
          <w:rFonts w:ascii="Times New Roman" w:eastAsiaTheme="minorEastAsia" w:hAnsi="Times New Roman" w:cs="Times New Roman"/>
          <w:bCs/>
          <w:sz w:val="24"/>
          <w:szCs w:val="24"/>
          <w:lang w:val="en-US"/>
        </w:rPr>
        <w:t xml:space="preserve">. The current version of the input-output table for Angola has some constraints such as limited sectoral and regional disaggregation. It is paramount for the country to continue to enhance the capacity to produce more refined sector and regional </w:t>
      </w:r>
      <w:r w:rsidR="009A40B1" w:rsidRPr="00D67539">
        <w:rPr>
          <w:rFonts w:ascii="Times New Roman" w:eastAsiaTheme="minorEastAsia" w:hAnsi="Times New Roman" w:cs="Times New Roman"/>
          <w:bCs/>
          <w:sz w:val="24"/>
          <w:szCs w:val="24"/>
          <w:lang w:val="en-US"/>
        </w:rPr>
        <w:t xml:space="preserve">data </w:t>
      </w:r>
      <w:r w:rsidRPr="00D67539">
        <w:rPr>
          <w:rFonts w:ascii="Times New Roman" w:eastAsiaTheme="minorEastAsia" w:hAnsi="Times New Roman" w:cs="Times New Roman"/>
          <w:bCs/>
          <w:sz w:val="24"/>
          <w:szCs w:val="24"/>
          <w:lang w:val="en-US"/>
        </w:rPr>
        <w:t xml:space="preserve">that will allow for better economic </w:t>
      </w:r>
      <w:r w:rsidR="009A40B1" w:rsidRPr="00D67539">
        <w:rPr>
          <w:rFonts w:ascii="Times New Roman" w:eastAsiaTheme="minorEastAsia" w:hAnsi="Times New Roman" w:cs="Times New Roman"/>
          <w:bCs/>
          <w:sz w:val="24"/>
          <w:szCs w:val="24"/>
          <w:lang w:val="en-US"/>
        </w:rPr>
        <w:t xml:space="preserve">analyses </w:t>
      </w:r>
      <w:r w:rsidRPr="00D67539">
        <w:rPr>
          <w:rFonts w:ascii="Times New Roman" w:eastAsiaTheme="minorEastAsia" w:hAnsi="Times New Roman" w:cs="Times New Roman"/>
          <w:bCs/>
          <w:sz w:val="24"/>
          <w:szCs w:val="24"/>
          <w:lang w:val="en-US"/>
        </w:rPr>
        <w:t xml:space="preserve">that are crucial for </w:t>
      </w:r>
      <w:r w:rsidR="009A40B1" w:rsidRPr="00D67539">
        <w:rPr>
          <w:rFonts w:ascii="Times New Roman" w:eastAsiaTheme="minorEastAsia" w:hAnsi="Times New Roman" w:cs="Times New Roman"/>
          <w:bCs/>
          <w:sz w:val="24"/>
          <w:szCs w:val="24"/>
          <w:lang w:val="en-US"/>
        </w:rPr>
        <w:t xml:space="preserve">enhanced and more precise </w:t>
      </w:r>
      <w:r w:rsidR="00913DF6" w:rsidRPr="00D67539">
        <w:rPr>
          <w:rFonts w:ascii="Times New Roman" w:eastAsiaTheme="minorEastAsia" w:hAnsi="Times New Roman" w:cs="Times New Roman"/>
          <w:bCs/>
          <w:sz w:val="24"/>
          <w:szCs w:val="24"/>
          <w:lang w:val="en-US"/>
        </w:rPr>
        <w:t xml:space="preserve">academic and </w:t>
      </w:r>
      <w:r w:rsidRPr="00D67539">
        <w:rPr>
          <w:rFonts w:ascii="Times New Roman" w:eastAsiaTheme="minorEastAsia" w:hAnsi="Times New Roman" w:cs="Times New Roman"/>
          <w:bCs/>
          <w:sz w:val="24"/>
          <w:szCs w:val="24"/>
          <w:lang w:val="en-US"/>
        </w:rPr>
        <w:t>policy</w:t>
      </w:r>
      <w:r w:rsidR="009A40B1" w:rsidRPr="00D67539">
        <w:rPr>
          <w:rFonts w:ascii="Times New Roman" w:eastAsiaTheme="minorEastAsia" w:hAnsi="Times New Roman" w:cs="Times New Roman"/>
          <w:bCs/>
          <w:sz w:val="24"/>
          <w:szCs w:val="24"/>
          <w:lang w:val="en-US"/>
        </w:rPr>
        <w:t>-</w:t>
      </w:r>
      <w:r w:rsidR="00913DF6" w:rsidRPr="00D67539">
        <w:rPr>
          <w:rFonts w:ascii="Times New Roman" w:eastAsiaTheme="minorEastAsia" w:hAnsi="Times New Roman" w:cs="Times New Roman"/>
          <w:bCs/>
          <w:sz w:val="24"/>
          <w:szCs w:val="24"/>
          <w:lang w:val="en-US"/>
        </w:rPr>
        <w:t>oriented research</w:t>
      </w:r>
      <w:r w:rsidRPr="00D67539">
        <w:rPr>
          <w:rFonts w:ascii="Times New Roman" w:eastAsiaTheme="minorEastAsia" w:hAnsi="Times New Roman" w:cs="Times New Roman"/>
          <w:bCs/>
          <w:sz w:val="24"/>
          <w:szCs w:val="24"/>
          <w:lang w:val="en-US"/>
        </w:rPr>
        <w:t xml:space="preserve">.  </w:t>
      </w:r>
      <w:r w:rsidR="00E86737" w:rsidRPr="00D67539">
        <w:rPr>
          <w:rFonts w:ascii="Times New Roman" w:eastAsiaTheme="minorEastAsia" w:hAnsi="Times New Roman" w:cs="Times New Roman"/>
          <w:bCs/>
          <w:sz w:val="24"/>
          <w:szCs w:val="24"/>
          <w:lang w:val="en-US"/>
        </w:rPr>
        <w:t xml:space="preserve">     </w:t>
      </w:r>
      <w:r w:rsidR="001944C7" w:rsidRPr="00D67539">
        <w:rPr>
          <w:rFonts w:ascii="Times New Roman" w:eastAsiaTheme="minorEastAsia" w:hAnsi="Times New Roman" w:cs="Times New Roman"/>
          <w:bCs/>
          <w:sz w:val="24"/>
          <w:szCs w:val="24"/>
          <w:lang w:val="en-US"/>
        </w:rPr>
        <w:t xml:space="preserve"> </w:t>
      </w:r>
    </w:p>
    <w:p w14:paraId="2E69C9DF" w14:textId="6AE5E325" w:rsidR="001944C7" w:rsidRDefault="001944C7" w:rsidP="00EC04AC">
      <w:pPr>
        <w:spacing w:after="0" w:line="360" w:lineRule="auto"/>
        <w:jc w:val="both"/>
        <w:rPr>
          <w:rFonts w:ascii="Times New Roman" w:eastAsiaTheme="minorEastAsia" w:hAnsi="Times New Roman" w:cs="Times New Roman"/>
          <w:b/>
          <w:sz w:val="24"/>
          <w:szCs w:val="24"/>
          <w:lang w:val="en-US"/>
        </w:rPr>
      </w:pPr>
    </w:p>
    <w:p w14:paraId="7D53F74B" w14:textId="77777777" w:rsidR="004B105C" w:rsidRDefault="004B105C" w:rsidP="00EC04AC">
      <w:pPr>
        <w:spacing w:after="0" w:line="360" w:lineRule="auto"/>
        <w:jc w:val="both"/>
        <w:rPr>
          <w:rFonts w:ascii="Times New Roman" w:eastAsiaTheme="minorEastAsia" w:hAnsi="Times New Roman" w:cs="Times New Roman"/>
          <w:b/>
          <w:sz w:val="24"/>
          <w:szCs w:val="24"/>
          <w:lang w:val="en-US"/>
        </w:rPr>
      </w:pPr>
    </w:p>
    <w:p w14:paraId="6AD4C470" w14:textId="1EE7B95A" w:rsidR="00EC04AC" w:rsidRPr="005C58F9" w:rsidRDefault="00EC04AC" w:rsidP="00EC04AC">
      <w:pPr>
        <w:spacing w:after="0" w:line="360" w:lineRule="auto"/>
        <w:jc w:val="both"/>
        <w:rPr>
          <w:rFonts w:ascii="Times New Roman" w:eastAsiaTheme="minorEastAsia" w:hAnsi="Times New Roman" w:cs="Times New Roman"/>
          <w:b/>
          <w:sz w:val="24"/>
          <w:szCs w:val="24"/>
          <w:lang w:val="en-US"/>
        </w:rPr>
      </w:pPr>
      <w:r w:rsidRPr="005C58F9">
        <w:rPr>
          <w:rFonts w:ascii="Times New Roman" w:eastAsiaTheme="minorEastAsia" w:hAnsi="Times New Roman" w:cs="Times New Roman"/>
          <w:b/>
          <w:sz w:val="24"/>
          <w:szCs w:val="24"/>
          <w:lang w:val="en-US"/>
        </w:rPr>
        <w:t>References</w:t>
      </w:r>
    </w:p>
    <w:p w14:paraId="7F80E116" w14:textId="77777777" w:rsidR="00EC04AC" w:rsidRDefault="00EC04AC" w:rsidP="00EC04AC">
      <w:pPr>
        <w:spacing w:after="0" w:line="360" w:lineRule="auto"/>
        <w:jc w:val="both"/>
        <w:rPr>
          <w:rFonts w:ascii="Times New Roman" w:eastAsiaTheme="minorEastAsia" w:hAnsi="Times New Roman" w:cs="Times New Roman"/>
          <w:sz w:val="24"/>
          <w:szCs w:val="24"/>
          <w:lang w:val="en-US"/>
        </w:rPr>
      </w:pPr>
    </w:p>
    <w:p w14:paraId="0E48187C" w14:textId="4A423BA8" w:rsidR="00EC04AC" w:rsidRDefault="00EC04AC" w:rsidP="00A66958">
      <w:pPr>
        <w:spacing w:before="240" w:after="360" w:line="240" w:lineRule="auto"/>
        <w:ind w:left="567" w:hanging="567"/>
        <w:jc w:val="both"/>
        <w:rPr>
          <w:rFonts w:ascii="Times New Roman" w:eastAsiaTheme="minorEastAsia" w:hAnsi="Times New Roman" w:cs="Times New Roman"/>
          <w:sz w:val="24"/>
          <w:szCs w:val="24"/>
          <w:lang w:val="en-US"/>
        </w:rPr>
      </w:pPr>
      <w:r w:rsidRPr="00E248F4">
        <w:rPr>
          <w:rFonts w:ascii="Times New Roman" w:eastAsiaTheme="minorEastAsia" w:hAnsi="Times New Roman" w:cs="Times New Roman"/>
          <w:sz w:val="24"/>
          <w:szCs w:val="24"/>
          <w:lang w:val="en-US"/>
        </w:rPr>
        <w:t>Ali, Y. (2015). Measuring CO</w:t>
      </w:r>
      <w:r w:rsidRPr="00E248F4">
        <w:rPr>
          <w:rFonts w:ascii="Times New Roman" w:eastAsiaTheme="minorEastAsia" w:hAnsi="Times New Roman" w:cs="Times New Roman"/>
          <w:sz w:val="24"/>
          <w:szCs w:val="24"/>
          <w:vertAlign w:val="subscript"/>
          <w:lang w:val="en-US"/>
        </w:rPr>
        <w:t>2</w:t>
      </w:r>
      <w:r w:rsidRPr="00E248F4">
        <w:rPr>
          <w:rFonts w:ascii="Times New Roman" w:eastAsiaTheme="minorEastAsia" w:hAnsi="Times New Roman" w:cs="Times New Roman"/>
          <w:sz w:val="24"/>
          <w:szCs w:val="24"/>
          <w:lang w:val="en-US"/>
        </w:rPr>
        <w:t xml:space="preserve"> Emission Linkages with the Hypothetical Extraction Method (HEM). </w:t>
      </w:r>
      <w:r w:rsidRPr="00E248F4">
        <w:rPr>
          <w:rFonts w:ascii="Times New Roman" w:eastAsiaTheme="minorEastAsia" w:hAnsi="Times New Roman" w:cs="Times New Roman"/>
          <w:i/>
          <w:sz w:val="24"/>
          <w:szCs w:val="24"/>
          <w:lang w:val="en-US"/>
        </w:rPr>
        <w:t>Ecological Indicators</w:t>
      </w:r>
      <w:r w:rsidRPr="00E248F4">
        <w:rPr>
          <w:rFonts w:ascii="Times New Roman" w:eastAsiaTheme="minorEastAsia" w:hAnsi="Times New Roman" w:cs="Times New Roman"/>
          <w:sz w:val="24"/>
          <w:szCs w:val="24"/>
          <w:lang w:val="en-US"/>
        </w:rPr>
        <w:t>, 54, 171-183.</w:t>
      </w:r>
    </w:p>
    <w:p w14:paraId="69F777E4" w14:textId="254076BC" w:rsidR="0022094C" w:rsidRDefault="0022094C" w:rsidP="0022094C">
      <w:pPr>
        <w:spacing w:before="240" w:after="360" w:line="240" w:lineRule="auto"/>
        <w:ind w:left="567" w:hanging="567"/>
        <w:jc w:val="both"/>
        <w:rPr>
          <w:rFonts w:ascii="Times New Roman" w:eastAsiaTheme="minorEastAsia" w:hAnsi="Times New Roman" w:cs="Times New Roman"/>
          <w:sz w:val="24"/>
          <w:szCs w:val="24"/>
          <w:lang w:val="en-US"/>
        </w:rPr>
      </w:pPr>
      <w:r w:rsidRPr="0022094C">
        <w:rPr>
          <w:rFonts w:ascii="Times New Roman" w:eastAsiaTheme="minorEastAsia" w:hAnsi="Times New Roman" w:cs="Times New Roman"/>
          <w:sz w:val="24"/>
          <w:szCs w:val="24"/>
          <w:lang w:val="en-US"/>
        </w:rPr>
        <w:t>Allen, R. I. G. 1974. Some Experiments with the RAS Method of Updating Input-Output Coefficients. Oxford Bulletin of Economics and Statistics. Volume 36. Issue 3. Pages 215–228. ISSN</w:t>
      </w:r>
      <w:r>
        <w:rPr>
          <w:rFonts w:ascii="Times New Roman" w:eastAsiaTheme="minorEastAsia" w:hAnsi="Times New Roman" w:cs="Times New Roman"/>
          <w:sz w:val="24"/>
          <w:szCs w:val="24"/>
          <w:lang w:val="en-US"/>
        </w:rPr>
        <w:t xml:space="preserve"> </w:t>
      </w:r>
      <w:r w:rsidRPr="0022094C">
        <w:rPr>
          <w:rFonts w:ascii="Times New Roman" w:eastAsiaTheme="minorEastAsia" w:hAnsi="Times New Roman" w:cs="Times New Roman"/>
          <w:sz w:val="24"/>
          <w:szCs w:val="24"/>
          <w:lang w:val="en-US"/>
        </w:rPr>
        <w:t>0305-9049.</w:t>
      </w:r>
      <w:r>
        <w:rPr>
          <w:rFonts w:ascii="Times New Roman" w:eastAsiaTheme="minorEastAsia" w:hAnsi="Times New Roman" w:cs="Times New Roman"/>
          <w:sz w:val="24"/>
          <w:szCs w:val="24"/>
          <w:lang w:val="en-US"/>
        </w:rPr>
        <w:t xml:space="preserve"> </w:t>
      </w:r>
      <w:hyperlink r:id="rId25" w:history="1">
        <w:r w:rsidRPr="00065FE0">
          <w:rPr>
            <w:rStyle w:val="Hyperlink"/>
            <w:rFonts w:ascii="Times New Roman" w:eastAsiaTheme="minorEastAsia" w:hAnsi="Times New Roman" w:cs="Times New Roman"/>
            <w:sz w:val="24"/>
            <w:szCs w:val="24"/>
            <w:lang w:val="en-US"/>
          </w:rPr>
          <w:t>https://doi.org/10.1111/j.1468-0084.1974.mp36003005.x</w:t>
        </w:r>
      </w:hyperlink>
      <w:r w:rsidRPr="0022094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w:t>
      </w:r>
    </w:p>
    <w:p w14:paraId="6F501391" w14:textId="3517E32A" w:rsidR="00134DBE" w:rsidRDefault="00134DBE" w:rsidP="00134DBE">
      <w:pPr>
        <w:spacing w:before="240" w:after="360" w:line="240" w:lineRule="auto"/>
        <w:ind w:left="567" w:hanging="567"/>
        <w:jc w:val="both"/>
        <w:rPr>
          <w:rFonts w:ascii="Times New Roman" w:eastAsiaTheme="minorEastAsia" w:hAnsi="Times New Roman" w:cs="Times New Roman"/>
          <w:sz w:val="24"/>
          <w:szCs w:val="24"/>
          <w:lang w:val="en-US"/>
        </w:rPr>
      </w:pPr>
      <w:r w:rsidRPr="00134DBE">
        <w:rPr>
          <w:rFonts w:ascii="Times New Roman" w:eastAsiaTheme="minorEastAsia" w:hAnsi="Times New Roman" w:cs="Times New Roman"/>
          <w:sz w:val="24"/>
          <w:szCs w:val="24"/>
          <w:lang w:val="en-US"/>
        </w:rPr>
        <w:t>Arndt</w:t>
      </w:r>
      <w:r>
        <w:rPr>
          <w:rFonts w:ascii="Times New Roman" w:eastAsiaTheme="minorEastAsia" w:hAnsi="Times New Roman" w:cs="Times New Roman"/>
          <w:sz w:val="24"/>
          <w:szCs w:val="24"/>
          <w:lang w:val="en-US"/>
        </w:rPr>
        <w:t>, C;</w:t>
      </w:r>
      <w:r w:rsidRPr="00134DBE">
        <w:rPr>
          <w:rFonts w:ascii="Times New Roman" w:eastAsiaTheme="minorEastAsia" w:hAnsi="Times New Roman" w:cs="Times New Roman"/>
          <w:sz w:val="24"/>
          <w:szCs w:val="24"/>
          <w:lang w:val="en-US"/>
        </w:rPr>
        <w:t xml:space="preserve"> Davies</w:t>
      </w:r>
      <w:r>
        <w:rPr>
          <w:rFonts w:ascii="Times New Roman" w:eastAsiaTheme="minorEastAsia" w:hAnsi="Times New Roman" w:cs="Times New Roman"/>
          <w:sz w:val="24"/>
          <w:szCs w:val="24"/>
          <w:lang w:val="en-US"/>
        </w:rPr>
        <w:t xml:space="preserve">, </w:t>
      </w:r>
      <w:r w:rsidRPr="00134DBE">
        <w:rPr>
          <w:rFonts w:ascii="Times New Roman" w:eastAsiaTheme="minorEastAsia" w:hAnsi="Times New Roman" w:cs="Times New Roman"/>
          <w:sz w:val="24"/>
          <w:szCs w:val="24"/>
          <w:lang w:val="en-US"/>
        </w:rPr>
        <w:t>R</w:t>
      </w:r>
      <w:r>
        <w:rPr>
          <w:rFonts w:ascii="Times New Roman" w:eastAsiaTheme="minorEastAsia" w:hAnsi="Times New Roman" w:cs="Times New Roman"/>
          <w:sz w:val="24"/>
          <w:szCs w:val="24"/>
          <w:lang w:val="en-US"/>
        </w:rPr>
        <w:t>;</w:t>
      </w:r>
      <w:r w:rsidRPr="00134DBE">
        <w:rPr>
          <w:rFonts w:ascii="Times New Roman" w:eastAsiaTheme="minorEastAsia" w:hAnsi="Times New Roman" w:cs="Times New Roman"/>
          <w:sz w:val="24"/>
          <w:szCs w:val="24"/>
          <w:lang w:val="en-US"/>
        </w:rPr>
        <w:t xml:space="preserve"> Gabriel</w:t>
      </w:r>
      <w:r>
        <w:rPr>
          <w:rFonts w:ascii="Times New Roman" w:eastAsiaTheme="minorEastAsia" w:hAnsi="Times New Roman" w:cs="Times New Roman"/>
          <w:sz w:val="24"/>
          <w:szCs w:val="24"/>
          <w:lang w:val="en-US"/>
        </w:rPr>
        <w:t>,</w:t>
      </w:r>
      <w:r w:rsidRPr="00134DBE">
        <w:rPr>
          <w:rFonts w:ascii="Times New Roman" w:eastAsiaTheme="minorEastAsia" w:hAnsi="Times New Roman" w:cs="Times New Roman"/>
          <w:sz w:val="24"/>
          <w:szCs w:val="24"/>
          <w:lang w:val="en-US"/>
        </w:rPr>
        <w:t xml:space="preserve"> S</w:t>
      </w:r>
      <w:r>
        <w:rPr>
          <w:rFonts w:ascii="Times New Roman" w:eastAsiaTheme="minorEastAsia" w:hAnsi="Times New Roman" w:cs="Times New Roman"/>
          <w:sz w:val="24"/>
          <w:szCs w:val="24"/>
          <w:lang w:val="en-US"/>
        </w:rPr>
        <w:t xml:space="preserve">; </w:t>
      </w:r>
      <w:r w:rsidRPr="00134DBE">
        <w:rPr>
          <w:rFonts w:ascii="Times New Roman" w:eastAsiaTheme="minorEastAsia" w:hAnsi="Times New Roman" w:cs="Times New Roman"/>
          <w:sz w:val="24"/>
          <w:szCs w:val="24"/>
          <w:lang w:val="en-US"/>
        </w:rPr>
        <w:t>Harris,</w:t>
      </w:r>
      <w:r>
        <w:rPr>
          <w:rFonts w:ascii="Times New Roman" w:eastAsiaTheme="minorEastAsia" w:hAnsi="Times New Roman" w:cs="Times New Roman"/>
          <w:sz w:val="24"/>
          <w:szCs w:val="24"/>
          <w:lang w:val="en-US"/>
        </w:rPr>
        <w:t xml:space="preserve"> L;</w:t>
      </w:r>
      <w:r w:rsidRPr="00134DBE">
        <w:rPr>
          <w:rFonts w:ascii="Times New Roman" w:eastAsiaTheme="minorEastAsia" w:hAnsi="Times New Roman" w:cs="Times New Roman"/>
          <w:sz w:val="24"/>
          <w:szCs w:val="24"/>
          <w:lang w:val="en-US"/>
        </w:rPr>
        <w:t xml:space="preserve"> Makrelov, </w:t>
      </w:r>
      <w:r>
        <w:rPr>
          <w:rFonts w:ascii="Times New Roman" w:eastAsiaTheme="minorEastAsia" w:hAnsi="Times New Roman" w:cs="Times New Roman"/>
          <w:sz w:val="24"/>
          <w:szCs w:val="24"/>
          <w:lang w:val="en-US"/>
        </w:rPr>
        <w:t xml:space="preserve">K; </w:t>
      </w:r>
      <w:r w:rsidRPr="00134DBE">
        <w:rPr>
          <w:rFonts w:ascii="Times New Roman" w:eastAsiaTheme="minorEastAsia" w:hAnsi="Times New Roman" w:cs="Times New Roman"/>
          <w:sz w:val="24"/>
          <w:szCs w:val="24"/>
          <w:lang w:val="en-US"/>
        </w:rPr>
        <w:t xml:space="preserve">Robinson, </w:t>
      </w:r>
      <w:r>
        <w:rPr>
          <w:rFonts w:ascii="Times New Roman" w:eastAsiaTheme="minorEastAsia" w:hAnsi="Times New Roman" w:cs="Times New Roman"/>
          <w:sz w:val="24"/>
          <w:szCs w:val="24"/>
          <w:lang w:val="en-US"/>
        </w:rPr>
        <w:t xml:space="preserve">S; </w:t>
      </w:r>
      <w:r w:rsidRPr="00134DBE">
        <w:rPr>
          <w:rFonts w:ascii="Times New Roman" w:eastAsiaTheme="minorEastAsia" w:hAnsi="Times New Roman" w:cs="Times New Roman"/>
          <w:sz w:val="24"/>
          <w:szCs w:val="24"/>
          <w:lang w:val="en-US"/>
        </w:rPr>
        <w:t xml:space="preserve">SLevy, </w:t>
      </w:r>
      <w:r>
        <w:rPr>
          <w:rFonts w:ascii="Times New Roman" w:eastAsiaTheme="minorEastAsia" w:hAnsi="Times New Roman" w:cs="Times New Roman"/>
          <w:sz w:val="24"/>
          <w:szCs w:val="24"/>
          <w:lang w:val="en-US"/>
        </w:rPr>
        <w:t xml:space="preserve">S; </w:t>
      </w:r>
      <w:r w:rsidRPr="00134DBE">
        <w:rPr>
          <w:rFonts w:ascii="Times New Roman" w:eastAsiaTheme="minorEastAsia" w:hAnsi="Times New Roman" w:cs="Times New Roman"/>
          <w:sz w:val="24"/>
          <w:szCs w:val="24"/>
          <w:lang w:val="en-US"/>
        </w:rPr>
        <w:t xml:space="preserve">Witness, </w:t>
      </w:r>
      <w:r>
        <w:rPr>
          <w:rFonts w:ascii="Times New Roman" w:eastAsiaTheme="minorEastAsia" w:hAnsi="Times New Roman" w:cs="Times New Roman"/>
          <w:sz w:val="24"/>
          <w:szCs w:val="24"/>
          <w:lang w:val="en-US"/>
        </w:rPr>
        <w:t xml:space="preserve">W; </w:t>
      </w:r>
      <w:r w:rsidRPr="00134DBE">
        <w:rPr>
          <w:rFonts w:ascii="Times New Roman" w:eastAsiaTheme="minorEastAsia" w:hAnsi="Times New Roman" w:cs="Times New Roman"/>
          <w:sz w:val="24"/>
          <w:szCs w:val="24"/>
          <w:lang w:val="en-US"/>
        </w:rPr>
        <w:t>van Seventer, Dirk</w:t>
      </w:r>
      <w:r>
        <w:rPr>
          <w:rFonts w:ascii="Times New Roman" w:eastAsiaTheme="minorEastAsia" w:hAnsi="Times New Roman" w:cs="Times New Roman"/>
          <w:sz w:val="24"/>
          <w:szCs w:val="24"/>
          <w:lang w:val="en-US"/>
        </w:rPr>
        <w:t>;</w:t>
      </w:r>
      <w:r w:rsidRPr="00134DBE">
        <w:rPr>
          <w:rFonts w:ascii="Times New Roman" w:eastAsiaTheme="minorEastAsia" w:hAnsi="Times New Roman" w:cs="Times New Roman"/>
          <w:sz w:val="24"/>
          <w:szCs w:val="24"/>
          <w:lang w:val="en-US"/>
        </w:rPr>
        <w:t xml:space="preserve"> Anderson</w:t>
      </w:r>
      <w:r>
        <w:rPr>
          <w:rFonts w:ascii="Times New Roman" w:eastAsiaTheme="minorEastAsia" w:hAnsi="Times New Roman" w:cs="Times New Roman"/>
          <w:sz w:val="24"/>
          <w:szCs w:val="24"/>
          <w:lang w:val="en-US"/>
        </w:rPr>
        <w:t>,</w:t>
      </w:r>
      <w:r w:rsidRPr="00134DBE">
        <w:rPr>
          <w:rFonts w:ascii="Times New Roman" w:eastAsiaTheme="minorEastAsia" w:hAnsi="Times New Roman" w:cs="Times New Roman"/>
          <w:sz w:val="24"/>
          <w:szCs w:val="24"/>
          <w:lang w:val="en-US"/>
        </w:rPr>
        <w:t xml:space="preserve"> L</w:t>
      </w:r>
      <w:r>
        <w:rPr>
          <w:rFonts w:ascii="Times New Roman" w:eastAsiaTheme="minorEastAsia" w:hAnsi="Times New Roman" w:cs="Times New Roman"/>
          <w:sz w:val="24"/>
          <w:szCs w:val="24"/>
          <w:lang w:val="en-US"/>
        </w:rPr>
        <w:t xml:space="preserve">. (2020). </w:t>
      </w:r>
      <w:r w:rsidRPr="00134DBE">
        <w:rPr>
          <w:rFonts w:ascii="Times New Roman" w:eastAsiaTheme="minorEastAsia" w:hAnsi="Times New Roman" w:cs="Times New Roman"/>
          <w:sz w:val="24"/>
          <w:szCs w:val="24"/>
          <w:lang w:val="en-US"/>
        </w:rPr>
        <w:t>Covid-19 lockdowns, income distribution, and food security: An analysis for South Africa,</w:t>
      </w:r>
      <w:r>
        <w:rPr>
          <w:rFonts w:ascii="Times New Roman" w:eastAsiaTheme="minorEastAsia" w:hAnsi="Times New Roman" w:cs="Times New Roman"/>
          <w:sz w:val="24"/>
          <w:szCs w:val="24"/>
          <w:lang w:val="en-US"/>
        </w:rPr>
        <w:t xml:space="preserve"> </w:t>
      </w:r>
      <w:r w:rsidRPr="00134DBE">
        <w:rPr>
          <w:rFonts w:ascii="Times New Roman" w:eastAsiaTheme="minorEastAsia" w:hAnsi="Times New Roman" w:cs="Times New Roman"/>
          <w:sz w:val="24"/>
          <w:szCs w:val="24"/>
          <w:lang w:val="en-US"/>
        </w:rPr>
        <w:t>Global Food Security,</w:t>
      </w:r>
      <w:r>
        <w:rPr>
          <w:rFonts w:ascii="Times New Roman" w:eastAsiaTheme="minorEastAsia" w:hAnsi="Times New Roman" w:cs="Times New Roman"/>
          <w:sz w:val="24"/>
          <w:szCs w:val="24"/>
          <w:lang w:val="en-US"/>
        </w:rPr>
        <w:t xml:space="preserve"> </w:t>
      </w:r>
      <w:r w:rsidRPr="00134DBE">
        <w:rPr>
          <w:rFonts w:ascii="Times New Roman" w:eastAsiaTheme="minorEastAsia" w:hAnsi="Times New Roman" w:cs="Times New Roman"/>
          <w:sz w:val="24"/>
          <w:szCs w:val="24"/>
          <w:lang w:val="en-US"/>
        </w:rPr>
        <w:t>Volume 26,</w:t>
      </w:r>
      <w:r>
        <w:rPr>
          <w:rFonts w:ascii="Times New Roman" w:eastAsiaTheme="minorEastAsia" w:hAnsi="Times New Roman" w:cs="Times New Roman"/>
          <w:sz w:val="24"/>
          <w:szCs w:val="24"/>
          <w:lang w:val="en-US"/>
        </w:rPr>
        <w:t xml:space="preserve"> </w:t>
      </w:r>
      <w:r w:rsidRPr="00134DBE">
        <w:rPr>
          <w:rFonts w:ascii="Times New Roman" w:eastAsiaTheme="minorEastAsia" w:hAnsi="Times New Roman" w:cs="Times New Roman"/>
          <w:sz w:val="24"/>
          <w:szCs w:val="24"/>
          <w:lang w:val="en-US"/>
        </w:rPr>
        <w:t>2020</w:t>
      </w:r>
      <w:r>
        <w:rPr>
          <w:rFonts w:ascii="Times New Roman" w:eastAsiaTheme="minorEastAsia" w:hAnsi="Times New Roman" w:cs="Times New Roman"/>
          <w:sz w:val="24"/>
          <w:szCs w:val="24"/>
          <w:lang w:val="en-US"/>
        </w:rPr>
        <w:t>.</w:t>
      </w:r>
    </w:p>
    <w:p w14:paraId="70728611" w14:textId="02A0FEEB" w:rsidR="0022094C" w:rsidRPr="0022094C" w:rsidRDefault="0022094C" w:rsidP="0022094C">
      <w:pPr>
        <w:spacing w:before="240" w:after="360" w:line="240" w:lineRule="auto"/>
        <w:ind w:left="567" w:hanging="567"/>
        <w:jc w:val="both"/>
        <w:rPr>
          <w:rFonts w:ascii="Times New Roman" w:eastAsiaTheme="minorEastAsia" w:hAnsi="Times New Roman" w:cs="Times New Roman"/>
          <w:sz w:val="24"/>
          <w:szCs w:val="24"/>
          <w:lang w:val="en-US"/>
        </w:rPr>
      </w:pPr>
      <w:r w:rsidRPr="0022094C">
        <w:rPr>
          <w:rFonts w:ascii="Times New Roman" w:eastAsiaTheme="minorEastAsia" w:hAnsi="Times New Roman" w:cs="Times New Roman"/>
          <w:sz w:val="24"/>
          <w:szCs w:val="24"/>
          <w:lang w:val="en-US"/>
        </w:rPr>
        <w:t>Bacharach, M. 1970. Biproportional Matrices and Input-Output Change. London. Cambridge</w:t>
      </w:r>
      <w:r>
        <w:rPr>
          <w:rFonts w:ascii="Times New Roman" w:eastAsiaTheme="minorEastAsia" w:hAnsi="Times New Roman" w:cs="Times New Roman"/>
          <w:sz w:val="24"/>
          <w:szCs w:val="24"/>
          <w:lang w:val="en-US"/>
        </w:rPr>
        <w:t xml:space="preserve"> </w:t>
      </w:r>
      <w:r w:rsidRPr="0022094C">
        <w:rPr>
          <w:rFonts w:ascii="Times New Roman" w:eastAsiaTheme="minorEastAsia" w:hAnsi="Times New Roman" w:cs="Times New Roman"/>
          <w:sz w:val="24"/>
          <w:szCs w:val="24"/>
          <w:lang w:val="en-US"/>
        </w:rPr>
        <w:t>University Press. ISBN 978-0-521-07594-7. https://books.google.com/books?id=jfM8AAAAIAAJ.</w:t>
      </w:r>
    </w:p>
    <w:p w14:paraId="719AF0B2" w14:textId="374471DE" w:rsidR="00EC04AC" w:rsidRPr="003351F6" w:rsidRDefault="00EC04AC" w:rsidP="00A66958">
      <w:pPr>
        <w:spacing w:before="240" w:after="360" w:line="240" w:lineRule="auto"/>
        <w:ind w:left="567" w:hanging="567"/>
        <w:jc w:val="both"/>
        <w:rPr>
          <w:rFonts w:ascii="Times New Roman" w:hAnsi="Times New Roman" w:cs="Times New Roman"/>
          <w:sz w:val="24"/>
          <w:szCs w:val="24"/>
          <w:lang w:val="en-US"/>
        </w:rPr>
      </w:pPr>
      <w:r w:rsidRPr="003351F6">
        <w:rPr>
          <w:rFonts w:ascii="Times New Roman" w:hAnsi="Times New Roman" w:cs="Times New Roman"/>
          <w:sz w:val="24"/>
          <w:szCs w:val="24"/>
          <w:lang w:val="en-US"/>
        </w:rPr>
        <w:t>Bonet, J. M., Ricciulli, D. M., Valbuena, G. J. P., Galvis, L. A., Haddad, E. A., Araújo, I. F., &amp; Perobelli, F. S. (2020</w:t>
      </w:r>
      <w:r w:rsidR="00793D29" w:rsidRPr="003351F6">
        <w:rPr>
          <w:rFonts w:ascii="Times New Roman" w:hAnsi="Times New Roman" w:cs="Times New Roman"/>
          <w:sz w:val="24"/>
          <w:szCs w:val="24"/>
          <w:lang w:val="en-US"/>
        </w:rPr>
        <w:t>a</w:t>
      </w:r>
      <w:r w:rsidRPr="003351F6">
        <w:rPr>
          <w:rFonts w:ascii="Times New Roman" w:hAnsi="Times New Roman" w:cs="Times New Roman"/>
          <w:sz w:val="24"/>
          <w:szCs w:val="24"/>
          <w:lang w:val="en-US"/>
        </w:rPr>
        <w:t xml:space="preserve">). Regional Economic Impact of COVID‐19 in </w:t>
      </w:r>
      <w:r w:rsidRPr="003351F6">
        <w:rPr>
          <w:rFonts w:ascii="Times New Roman" w:hAnsi="Times New Roman" w:cs="Times New Roman"/>
          <w:sz w:val="24"/>
          <w:szCs w:val="24"/>
          <w:lang w:val="en-US"/>
        </w:rPr>
        <w:lastRenderedPageBreak/>
        <w:t xml:space="preserve">Colombia: An Input‐Output Approach. </w:t>
      </w:r>
      <w:r w:rsidRPr="003351F6">
        <w:rPr>
          <w:rFonts w:ascii="Times New Roman" w:hAnsi="Times New Roman" w:cs="Times New Roman"/>
          <w:i/>
          <w:iCs/>
          <w:sz w:val="24"/>
          <w:szCs w:val="24"/>
          <w:lang w:val="en-US"/>
        </w:rPr>
        <w:t>Regional Science Policy &amp; Practice</w:t>
      </w:r>
      <w:r w:rsidRPr="003351F6">
        <w:rPr>
          <w:rFonts w:ascii="Times New Roman" w:hAnsi="Times New Roman" w:cs="Times New Roman"/>
          <w:sz w:val="24"/>
          <w:szCs w:val="24"/>
          <w:lang w:val="en-US"/>
        </w:rPr>
        <w:t>,</w:t>
      </w:r>
      <w:r w:rsidR="00BE07FA" w:rsidRPr="003351F6">
        <w:rPr>
          <w:rFonts w:ascii="Times New Roman" w:hAnsi="Times New Roman" w:cs="Times New Roman"/>
          <w:sz w:val="24"/>
          <w:szCs w:val="24"/>
          <w:lang w:val="en-US"/>
        </w:rPr>
        <w:t xml:space="preserve"> 12, 1123-1150</w:t>
      </w:r>
      <w:r w:rsidRPr="003351F6">
        <w:rPr>
          <w:rFonts w:ascii="Times New Roman" w:hAnsi="Times New Roman" w:cs="Times New Roman"/>
          <w:sz w:val="24"/>
          <w:szCs w:val="24"/>
          <w:lang w:val="en-US"/>
        </w:rPr>
        <w:t xml:space="preserve">. </w:t>
      </w:r>
    </w:p>
    <w:p w14:paraId="7F949DCF" w14:textId="5A86CF3F" w:rsidR="00EC04AC" w:rsidRPr="003351F6" w:rsidRDefault="00EC04AC" w:rsidP="00A66958">
      <w:pPr>
        <w:spacing w:before="240" w:after="360" w:line="240" w:lineRule="auto"/>
        <w:ind w:left="567" w:hanging="567"/>
        <w:jc w:val="both"/>
        <w:rPr>
          <w:rFonts w:ascii="Times New Roman" w:hAnsi="Times New Roman" w:cs="Times New Roman"/>
          <w:sz w:val="24"/>
          <w:szCs w:val="24"/>
          <w:lang w:val="en-US"/>
        </w:rPr>
      </w:pPr>
      <w:r w:rsidRPr="003351F6">
        <w:rPr>
          <w:rFonts w:ascii="Times New Roman" w:hAnsi="Times New Roman" w:cs="Times New Roman"/>
          <w:sz w:val="24"/>
          <w:szCs w:val="24"/>
          <w:lang w:val="en-US"/>
        </w:rPr>
        <w:t>Bonet, J. M., Ricciulli, D. M., Valbuena, G. J. P., Haddad, E. A., Perobelli, F. P.,</w:t>
      </w:r>
      <w:r w:rsidR="00A66958" w:rsidRPr="003351F6">
        <w:rPr>
          <w:rFonts w:ascii="Times New Roman" w:hAnsi="Times New Roman" w:cs="Times New Roman"/>
          <w:sz w:val="24"/>
          <w:szCs w:val="24"/>
          <w:lang w:val="en-US"/>
        </w:rPr>
        <w:t xml:space="preserve"> &amp;</w:t>
      </w:r>
      <w:r w:rsidRPr="003351F6">
        <w:rPr>
          <w:rFonts w:ascii="Times New Roman" w:hAnsi="Times New Roman" w:cs="Times New Roman"/>
          <w:sz w:val="24"/>
          <w:szCs w:val="24"/>
          <w:lang w:val="en-US"/>
        </w:rPr>
        <w:t xml:space="preserve"> Araújo, I. F. (2020</w:t>
      </w:r>
      <w:r w:rsidR="00793D29" w:rsidRPr="003351F6">
        <w:rPr>
          <w:rFonts w:ascii="Times New Roman" w:hAnsi="Times New Roman" w:cs="Times New Roman"/>
          <w:sz w:val="24"/>
          <w:szCs w:val="24"/>
          <w:lang w:val="en-US"/>
        </w:rPr>
        <w:t>b</w:t>
      </w:r>
      <w:r w:rsidRPr="003351F6">
        <w:rPr>
          <w:rFonts w:ascii="Times New Roman" w:hAnsi="Times New Roman" w:cs="Times New Roman"/>
          <w:sz w:val="24"/>
          <w:szCs w:val="24"/>
          <w:lang w:val="en-US"/>
        </w:rPr>
        <w:t xml:space="preserve">). </w:t>
      </w:r>
      <w:r w:rsidRPr="003351F6">
        <w:rPr>
          <w:rFonts w:ascii="Times New Roman" w:hAnsi="Times New Roman" w:cs="Times New Roman"/>
          <w:i/>
          <w:iCs/>
          <w:sz w:val="24"/>
          <w:szCs w:val="24"/>
          <w:lang w:val="es-419"/>
        </w:rPr>
        <w:t>Diferencias regionales en el impacto económico del aislamiento preventivo por el COVID-19: estudio de caso para Colombia</w:t>
      </w:r>
      <w:r w:rsidRPr="003351F6">
        <w:rPr>
          <w:rFonts w:ascii="Times New Roman" w:hAnsi="Times New Roman" w:cs="Times New Roman"/>
          <w:sz w:val="24"/>
          <w:szCs w:val="24"/>
          <w:lang w:val="es-419"/>
        </w:rPr>
        <w:t xml:space="preserve">. Documento de Trabajo sobre Economía Regional y Urbana, Banco de la República. </w:t>
      </w:r>
      <w:r w:rsidRPr="003351F6">
        <w:rPr>
          <w:rFonts w:ascii="Times New Roman" w:hAnsi="Times New Roman" w:cs="Times New Roman"/>
          <w:sz w:val="24"/>
          <w:szCs w:val="24"/>
          <w:lang w:val="en-US"/>
        </w:rPr>
        <w:t>Link: https://doi.org/10.32468/dtseru.290</w:t>
      </w:r>
    </w:p>
    <w:p w14:paraId="091CFAFE" w14:textId="4A6B71CF" w:rsidR="00EC04AC" w:rsidRPr="003351F6" w:rsidRDefault="00EC04AC" w:rsidP="00A66958">
      <w:pPr>
        <w:spacing w:before="240" w:after="360" w:line="240" w:lineRule="auto"/>
        <w:ind w:left="567" w:hanging="567"/>
        <w:jc w:val="both"/>
        <w:rPr>
          <w:rFonts w:ascii="Times New Roman" w:eastAsiaTheme="minorEastAsia" w:hAnsi="Times New Roman" w:cs="Times New Roman"/>
          <w:sz w:val="24"/>
          <w:szCs w:val="24"/>
          <w:lang w:val="en-US"/>
        </w:rPr>
      </w:pPr>
      <w:r w:rsidRPr="003351F6">
        <w:rPr>
          <w:rFonts w:ascii="Times New Roman" w:eastAsiaTheme="minorEastAsia" w:hAnsi="Times New Roman" w:cs="Times New Roman"/>
          <w:sz w:val="24"/>
          <w:szCs w:val="24"/>
          <w:lang w:val="en-US"/>
        </w:rPr>
        <w:t xml:space="preserve">Dietzenbacher, </w:t>
      </w:r>
      <w:r w:rsidR="00A66958" w:rsidRPr="003351F6">
        <w:rPr>
          <w:rFonts w:ascii="Times New Roman" w:eastAsiaTheme="minorEastAsia" w:hAnsi="Times New Roman" w:cs="Times New Roman"/>
          <w:sz w:val="24"/>
          <w:szCs w:val="24"/>
          <w:lang w:val="en-US"/>
        </w:rPr>
        <w:t>E., V</w:t>
      </w:r>
      <w:r w:rsidRPr="003351F6">
        <w:rPr>
          <w:rFonts w:ascii="Times New Roman" w:eastAsiaTheme="minorEastAsia" w:hAnsi="Times New Roman" w:cs="Times New Roman"/>
          <w:sz w:val="24"/>
          <w:szCs w:val="24"/>
          <w:lang w:val="en-US"/>
        </w:rPr>
        <w:t xml:space="preserve">an der Linden, E., </w:t>
      </w:r>
      <w:r w:rsidR="00A66958" w:rsidRPr="003351F6">
        <w:rPr>
          <w:rFonts w:ascii="Times New Roman" w:eastAsiaTheme="minorEastAsia" w:hAnsi="Times New Roman" w:cs="Times New Roman"/>
          <w:sz w:val="24"/>
          <w:szCs w:val="24"/>
          <w:lang w:val="en-US"/>
        </w:rPr>
        <w:t>&amp;</w:t>
      </w:r>
      <w:r w:rsidRPr="003351F6">
        <w:rPr>
          <w:rFonts w:ascii="Times New Roman" w:eastAsiaTheme="minorEastAsia" w:hAnsi="Times New Roman" w:cs="Times New Roman"/>
          <w:sz w:val="24"/>
          <w:szCs w:val="24"/>
          <w:lang w:val="en-US"/>
        </w:rPr>
        <w:t xml:space="preserve"> Steenge, A.</w:t>
      </w:r>
      <w:r w:rsidR="00A66958" w:rsidRPr="003351F6">
        <w:rPr>
          <w:rFonts w:ascii="Times New Roman" w:eastAsiaTheme="minorEastAsia" w:hAnsi="Times New Roman" w:cs="Times New Roman"/>
          <w:sz w:val="24"/>
          <w:szCs w:val="24"/>
          <w:lang w:val="en-US"/>
        </w:rPr>
        <w:t xml:space="preserve"> </w:t>
      </w:r>
      <w:r w:rsidRPr="003351F6">
        <w:rPr>
          <w:rFonts w:ascii="Times New Roman" w:eastAsiaTheme="minorEastAsia" w:hAnsi="Times New Roman" w:cs="Times New Roman"/>
          <w:sz w:val="24"/>
          <w:szCs w:val="24"/>
          <w:lang w:val="en-US"/>
        </w:rPr>
        <w:t>E. (1993). The Regional Extraction Method: EC Input-output Comparisons</w:t>
      </w:r>
      <w:r w:rsidR="00A66958" w:rsidRPr="003351F6">
        <w:rPr>
          <w:rFonts w:ascii="Times New Roman" w:eastAsiaTheme="minorEastAsia" w:hAnsi="Times New Roman" w:cs="Times New Roman"/>
          <w:sz w:val="24"/>
          <w:szCs w:val="24"/>
          <w:lang w:val="en-US"/>
        </w:rPr>
        <w:t xml:space="preserve">. </w:t>
      </w:r>
      <w:r w:rsidRPr="003351F6">
        <w:rPr>
          <w:rFonts w:ascii="Times New Roman" w:eastAsiaTheme="minorEastAsia" w:hAnsi="Times New Roman" w:cs="Times New Roman"/>
          <w:i/>
          <w:sz w:val="24"/>
          <w:szCs w:val="24"/>
          <w:lang w:val="en-US"/>
        </w:rPr>
        <w:t>Economic Systems Research</w:t>
      </w:r>
      <w:r w:rsidRPr="003351F6">
        <w:rPr>
          <w:rFonts w:ascii="Times New Roman" w:eastAsiaTheme="minorEastAsia" w:hAnsi="Times New Roman" w:cs="Times New Roman"/>
          <w:sz w:val="24"/>
          <w:szCs w:val="24"/>
          <w:lang w:val="en-US"/>
        </w:rPr>
        <w:t>, 5, 185-206.</w:t>
      </w:r>
    </w:p>
    <w:p w14:paraId="4A12BC7E" w14:textId="16F9F4E2" w:rsidR="00EC04AC" w:rsidRPr="003351F6" w:rsidRDefault="00EC04AC" w:rsidP="00A66958">
      <w:pPr>
        <w:spacing w:before="240" w:after="360" w:line="240" w:lineRule="auto"/>
        <w:ind w:left="567" w:hanging="567"/>
        <w:jc w:val="both"/>
        <w:rPr>
          <w:rFonts w:ascii="Times New Roman" w:eastAsiaTheme="minorEastAsia" w:hAnsi="Times New Roman" w:cs="Times New Roman"/>
          <w:sz w:val="24"/>
          <w:szCs w:val="24"/>
        </w:rPr>
      </w:pPr>
      <w:r w:rsidRPr="003351F6">
        <w:rPr>
          <w:rFonts w:ascii="Times New Roman" w:eastAsiaTheme="minorEastAsia" w:hAnsi="Times New Roman" w:cs="Times New Roman"/>
          <w:sz w:val="24"/>
          <w:szCs w:val="24"/>
          <w:lang w:val="en-US"/>
        </w:rPr>
        <w:t>Guerra, A.</w:t>
      </w:r>
      <w:r w:rsidR="00A66958" w:rsidRPr="003351F6">
        <w:rPr>
          <w:rFonts w:ascii="Times New Roman" w:eastAsiaTheme="minorEastAsia" w:hAnsi="Times New Roman" w:cs="Times New Roman"/>
          <w:sz w:val="24"/>
          <w:szCs w:val="24"/>
          <w:lang w:val="en-US"/>
        </w:rPr>
        <w:t xml:space="preserve"> </w:t>
      </w:r>
      <w:r w:rsidRPr="003351F6">
        <w:rPr>
          <w:rFonts w:ascii="Times New Roman" w:eastAsiaTheme="minorEastAsia" w:hAnsi="Times New Roman" w:cs="Times New Roman"/>
          <w:sz w:val="24"/>
          <w:szCs w:val="24"/>
          <w:lang w:val="en-US"/>
        </w:rPr>
        <w:t xml:space="preserve">I. </w:t>
      </w:r>
      <w:r w:rsidR="00A66958" w:rsidRPr="003351F6">
        <w:rPr>
          <w:rFonts w:ascii="Times New Roman" w:eastAsiaTheme="minorEastAsia" w:hAnsi="Times New Roman" w:cs="Times New Roman"/>
          <w:sz w:val="24"/>
          <w:szCs w:val="24"/>
          <w:lang w:val="en-US"/>
        </w:rPr>
        <w:t xml:space="preserve">&amp; </w:t>
      </w:r>
      <w:r w:rsidRPr="003351F6">
        <w:rPr>
          <w:rFonts w:ascii="Times New Roman" w:eastAsiaTheme="minorEastAsia" w:hAnsi="Times New Roman" w:cs="Times New Roman"/>
          <w:sz w:val="24"/>
          <w:szCs w:val="24"/>
          <w:lang w:val="en-US"/>
        </w:rPr>
        <w:t>Sancho, F. (2010). Measuring Energy Linkages with the Hypothetical</w:t>
      </w:r>
      <w:r w:rsidR="00A66958" w:rsidRPr="003351F6">
        <w:rPr>
          <w:rFonts w:ascii="Times New Roman" w:eastAsiaTheme="minorEastAsia" w:hAnsi="Times New Roman" w:cs="Times New Roman"/>
          <w:sz w:val="24"/>
          <w:szCs w:val="24"/>
          <w:lang w:val="en-US"/>
        </w:rPr>
        <w:t xml:space="preserve"> </w:t>
      </w:r>
      <w:r w:rsidRPr="003351F6">
        <w:rPr>
          <w:rFonts w:ascii="Times New Roman" w:eastAsiaTheme="minorEastAsia" w:hAnsi="Times New Roman" w:cs="Times New Roman"/>
          <w:sz w:val="24"/>
          <w:szCs w:val="24"/>
          <w:lang w:val="en-US"/>
        </w:rPr>
        <w:t xml:space="preserve">Extraction Method: An Application to Spain. </w:t>
      </w:r>
      <w:r w:rsidRPr="003351F6">
        <w:rPr>
          <w:rFonts w:ascii="Times New Roman" w:eastAsiaTheme="minorEastAsia" w:hAnsi="Times New Roman" w:cs="Times New Roman"/>
          <w:i/>
          <w:sz w:val="24"/>
          <w:szCs w:val="24"/>
        </w:rPr>
        <w:t>Energy Economics</w:t>
      </w:r>
      <w:r w:rsidRPr="003351F6">
        <w:rPr>
          <w:rFonts w:ascii="Times New Roman" w:eastAsiaTheme="minorEastAsia" w:hAnsi="Times New Roman" w:cs="Times New Roman"/>
          <w:sz w:val="24"/>
          <w:szCs w:val="24"/>
        </w:rPr>
        <w:t>, 32, 831-837.</w:t>
      </w:r>
    </w:p>
    <w:p w14:paraId="6D1CE1A3" w14:textId="12E19FBA" w:rsidR="00BC57A2" w:rsidRPr="003351F6" w:rsidRDefault="00BC57A2" w:rsidP="00A66958">
      <w:pPr>
        <w:spacing w:before="240" w:after="360" w:line="240" w:lineRule="auto"/>
        <w:ind w:left="567" w:hanging="567"/>
        <w:jc w:val="both"/>
        <w:rPr>
          <w:rFonts w:ascii="Times New Roman" w:eastAsiaTheme="minorEastAsia" w:hAnsi="Times New Roman" w:cs="Times New Roman"/>
          <w:sz w:val="24"/>
          <w:szCs w:val="24"/>
        </w:rPr>
      </w:pPr>
      <w:r w:rsidRPr="003351F6">
        <w:rPr>
          <w:rFonts w:ascii="Times New Roman" w:eastAsiaTheme="minorEastAsia" w:hAnsi="Times New Roman" w:cs="Times New Roman"/>
          <w:sz w:val="24"/>
          <w:szCs w:val="24"/>
        </w:rPr>
        <w:t xml:space="preserve">Haddad, E. A., Perobelli, F. S. e Araújo, I, F. (2019). </w:t>
      </w:r>
      <w:r w:rsidRPr="003351F6">
        <w:rPr>
          <w:rFonts w:ascii="Times New Roman" w:eastAsiaTheme="minorEastAsia" w:hAnsi="Times New Roman" w:cs="Times New Roman"/>
          <w:i/>
          <w:iCs/>
          <w:sz w:val="24"/>
          <w:szCs w:val="24"/>
        </w:rPr>
        <w:t>Matriz de Insumo-Produto para Angola, 2012 (Nota Técnica)</w:t>
      </w:r>
      <w:r w:rsidRPr="003351F6">
        <w:rPr>
          <w:rFonts w:ascii="Times New Roman" w:eastAsiaTheme="minorEastAsia" w:hAnsi="Times New Roman" w:cs="Times New Roman"/>
          <w:sz w:val="24"/>
          <w:szCs w:val="24"/>
        </w:rPr>
        <w:t xml:space="preserve">. </w:t>
      </w:r>
      <w:r w:rsidR="00A66958" w:rsidRPr="003351F6">
        <w:rPr>
          <w:rFonts w:ascii="Times New Roman" w:hAnsi="Times New Roman" w:cs="Times New Roman"/>
          <w:sz w:val="24"/>
          <w:szCs w:val="24"/>
        </w:rPr>
        <w:t>Texto para Discussão</w:t>
      </w:r>
      <w:r w:rsidR="00A66958" w:rsidRPr="003351F6" w:rsidDel="00A66958">
        <w:rPr>
          <w:rFonts w:ascii="Times New Roman" w:eastAsiaTheme="minorEastAsia" w:hAnsi="Times New Roman" w:cs="Times New Roman"/>
          <w:sz w:val="24"/>
          <w:szCs w:val="24"/>
        </w:rPr>
        <w:t xml:space="preserve"> </w:t>
      </w:r>
      <w:r w:rsidRPr="003351F6">
        <w:rPr>
          <w:rFonts w:ascii="Times New Roman" w:eastAsiaTheme="minorEastAsia" w:hAnsi="Times New Roman" w:cs="Times New Roman"/>
          <w:sz w:val="24"/>
          <w:szCs w:val="24"/>
        </w:rPr>
        <w:t>NEREUS</w:t>
      </w:r>
      <w:r w:rsidR="00A66958" w:rsidRPr="003351F6">
        <w:rPr>
          <w:rFonts w:ascii="Times New Roman" w:eastAsiaTheme="minorEastAsia" w:hAnsi="Times New Roman" w:cs="Times New Roman"/>
          <w:sz w:val="24"/>
          <w:szCs w:val="24"/>
        </w:rPr>
        <w:t>, n.</w:t>
      </w:r>
      <w:r w:rsidRPr="003351F6">
        <w:rPr>
          <w:rFonts w:ascii="Times New Roman" w:eastAsiaTheme="minorEastAsia" w:hAnsi="Times New Roman" w:cs="Times New Roman"/>
          <w:sz w:val="24"/>
          <w:szCs w:val="24"/>
        </w:rPr>
        <w:t xml:space="preserve"> 08-2019, Núcleo de Economia Regional e Urbana da </w:t>
      </w:r>
      <w:r w:rsidR="00A66958" w:rsidRPr="003351F6">
        <w:rPr>
          <w:rFonts w:ascii="Times New Roman" w:hAnsi="Times New Roman" w:cs="Times New Roman"/>
          <w:sz w:val="24"/>
          <w:szCs w:val="24"/>
        </w:rPr>
        <w:t>Universidade de São Paulo</w:t>
      </w:r>
      <w:r w:rsidRPr="003351F6">
        <w:rPr>
          <w:rFonts w:ascii="Times New Roman" w:eastAsiaTheme="minorEastAsia" w:hAnsi="Times New Roman" w:cs="Times New Roman"/>
          <w:sz w:val="24"/>
          <w:szCs w:val="24"/>
        </w:rPr>
        <w:t xml:space="preserve">. </w:t>
      </w:r>
      <w:r w:rsidR="00CF2FDB" w:rsidRPr="003351F6">
        <w:rPr>
          <w:rFonts w:ascii="Times New Roman" w:eastAsiaTheme="minorEastAsia" w:hAnsi="Times New Roman" w:cs="Times New Roman"/>
          <w:sz w:val="24"/>
          <w:szCs w:val="24"/>
        </w:rPr>
        <w:t xml:space="preserve">Link: </w:t>
      </w:r>
      <w:hyperlink r:id="rId26" w:history="1">
        <w:r w:rsidR="00A66958" w:rsidRPr="003351F6">
          <w:rPr>
            <w:rStyle w:val="Hyperlink"/>
            <w:rFonts w:ascii="Times New Roman" w:eastAsiaTheme="minorEastAsia" w:hAnsi="Times New Roman" w:cs="Times New Roman"/>
            <w:sz w:val="24"/>
            <w:szCs w:val="24"/>
          </w:rPr>
          <w:t>https://ideas.repec.org/p/ris/nereus/</w:t>
        </w:r>
      </w:hyperlink>
      <w:r w:rsidR="00CF2FDB" w:rsidRPr="003351F6">
        <w:rPr>
          <w:rFonts w:ascii="Times New Roman" w:eastAsiaTheme="minorEastAsia" w:hAnsi="Times New Roman" w:cs="Times New Roman"/>
          <w:sz w:val="24"/>
          <w:szCs w:val="24"/>
        </w:rPr>
        <w:t>2019_008.html</w:t>
      </w:r>
    </w:p>
    <w:p w14:paraId="5E7A0CFC" w14:textId="64B77A3F" w:rsidR="00EC04AC" w:rsidRPr="003351F6" w:rsidRDefault="00EC04AC" w:rsidP="00A66958">
      <w:pPr>
        <w:spacing w:before="240" w:after="360" w:line="240" w:lineRule="auto"/>
        <w:ind w:left="567" w:hanging="567"/>
        <w:jc w:val="both"/>
        <w:rPr>
          <w:rFonts w:ascii="Times New Roman" w:hAnsi="Times New Roman" w:cs="Times New Roman"/>
          <w:sz w:val="24"/>
          <w:szCs w:val="24"/>
        </w:rPr>
      </w:pPr>
      <w:r w:rsidRPr="003351F6">
        <w:rPr>
          <w:rFonts w:ascii="Times New Roman" w:hAnsi="Times New Roman" w:cs="Times New Roman"/>
          <w:sz w:val="24"/>
          <w:szCs w:val="24"/>
        </w:rPr>
        <w:t xml:space="preserve">Haddad, E. A., Perobelli, F. P., </w:t>
      </w:r>
      <w:r w:rsidR="00A66958" w:rsidRPr="003351F6">
        <w:rPr>
          <w:rFonts w:ascii="Times New Roman" w:hAnsi="Times New Roman" w:cs="Times New Roman"/>
          <w:sz w:val="24"/>
          <w:szCs w:val="24"/>
        </w:rPr>
        <w:t xml:space="preserve">&amp; </w:t>
      </w:r>
      <w:r w:rsidRPr="003351F6">
        <w:rPr>
          <w:rFonts w:ascii="Times New Roman" w:hAnsi="Times New Roman" w:cs="Times New Roman"/>
          <w:sz w:val="24"/>
          <w:szCs w:val="24"/>
        </w:rPr>
        <w:t xml:space="preserve">Araújo, I. F. (2020a). </w:t>
      </w:r>
      <w:r w:rsidRPr="003351F6">
        <w:rPr>
          <w:rFonts w:ascii="Times New Roman" w:hAnsi="Times New Roman" w:cs="Times New Roman"/>
          <w:i/>
          <w:iCs/>
          <w:sz w:val="24"/>
          <w:szCs w:val="24"/>
          <w:lang w:val="en-US"/>
        </w:rPr>
        <w:t>Input-Output Analysis of COVID-19: Methodology for Assessing the Impacts of Lockdown Measures</w:t>
      </w:r>
      <w:r w:rsidRPr="003351F6">
        <w:rPr>
          <w:rFonts w:ascii="Times New Roman" w:hAnsi="Times New Roman" w:cs="Times New Roman"/>
          <w:sz w:val="24"/>
          <w:szCs w:val="24"/>
          <w:lang w:val="en-US"/>
        </w:rPr>
        <w:t xml:space="preserve">. </w:t>
      </w:r>
      <w:r w:rsidRPr="003351F6">
        <w:rPr>
          <w:rFonts w:ascii="Times New Roman" w:hAnsi="Times New Roman" w:cs="Times New Roman"/>
          <w:sz w:val="24"/>
          <w:szCs w:val="24"/>
        </w:rPr>
        <w:t>Texto para Discussão NEREUS,</w:t>
      </w:r>
      <w:r w:rsidR="00A66958" w:rsidRPr="003351F6">
        <w:rPr>
          <w:rFonts w:ascii="Times New Roman" w:hAnsi="Times New Roman" w:cs="Times New Roman"/>
          <w:sz w:val="24"/>
          <w:szCs w:val="24"/>
        </w:rPr>
        <w:t xml:space="preserve"> n.</w:t>
      </w:r>
      <w:r w:rsidRPr="003351F6">
        <w:rPr>
          <w:rFonts w:ascii="Times New Roman" w:hAnsi="Times New Roman" w:cs="Times New Roman"/>
          <w:sz w:val="24"/>
          <w:szCs w:val="24"/>
        </w:rPr>
        <w:t xml:space="preserve"> 01-2020. </w:t>
      </w:r>
      <w:r w:rsidR="00A66958" w:rsidRPr="003351F6">
        <w:rPr>
          <w:rFonts w:ascii="Times New Roman" w:eastAsiaTheme="minorEastAsia" w:hAnsi="Times New Roman" w:cs="Times New Roman"/>
          <w:sz w:val="24"/>
          <w:szCs w:val="24"/>
        </w:rPr>
        <w:t xml:space="preserve">Núcleo de Economia Regional e Urbana da </w:t>
      </w:r>
      <w:r w:rsidRPr="003351F6">
        <w:rPr>
          <w:rFonts w:ascii="Times New Roman" w:hAnsi="Times New Roman" w:cs="Times New Roman"/>
          <w:sz w:val="24"/>
          <w:szCs w:val="24"/>
        </w:rPr>
        <w:t>Universidade de São Paulo.</w:t>
      </w:r>
      <w:r w:rsidR="00BC57A2" w:rsidRPr="003351F6">
        <w:rPr>
          <w:rFonts w:ascii="Times New Roman" w:hAnsi="Times New Roman" w:cs="Times New Roman"/>
          <w:sz w:val="24"/>
          <w:szCs w:val="24"/>
        </w:rPr>
        <w:t xml:space="preserve"> </w:t>
      </w:r>
      <w:r w:rsidR="00CF2FDB" w:rsidRPr="003351F6">
        <w:rPr>
          <w:rFonts w:ascii="Times New Roman" w:eastAsiaTheme="minorEastAsia" w:hAnsi="Times New Roman" w:cs="Times New Roman"/>
          <w:sz w:val="24"/>
          <w:szCs w:val="24"/>
        </w:rPr>
        <w:t>Link: https://ideas.repec.org/p/ris/nereus/2020_001.html</w:t>
      </w:r>
    </w:p>
    <w:p w14:paraId="3E78E5BF" w14:textId="4EC5C773" w:rsidR="00EC04AC" w:rsidRPr="003351F6" w:rsidRDefault="00EC04AC" w:rsidP="00A66958">
      <w:pPr>
        <w:spacing w:before="240" w:after="360" w:line="240" w:lineRule="auto"/>
        <w:ind w:left="567" w:hanging="567"/>
        <w:jc w:val="both"/>
        <w:rPr>
          <w:rFonts w:ascii="Times New Roman" w:hAnsi="Times New Roman" w:cs="Times New Roman"/>
          <w:sz w:val="24"/>
          <w:szCs w:val="24"/>
          <w:lang w:val="en-US"/>
        </w:rPr>
      </w:pPr>
      <w:r w:rsidRPr="003351F6">
        <w:rPr>
          <w:rFonts w:ascii="Times New Roman" w:hAnsi="Times New Roman" w:cs="Times New Roman"/>
          <w:sz w:val="24"/>
          <w:szCs w:val="24"/>
        </w:rPr>
        <w:t xml:space="preserve">Haddad, E. A., Perobelli, F. P., Araújo, I. F., &amp; Bugarin, K. (2020b). </w:t>
      </w:r>
      <w:r w:rsidRPr="003351F6">
        <w:rPr>
          <w:rFonts w:ascii="Times New Roman" w:hAnsi="Times New Roman" w:cs="Times New Roman"/>
          <w:sz w:val="24"/>
          <w:szCs w:val="24"/>
          <w:lang w:val="en-US"/>
        </w:rPr>
        <w:t xml:space="preserve">Structural Propagation of Pandemic Shocks: An Input-Output Analysis of the Economic Costs of COVID-19. </w:t>
      </w:r>
      <w:r w:rsidR="00CF2FDB" w:rsidRPr="003351F6">
        <w:rPr>
          <w:rFonts w:ascii="Times New Roman" w:hAnsi="Times New Roman" w:cs="Times New Roman"/>
          <w:i/>
          <w:iCs/>
          <w:sz w:val="24"/>
          <w:szCs w:val="24"/>
          <w:lang w:val="en-US"/>
        </w:rPr>
        <w:t>Spatial Economic Analysis</w:t>
      </w:r>
      <w:r w:rsidR="00CF2FDB" w:rsidRPr="003351F6">
        <w:rPr>
          <w:rFonts w:ascii="Times New Roman" w:hAnsi="Times New Roman" w:cs="Times New Roman"/>
          <w:sz w:val="24"/>
          <w:szCs w:val="24"/>
          <w:lang w:val="en-US"/>
        </w:rPr>
        <w:t>. DOI: https://doi.org/10.1080/17421772.2020.1844284</w:t>
      </w:r>
    </w:p>
    <w:p w14:paraId="49F3E66C" w14:textId="585F9DBE" w:rsidR="00EC04AC" w:rsidRDefault="00C05B49" w:rsidP="00A66958">
      <w:pPr>
        <w:spacing w:before="240" w:after="360" w:line="240" w:lineRule="auto"/>
        <w:ind w:left="567" w:hanging="567"/>
        <w:jc w:val="both"/>
        <w:rPr>
          <w:rFonts w:ascii="Times New Roman" w:eastAsiaTheme="minorEastAsia" w:hAnsi="Times New Roman" w:cs="Times New Roman"/>
          <w:sz w:val="24"/>
          <w:szCs w:val="24"/>
          <w:lang w:val="en-US"/>
        </w:rPr>
      </w:pPr>
      <w:r w:rsidRPr="003351F6">
        <w:rPr>
          <w:rFonts w:ascii="Times New Roman" w:eastAsiaTheme="minorEastAsia" w:hAnsi="Times New Roman" w:cs="Times New Roman"/>
          <w:sz w:val="24"/>
          <w:szCs w:val="24"/>
          <w:lang w:val="en-US"/>
        </w:rPr>
        <w:t>Haddad</w:t>
      </w:r>
      <w:r w:rsidR="00CF2FDB" w:rsidRPr="003351F6">
        <w:rPr>
          <w:rFonts w:ascii="Times New Roman" w:eastAsiaTheme="minorEastAsia" w:hAnsi="Times New Roman" w:cs="Times New Roman"/>
          <w:sz w:val="24"/>
          <w:szCs w:val="24"/>
          <w:lang w:val="en-US"/>
        </w:rPr>
        <w:t>, E. A., Aynaoui, K</w:t>
      </w:r>
      <w:r w:rsidR="00482671" w:rsidRPr="003351F6">
        <w:rPr>
          <w:rFonts w:ascii="Times New Roman" w:eastAsiaTheme="minorEastAsia" w:hAnsi="Times New Roman" w:cs="Times New Roman"/>
          <w:sz w:val="24"/>
          <w:szCs w:val="24"/>
          <w:lang w:val="en-US"/>
        </w:rPr>
        <w:t>., Ali, A., Arbouch, M., &amp; Araújo, I.</w:t>
      </w:r>
      <w:r w:rsidRPr="003351F6">
        <w:rPr>
          <w:rFonts w:ascii="Times New Roman" w:eastAsiaTheme="minorEastAsia" w:hAnsi="Times New Roman" w:cs="Times New Roman"/>
          <w:sz w:val="24"/>
          <w:szCs w:val="24"/>
          <w:lang w:val="en-US"/>
        </w:rPr>
        <w:t xml:space="preserve"> (2020c)</w:t>
      </w:r>
      <w:r w:rsidR="00482671" w:rsidRPr="003351F6">
        <w:rPr>
          <w:rFonts w:ascii="Times New Roman" w:eastAsiaTheme="minorEastAsia" w:hAnsi="Times New Roman" w:cs="Times New Roman"/>
          <w:sz w:val="24"/>
          <w:szCs w:val="24"/>
          <w:lang w:val="en-US"/>
        </w:rPr>
        <w:t>.</w:t>
      </w:r>
      <w:r w:rsidR="00482671" w:rsidRPr="003351F6" w:rsidDel="00482671">
        <w:rPr>
          <w:rFonts w:ascii="Times New Roman" w:eastAsiaTheme="minorEastAsia" w:hAnsi="Times New Roman" w:cs="Times New Roman"/>
          <w:sz w:val="24"/>
          <w:szCs w:val="24"/>
          <w:lang w:val="en-US"/>
        </w:rPr>
        <w:t xml:space="preserve"> </w:t>
      </w:r>
      <w:r w:rsidR="00CF2FDB" w:rsidRPr="003351F6">
        <w:rPr>
          <w:rFonts w:ascii="Times New Roman" w:eastAsiaTheme="minorEastAsia" w:hAnsi="Times New Roman" w:cs="Times New Roman"/>
          <w:sz w:val="24"/>
          <w:szCs w:val="24"/>
          <w:lang w:val="en-US"/>
        </w:rPr>
        <w:t>The Impact Of Covid-19 In Morocco: Macroeconomic, Sectoral And Regional Effects.</w:t>
      </w:r>
      <w:r w:rsidR="00482671" w:rsidRPr="003351F6">
        <w:rPr>
          <w:rFonts w:ascii="Times New Roman" w:eastAsiaTheme="minorEastAsia" w:hAnsi="Times New Roman" w:cs="Times New Roman"/>
          <w:sz w:val="24"/>
          <w:szCs w:val="24"/>
          <w:lang w:val="en-US"/>
        </w:rPr>
        <w:t xml:space="preserve"> Research Paper, RP 20-17. Policy Center for the New South.</w:t>
      </w:r>
      <w:r w:rsidR="00CF2FDB" w:rsidRPr="003351F6">
        <w:rPr>
          <w:rFonts w:ascii="Times New Roman" w:eastAsiaTheme="minorEastAsia" w:hAnsi="Times New Roman" w:cs="Times New Roman"/>
          <w:sz w:val="24"/>
          <w:szCs w:val="24"/>
          <w:lang w:val="en-US"/>
        </w:rPr>
        <w:t xml:space="preserve"> Link: </w:t>
      </w:r>
      <w:hyperlink r:id="rId27" w:history="1">
        <w:r w:rsidR="0022094C" w:rsidRPr="00065FE0">
          <w:rPr>
            <w:rStyle w:val="Hyperlink"/>
            <w:rFonts w:ascii="Times New Roman" w:eastAsiaTheme="minorEastAsia" w:hAnsi="Times New Roman" w:cs="Times New Roman"/>
            <w:sz w:val="24"/>
            <w:szCs w:val="24"/>
            <w:lang w:val="en-US"/>
          </w:rPr>
          <w:t>https://www.policycenter.ma/publications/impact-covid-19-morocco-macroeconomic-sectoral-and-regional-effects</w:t>
        </w:r>
      </w:hyperlink>
    </w:p>
    <w:p w14:paraId="2A6BCF8F" w14:textId="7153BA56" w:rsidR="0022094C" w:rsidRPr="003351F6" w:rsidRDefault="0022094C" w:rsidP="0022094C">
      <w:pPr>
        <w:spacing w:before="240" w:after="360" w:line="240" w:lineRule="auto"/>
        <w:ind w:left="567" w:hanging="567"/>
        <w:jc w:val="both"/>
        <w:rPr>
          <w:rFonts w:ascii="Times New Roman" w:eastAsiaTheme="minorEastAsia" w:hAnsi="Times New Roman" w:cs="Times New Roman"/>
          <w:sz w:val="24"/>
          <w:szCs w:val="24"/>
          <w:lang w:val="en-US"/>
        </w:rPr>
      </w:pPr>
      <w:r w:rsidRPr="0022094C">
        <w:rPr>
          <w:rFonts w:ascii="Times New Roman" w:eastAsiaTheme="minorEastAsia" w:hAnsi="Times New Roman" w:cs="Times New Roman"/>
          <w:sz w:val="24"/>
          <w:szCs w:val="24"/>
          <w:lang w:val="en-US"/>
        </w:rPr>
        <w:t>Lahr, M. L., Mesnard, L. 2004. Biproportional Techniques in Input-Output Analysis: Table</w:t>
      </w:r>
      <w:r>
        <w:rPr>
          <w:rFonts w:ascii="Times New Roman" w:eastAsiaTheme="minorEastAsia" w:hAnsi="Times New Roman" w:cs="Times New Roman"/>
          <w:sz w:val="24"/>
          <w:szCs w:val="24"/>
          <w:lang w:val="en-US"/>
        </w:rPr>
        <w:t xml:space="preserve"> </w:t>
      </w:r>
      <w:r w:rsidRPr="0022094C">
        <w:rPr>
          <w:rFonts w:ascii="Times New Roman" w:eastAsiaTheme="minorEastAsia" w:hAnsi="Times New Roman" w:cs="Times New Roman"/>
          <w:sz w:val="24"/>
          <w:szCs w:val="24"/>
          <w:lang w:val="en-US"/>
        </w:rPr>
        <w:t>Updating and Structural Analysis. Economic Systems Research. Volume 16. Issue 2. Pages</w:t>
      </w:r>
      <w:r>
        <w:rPr>
          <w:rFonts w:ascii="Times New Roman" w:eastAsiaTheme="minorEastAsia" w:hAnsi="Times New Roman" w:cs="Times New Roman"/>
          <w:sz w:val="24"/>
          <w:szCs w:val="24"/>
          <w:lang w:val="en-US"/>
        </w:rPr>
        <w:t xml:space="preserve"> </w:t>
      </w:r>
      <w:r w:rsidRPr="0022094C">
        <w:rPr>
          <w:rFonts w:ascii="Times New Roman" w:eastAsiaTheme="minorEastAsia" w:hAnsi="Times New Roman" w:cs="Times New Roman"/>
          <w:sz w:val="24"/>
          <w:szCs w:val="24"/>
          <w:lang w:val="en-US"/>
        </w:rPr>
        <w:t>115–134. ISSN 0953-5314. https://doi.org/10.1080/0953531042000219259</w:t>
      </w:r>
      <w:r>
        <w:rPr>
          <w:rFonts w:ascii="Times New Roman" w:eastAsiaTheme="minorEastAsia" w:hAnsi="Times New Roman" w:cs="Times New Roman"/>
          <w:sz w:val="24"/>
          <w:szCs w:val="24"/>
          <w:lang w:val="en-US"/>
        </w:rPr>
        <w:t xml:space="preserve"> </w:t>
      </w:r>
      <w:r w:rsidRPr="0022094C">
        <w:rPr>
          <w:rFonts w:ascii="Times New Roman" w:eastAsiaTheme="minorEastAsia" w:hAnsi="Times New Roman" w:cs="Times New Roman"/>
          <w:sz w:val="24"/>
          <w:szCs w:val="24"/>
          <w:lang w:val="en-US"/>
        </w:rPr>
        <w:t>.</w:t>
      </w:r>
    </w:p>
    <w:p w14:paraId="0175CC1A" w14:textId="55A5000B" w:rsidR="00EC04AC" w:rsidRPr="003351F6" w:rsidRDefault="00EC04AC" w:rsidP="00A66958">
      <w:pPr>
        <w:spacing w:before="240" w:after="360" w:line="240" w:lineRule="auto"/>
        <w:ind w:left="567" w:hanging="567"/>
        <w:jc w:val="both"/>
        <w:rPr>
          <w:rFonts w:ascii="Times New Roman" w:eastAsiaTheme="minorEastAsia" w:hAnsi="Times New Roman" w:cs="Times New Roman"/>
          <w:sz w:val="24"/>
          <w:szCs w:val="24"/>
          <w:lang w:val="en-US"/>
        </w:rPr>
      </w:pPr>
      <w:r w:rsidRPr="0078775A">
        <w:rPr>
          <w:rFonts w:ascii="Times New Roman" w:eastAsiaTheme="minorEastAsia" w:hAnsi="Times New Roman" w:cs="Times New Roman"/>
          <w:sz w:val="24"/>
          <w:szCs w:val="24"/>
          <w:lang w:val="fr-FR"/>
        </w:rPr>
        <w:t>Miller, R.</w:t>
      </w:r>
      <w:r w:rsidR="00482671" w:rsidRPr="0078775A">
        <w:rPr>
          <w:rFonts w:ascii="Times New Roman" w:eastAsiaTheme="minorEastAsia" w:hAnsi="Times New Roman" w:cs="Times New Roman"/>
          <w:sz w:val="24"/>
          <w:szCs w:val="24"/>
          <w:lang w:val="fr-FR"/>
        </w:rPr>
        <w:t xml:space="preserve"> </w:t>
      </w:r>
      <w:r w:rsidRPr="0078775A">
        <w:rPr>
          <w:rFonts w:ascii="Times New Roman" w:eastAsiaTheme="minorEastAsia" w:hAnsi="Times New Roman" w:cs="Times New Roman"/>
          <w:sz w:val="24"/>
          <w:szCs w:val="24"/>
          <w:lang w:val="fr-FR"/>
        </w:rPr>
        <w:t xml:space="preserve">E., </w:t>
      </w:r>
      <w:r w:rsidR="00A66958" w:rsidRPr="0078775A">
        <w:rPr>
          <w:rFonts w:ascii="Times New Roman" w:eastAsiaTheme="minorEastAsia" w:hAnsi="Times New Roman" w:cs="Times New Roman"/>
          <w:sz w:val="24"/>
          <w:szCs w:val="24"/>
          <w:lang w:val="fr-FR"/>
        </w:rPr>
        <w:t xml:space="preserve">&amp; </w:t>
      </w:r>
      <w:r w:rsidRPr="0078775A">
        <w:rPr>
          <w:rFonts w:ascii="Times New Roman" w:eastAsiaTheme="minorEastAsia" w:hAnsi="Times New Roman" w:cs="Times New Roman"/>
          <w:sz w:val="24"/>
          <w:szCs w:val="24"/>
          <w:lang w:val="fr-FR"/>
        </w:rPr>
        <w:t>Lahr, M.</w:t>
      </w:r>
      <w:r w:rsidR="00482671" w:rsidRPr="0078775A">
        <w:rPr>
          <w:rFonts w:ascii="Times New Roman" w:eastAsiaTheme="minorEastAsia" w:hAnsi="Times New Roman" w:cs="Times New Roman"/>
          <w:sz w:val="24"/>
          <w:szCs w:val="24"/>
          <w:lang w:val="fr-FR"/>
        </w:rPr>
        <w:t xml:space="preserve"> </w:t>
      </w:r>
      <w:r w:rsidRPr="0078775A">
        <w:rPr>
          <w:rFonts w:ascii="Times New Roman" w:eastAsiaTheme="minorEastAsia" w:hAnsi="Times New Roman" w:cs="Times New Roman"/>
          <w:sz w:val="24"/>
          <w:szCs w:val="24"/>
          <w:lang w:val="fr-FR"/>
        </w:rPr>
        <w:t xml:space="preserve">L., (2001). </w:t>
      </w:r>
      <w:r w:rsidRPr="003351F6">
        <w:rPr>
          <w:rFonts w:ascii="Times New Roman" w:eastAsiaTheme="minorEastAsia" w:hAnsi="Times New Roman" w:cs="Times New Roman"/>
          <w:sz w:val="24"/>
          <w:szCs w:val="24"/>
          <w:lang w:val="en-US"/>
        </w:rPr>
        <w:t>A Taxonomy of Extractions. In: Lahr, M.</w:t>
      </w:r>
      <w:r w:rsidR="00482671" w:rsidRPr="003351F6">
        <w:rPr>
          <w:rFonts w:ascii="Times New Roman" w:eastAsiaTheme="minorEastAsia" w:hAnsi="Times New Roman" w:cs="Times New Roman"/>
          <w:sz w:val="24"/>
          <w:szCs w:val="24"/>
          <w:lang w:val="en-US"/>
        </w:rPr>
        <w:t xml:space="preserve"> </w:t>
      </w:r>
      <w:r w:rsidRPr="003351F6">
        <w:rPr>
          <w:rFonts w:ascii="Times New Roman" w:eastAsiaTheme="minorEastAsia" w:hAnsi="Times New Roman" w:cs="Times New Roman"/>
          <w:sz w:val="24"/>
          <w:szCs w:val="24"/>
          <w:lang w:val="en-US"/>
        </w:rPr>
        <w:t>L., Miller, R.</w:t>
      </w:r>
      <w:r w:rsidR="00482671" w:rsidRPr="003351F6">
        <w:rPr>
          <w:rFonts w:ascii="Times New Roman" w:eastAsiaTheme="minorEastAsia" w:hAnsi="Times New Roman" w:cs="Times New Roman"/>
          <w:sz w:val="24"/>
          <w:szCs w:val="24"/>
          <w:lang w:val="en-US"/>
        </w:rPr>
        <w:t xml:space="preserve"> </w:t>
      </w:r>
      <w:r w:rsidRPr="003351F6">
        <w:rPr>
          <w:rFonts w:ascii="Times New Roman" w:eastAsiaTheme="minorEastAsia" w:hAnsi="Times New Roman" w:cs="Times New Roman"/>
          <w:sz w:val="24"/>
          <w:szCs w:val="24"/>
          <w:lang w:val="en-US"/>
        </w:rPr>
        <w:t xml:space="preserve">E. (Eds.), </w:t>
      </w:r>
      <w:r w:rsidRPr="003351F6">
        <w:rPr>
          <w:rFonts w:ascii="Times New Roman" w:eastAsiaTheme="minorEastAsia" w:hAnsi="Times New Roman" w:cs="Times New Roman"/>
          <w:i/>
          <w:sz w:val="24"/>
          <w:szCs w:val="24"/>
          <w:lang w:val="en-US"/>
        </w:rPr>
        <w:t>Regional Science Perspectives in Economic Analysis: A Festschrift in Memory of Benjamin H. Stevens</w:t>
      </w:r>
      <w:r w:rsidRPr="003351F6">
        <w:rPr>
          <w:rFonts w:ascii="Times New Roman" w:eastAsiaTheme="minorEastAsia" w:hAnsi="Times New Roman" w:cs="Times New Roman"/>
          <w:sz w:val="24"/>
          <w:szCs w:val="24"/>
          <w:lang w:val="en-US"/>
        </w:rPr>
        <w:t>. Elsevier Science, Amsterdam, pp. 407-441</w:t>
      </w:r>
    </w:p>
    <w:p w14:paraId="36E0BEEB" w14:textId="35FF8322" w:rsidR="00EC04AC" w:rsidRPr="003351F6" w:rsidRDefault="00EC04AC" w:rsidP="00A66958">
      <w:pPr>
        <w:spacing w:before="240" w:after="360" w:line="240" w:lineRule="auto"/>
        <w:ind w:left="567" w:hanging="567"/>
        <w:jc w:val="both"/>
        <w:rPr>
          <w:rFonts w:ascii="Times New Roman" w:eastAsiaTheme="minorEastAsia" w:hAnsi="Times New Roman" w:cs="Times New Roman"/>
          <w:sz w:val="24"/>
          <w:szCs w:val="24"/>
          <w:lang w:val="en-US"/>
        </w:rPr>
      </w:pPr>
      <w:r w:rsidRPr="003351F6">
        <w:rPr>
          <w:rFonts w:ascii="Times New Roman" w:eastAsiaTheme="minorEastAsia" w:hAnsi="Times New Roman" w:cs="Times New Roman"/>
          <w:sz w:val="24"/>
          <w:szCs w:val="24"/>
          <w:lang w:val="en-US"/>
        </w:rPr>
        <w:lastRenderedPageBreak/>
        <w:t xml:space="preserve">Perobelli, F. S., Haddad, E. A., Moron, J. B., </w:t>
      </w:r>
      <w:r w:rsidR="00A66958" w:rsidRPr="003351F6">
        <w:rPr>
          <w:rFonts w:ascii="Times New Roman" w:eastAsiaTheme="minorEastAsia" w:hAnsi="Times New Roman" w:cs="Times New Roman"/>
          <w:sz w:val="24"/>
          <w:szCs w:val="24"/>
          <w:lang w:val="en-US"/>
        </w:rPr>
        <w:t xml:space="preserve">&amp; </w:t>
      </w:r>
      <w:r w:rsidRPr="003351F6">
        <w:rPr>
          <w:rFonts w:ascii="Times New Roman" w:eastAsiaTheme="minorEastAsia" w:hAnsi="Times New Roman" w:cs="Times New Roman"/>
          <w:sz w:val="24"/>
          <w:szCs w:val="24"/>
          <w:lang w:val="en-US"/>
        </w:rPr>
        <w:t xml:space="preserve">Hewings, G. J. (2010). Structural Interdependence among Colombian Departments. </w:t>
      </w:r>
      <w:r w:rsidRPr="003351F6">
        <w:rPr>
          <w:rFonts w:ascii="Times New Roman" w:eastAsiaTheme="minorEastAsia" w:hAnsi="Times New Roman" w:cs="Times New Roman"/>
          <w:i/>
          <w:sz w:val="24"/>
          <w:szCs w:val="24"/>
          <w:lang w:val="en-US"/>
        </w:rPr>
        <w:t>Economic Systems Research</w:t>
      </w:r>
      <w:r w:rsidRPr="003351F6">
        <w:rPr>
          <w:rFonts w:ascii="Times New Roman" w:eastAsiaTheme="minorEastAsia" w:hAnsi="Times New Roman" w:cs="Times New Roman"/>
          <w:sz w:val="24"/>
          <w:szCs w:val="24"/>
          <w:lang w:val="en-US"/>
        </w:rPr>
        <w:t>, 22(3), 279-300.</w:t>
      </w:r>
    </w:p>
    <w:p w14:paraId="6F1225CF" w14:textId="265680BA" w:rsidR="00EC04AC" w:rsidRPr="003351F6" w:rsidRDefault="00EC04AC" w:rsidP="00A66958">
      <w:pPr>
        <w:spacing w:before="240" w:after="360" w:line="240" w:lineRule="auto"/>
        <w:ind w:left="567" w:hanging="567"/>
        <w:jc w:val="both"/>
        <w:rPr>
          <w:rFonts w:ascii="Times New Roman" w:eastAsiaTheme="minorEastAsia" w:hAnsi="Times New Roman" w:cs="Times New Roman"/>
          <w:sz w:val="24"/>
          <w:szCs w:val="24"/>
          <w:lang w:val="en-US"/>
        </w:rPr>
      </w:pPr>
      <w:r w:rsidRPr="003351F6">
        <w:rPr>
          <w:rFonts w:ascii="Times New Roman" w:eastAsiaTheme="minorEastAsia" w:hAnsi="Times New Roman" w:cs="Times New Roman"/>
          <w:sz w:val="24"/>
          <w:szCs w:val="24"/>
          <w:lang w:val="en-US"/>
        </w:rPr>
        <w:t>Song, Y., Liu, C.</w:t>
      </w:r>
      <w:r w:rsidR="00A66958" w:rsidRPr="003351F6">
        <w:rPr>
          <w:rFonts w:ascii="Times New Roman" w:eastAsiaTheme="minorEastAsia" w:hAnsi="Times New Roman" w:cs="Times New Roman"/>
          <w:sz w:val="24"/>
          <w:szCs w:val="24"/>
          <w:lang w:val="en-US"/>
        </w:rPr>
        <w:t>, &amp;</w:t>
      </w:r>
      <w:r w:rsidRPr="003351F6">
        <w:rPr>
          <w:rFonts w:ascii="Times New Roman" w:eastAsiaTheme="minorEastAsia" w:hAnsi="Times New Roman" w:cs="Times New Roman"/>
          <w:sz w:val="24"/>
          <w:szCs w:val="24"/>
          <w:lang w:val="en-US"/>
        </w:rPr>
        <w:t>Langston, C., (2006). Linkage Measures of the Construction Sector</w:t>
      </w:r>
      <w:r w:rsidR="00A66958" w:rsidRPr="003351F6">
        <w:rPr>
          <w:rFonts w:ascii="Times New Roman" w:eastAsiaTheme="minorEastAsia" w:hAnsi="Times New Roman" w:cs="Times New Roman"/>
          <w:sz w:val="24"/>
          <w:szCs w:val="24"/>
          <w:lang w:val="en-US"/>
        </w:rPr>
        <w:t xml:space="preserve"> </w:t>
      </w:r>
      <w:r w:rsidRPr="003351F6">
        <w:rPr>
          <w:rFonts w:ascii="Times New Roman" w:eastAsiaTheme="minorEastAsia" w:hAnsi="Times New Roman" w:cs="Times New Roman"/>
          <w:sz w:val="24"/>
          <w:szCs w:val="24"/>
          <w:lang w:val="en-US"/>
        </w:rPr>
        <w:t xml:space="preserve">Using the Hypothetical Extraction method. </w:t>
      </w:r>
      <w:r w:rsidRPr="003351F6">
        <w:rPr>
          <w:rFonts w:ascii="Times New Roman" w:eastAsiaTheme="minorEastAsia" w:hAnsi="Times New Roman" w:cs="Times New Roman"/>
          <w:i/>
          <w:sz w:val="24"/>
          <w:szCs w:val="24"/>
          <w:lang w:val="en-US"/>
        </w:rPr>
        <w:t>Construction Management and Economics</w:t>
      </w:r>
      <w:r w:rsidRPr="003351F6">
        <w:rPr>
          <w:rFonts w:ascii="Times New Roman" w:eastAsiaTheme="minorEastAsia" w:hAnsi="Times New Roman" w:cs="Times New Roman"/>
          <w:sz w:val="24"/>
          <w:szCs w:val="24"/>
          <w:lang w:val="en-US"/>
        </w:rPr>
        <w:t>, 24, 579-589.</w:t>
      </w:r>
    </w:p>
    <w:p w14:paraId="357FA096" w14:textId="77777777" w:rsidR="00EC04AC" w:rsidRPr="003351F6" w:rsidRDefault="00EC04AC" w:rsidP="00A66958">
      <w:pPr>
        <w:spacing w:before="240" w:after="360" w:line="240" w:lineRule="auto"/>
        <w:ind w:left="567" w:hanging="567"/>
        <w:jc w:val="both"/>
        <w:rPr>
          <w:rFonts w:ascii="Times New Roman" w:eastAsiaTheme="minorEastAsia" w:hAnsi="Times New Roman" w:cs="Times New Roman"/>
          <w:sz w:val="24"/>
          <w:szCs w:val="24"/>
          <w:lang w:val="en-US"/>
        </w:rPr>
      </w:pPr>
      <w:r w:rsidRPr="003351F6">
        <w:rPr>
          <w:rFonts w:ascii="Times New Roman" w:eastAsiaTheme="minorEastAsia" w:hAnsi="Times New Roman" w:cs="Times New Roman"/>
          <w:sz w:val="24"/>
          <w:szCs w:val="24"/>
          <w:lang w:val="en-US"/>
        </w:rPr>
        <w:t xml:space="preserve">Temurshoev, U. (2010). Identifying Optimal Sector Groupings with the Hypothetical Extraction Method. </w:t>
      </w:r>
      <w:r w:rsidRPr="003351F6">
        <w:rPr>
          <w:rFonts w:ascii="Times New Roman" w:eastAsiaTheme="minorEastAsia" w:hAnsi="Times New Roman" w:cs="Times New Roman"/>
          <w:i/>
          <w:sz w:val="24"/>
          <w:szCs w:val="24"/>
          <w:lang w:val="en-US"/>
        </w:rPr>
        <w:t>Journal of Regional Science</w:t>
      </w:r>
      <w:r w:rsidRPr="003351F6">
        <w:rPr>
          <w:rFonts w:ascii="Times New Roman" w:eastAsiaTheme="minorEastAsia" w:hAnsi="Times New Roman" w:cs="Times New Roman"/>
          <w:sz w:val="24"/>
          <w:szCs w:val="24"/>
          <w:lang w:val="en-US"/>
        </w:rPr>
        <w:t>, 50(4), 872-890.</w:t>
      </w:r>
    </w:p>
    <w:p w14:paraId="4EA4DF18" w14:textId="5F951D16" w:rsidR="00EC04AC" w:rsidRPr="003351F6" w:rsidRDefault="00EC04AC" w:rsidP="00A66958">
      <w:pPr>
        <w:spacing w:before="240" w:after="360" w:line="240" w:lineRule="auto"/>
        <w:ind w:left="567" w:hanging="567"/>
        <w:jc w:val="both"/>
        <w:rPr>
          <w:rFonts w:ascii="Times New Roman" w:eastAsiaTheme="minorEastAsia" w:hAnsi="Times New Roman" w:cs="Times New Roman"/>
          <w:sz w:val="24"/>
          <w:szCs w:val="24"/>
          <w:lang w:val="en-US"/>
        </w:rPr>
      </w:pPr>
      <w:r w:rsidRPr="003351F6">
        <w:rPr>
          <w:rFonts w:ascii="Times New Roman" w:eastAsiaTheme="minorEastAsia" w:hAnsi="Times New Roman" w:cs="Times New Roman"/>
          <w:sz w:val="24"/>
          <w:szCs w:val="24"/>
          <w:lang w:val="en-US"/>
        </w:rPr>
        <w:t>Zhang, Y. J., Bian, X. J.</w:t>
      </w:r>
      <w:r w:rsidR="00A66958" w:rsidRPr="003351F6">
        <w:rPr>
          <w:rFonts w:ascii="Times New Roman" w:eastAsiaTheme="minorEastAsia" w:hAnsi="Times New Roman" w:cs="Times New Roman"/>
          <w:sz w:val="24"/>
          <w:szCs w:val="24"/>
          <w:lang w:val="en-US"/>
        </w:rPr>
        <w:t>, &amp;</w:t>
      </w:r>
      <w:r w:rsidRPr="003351F6">
        <w:rPr>
          <w:rFonts w:ascii="Times New Roman" w:eastAsiaTheme="minorEastAsia" w:hAnsi="Times New Roman" w:cs="Times New Roman"/>
          <w:sz w:val="24"/>
          <w:szCs w:val="24"/>
          <w:lang w:val="en-US"/>
        </w:rPr>
        <w:t xml:space="preserve">Tan, W. (2018). The Linkages of Sectoral Carbon Dioxide Emission Caused by Household Consumption in China: Evidence from the Hypothetical Extraction Method. </w:t>
      </w:r>
      <w:r w:rsidRPr="003351F6">
        <w:rPr>
          <w:rFonts w:ascii="Times New Roman" w:eastAsiaTheme="minorEastAsia" w:hAnsi="Times New Roman" w:cs="Times New Roman"/>
          <w:i/>
          <w:sz w:val="24"/>
          <w:szCs w:val="24"/>
          <w:lang w:val="en-US"/>
        </w:rPr>
        <w:t>Empirical Economics</w:t>
      </w:r>
      <w:r w:rsidRPr="003351F6">
        <w:rPr>
          <w:rFonts w:ascii="Times New Roman" w:eastAsiaTheme="minorEastAsia" w:hAnsi="Times New Roman" w:cs="Times New Roman"/>
          <w:sz w:val="24"/>
          <w:szCs w:val="24"/>
          <w:lang w:val="en-US"/>
        </w:rPr>
        <w:t>, 54(4), 1743-1775.</w:t>
      </w:r>
    </w:p>
    <w:p w14:paraId="3C796577" w14:textId="7689B3B3" w:rsidR="00EC04AC" w:rsidRPr="003351F6" w:rsidRDefault="00EC04AC" w:rsidP="00A66958">
      <w:pPr>
        <w:spacing w:before="240" w:after="360" w:line="240" w:lineRule="auto"/>
        <w:ind w:left="567" w:hanging="567"/>
        <w:jc w:val="both"/>
        <w:rPr>
          <w:rFonts w:ascii="Times New Roman" w:eastAsiaTheme="minorEastAsia" w:hAnsi="Times New Roman" w:cs="Times New Roman"/>
          <w:sz w:val="24"/>
          <w:szCs w:val="24"/>
          <w:lang w:val="en-US"/>
        </w:rPr>
      </w:pPr>
      <w:r w:rsidRPr="003351F6">
        <w:rPr>
          <w:rFonts w:ascii="Times New Roman" w:eastAsiaTheme="minorEastAsia" w:hAnsi="Times New Roman" w:cs="Times New Roman"/>
          <w:sz w:val="24"/>
          <w:szCs w:val="24"/>
          <w:lang w:val="en-US"/>
        </w:rPr>
        <w:t>Zhao, Y., Zhang, Z., Wang, S., Zhang, Y.</w:t>
      </w:r>
      <w:r w:rsidR="00A66958" w:rsidRPr="003351F6">
        <w:rPr>
          <w:rFonts w:ascii="Times New Roman" w:eastAsiaTheme="minorEastAsia" w:hAnsi="Times New Roman" w:cs="Times New Roman"/>
          <w:sz w:val="24"/>
          <w:szCs w:val="24"/>
          <w:lang w:val="en-US"/>
        </w:rPr>
        <w:t>, &amp;</w:t>
      </w:r>
      <w:r w:rsidRPr="003351F6">
        <w:rPr>
          <w:rFonts w:ascii="Times New Roman" w:eastAsiaTheme="minorEastAsia" w:hAnsi="Times New Roman" w:cs="Times New Roman"/>
          <w:sz w:val="24"/>
          <w:szCs w:val="24"/>
          <w:lang w:val="en-US"/>
        </w:rPr>
        <w:t>Liu, Y. (2015). Linkage Analysis of Sectoral CO</w:t>
      </w:r>
      <w:r w:rsidRPr="003351F6">
        <w:rPr>
          <w:rFonts w:ascii="Times New Roman" w:eastAsiaTheme="minorEastAsia" w:hAnsi="Times New Roman" w:cs="Times New Roman"/>
          <w:sz w:val="24"/>
          <w:szCs w:val="24"/>
          <w:vertAlign w:val="subscript"/>
          <w:lang w:val="en-US"/>
        </w:rPr>
        <w:t>2</w:t>
      </w:r>
      <w:r w:rsidRPr="003351F6">
        <w:rPr>
          <w:rFonts w:ascii="Times New Roman" w:eastAsiaTheme="minorEastAsia" w:hAnsi="Times New Roman" w:cs="Times New Roman"/>
          <w:sz w:val="24"/>
          <w:szCs w:val="24"/>
          <w:lang w:val="en-US"/>
        </w:rPr>
        <w:t xml:space="preserve"> Emissions Based on the Hypothetical Extraction Method in South Africa. </w:t>
      </w:r>
      <w:r w:rsidRPr="003351F6">
        <w:rPr>
          <w:rFonts w:ascii="Times New Roman" w:eastAsiaTheme="minorEastAsia" w:hAnsi="Times New Roman" w:cs="Times New Roman"/>
          <w:i/>
          <w:sz w:val="24"/>
          <w:szCs w:val="24"/>
          <w:lang w:val="en-US"/>
        </w:rPr>
        <w:t>Journal of Cleaner Production</w:t>
      </w:r>
      <w:r w:rsidRPr="003351F6">
        <w:rPr>
          <w:rFonts w:ascii="Times New Roman" w:eastAsiaTheme="minorEastAsia" w:hAnsi="Times New Roman" w:cs="Times New Roman"/>
          <w:sz w:val="24"/>
          <w:szCs w:val="24"/>
          <w:lang w:val="en-US"/>
        </w:rPr>
        <w:t>, 103, 916-924.</w:t>
      </w:r>
    </w:p>
    <w:p w14:paraId="75C909F9" w14:textId="1BBFCAA6" w:rsidR="00EC04AC" w:rsidRPr="00556CDC" w:rsidRDefault="00EC04AC" w:rsidP="00A66958">
      <w:pPr>
        <w:spacing w:before="240" w:after="360" w:line="240" w:lineRule="auto"/>
        <w:ind w:left="567" w:hanging="567"/>
        <w:jc w:val="both"/>
        <w:rPr>
          <w:rFonts w:ascii="Times New Roman" w:eastAsiaTheme="minorEastAsia" w:hAnsi="Times New Roman" w:cs="Times New Roman"/>
          <w:sz w:val="24"/>
          <w:szCs w:val="24"/>
          <w:lang w:val="en-US"/>
        </w:rPr>
      </w:pPr>
      <w:r w:rsidRPr="003351F6">
        <w:rPr>
          <w:rFonts w:ascii="Times New Roman" w:eastAsiaTheme="minorEastAsia" w:hAnsi="Times New Roman" w:cs="Times New Roman"/>
          <w:sz w:val="24"/>
          <w:szCs w:val="24"/>
          <w:lang w:val="en-US"/>
        </w:rPr>
        <w:t>Wang, Y., Wang, W., Mao, G., Cai, H., Zuo, J., Wang, L.</w:t>
      </w:r>
      <w:r w:rsidR="00A66958" w:rsidRPr="003351F6">
        <w:rPr>
          <w:rFonts w:ascii="Times New Roman" w:eastAsiaTheme="minorEastAsia" w:hAnsi="Times New Roman" w:cs="Times New Roman"/>
          <w:sz w:val="24"/>
          <w:szCs w:val="24"/>
          <w:lang w:val="en-US"/>
        </w:rPr>
        <w:t>, &amp;</w:t>
      </w:r>
      <w:r w:rsidRPr="003351F6">
        <w:rPr>
          <w:rFonts w:ascii="Times New Roman" w:eastAsiaTheme="minorEastAsia" w:hAnsi="Times New Roman" w:cs="Times New Roman"/>
          <w:sz w:val="24"/>
          <w:szCs w:val="24"/>
          <w:lang w:val="en-US"/>
        </w:rPr>
        <w:t>Zhao, P. (2013). Industrial CO</w:t>
      </w:r>
      <w:r w:rsidRPr="003351F6">
        <w:rPr>
          <w:rFonts w:ascii="Times New Roman" w:eastAsiaTheme="minorEastAsia" w:hAnsi="Times New Roman" w:cs="Times New Roman"/>
          <w:sz w:val="24"/>
          <w:szCs w:val="24"/>
          <w:vertAlign w:val="subscript"/>
          <w:lang w:val="en-US"/>
        </w:rPr>
        <w:t>2</w:t>
      </w:r>
      <w:r w:rsidRPr="003351F6">
        <w:rPr>
          <w:rFonts w:ascii="Times New Roman" w:eastAsiaTheme="minorEastAsia" w:hAnsi="Times New Roman" w:cs="Times New Roman"/>
          <w:sz w:val="24"/>
          <w:szCs w:val="24"/>
          <w:lang w:val="en-US"/>
        </w:rPr>
        <w:t xml:space="preserve"> Emissions in China Based on the Hypothetical Extraction Method: Linkage Analysis. </w:t>
      </w:r>
      <w:r w:rsidRPr="003351F6">
        <w:rPr>
          <w:rFonts w:ascii="Times New Roman" w:eastAsiaTheme="minorEastAsia" w:hAnsi="Times New Roman" w:cs="Times New Roman"/>
          <w:i/>
          <w:sz w:val="24"/>
          <w:szCs w:val="24"/>
          <w:lang w:val="en-US"/>
        </w:rPr>
        <w:t>Energy Policy</w:t>
      </w:r>
      <w:r w:rsidRPr="003351F6">
        <w:rPr>
          <w:rFonts w:ascii="Times New Roman" w:eastAsiaTheme="minorEastAsia" w:hAnsi="Times New Roman" w:cs="Times New Roman"/>
          <w:sz w:val="24"/>
          <w:szCs w:val="24"/>
          <w:lang w:val="en-US"/>
        </w:rPr>
        <w:t>, 62, 1238-1244.</w:t>
      </w:r>
    </w:p>
    <w:p w14:paraId="3C907CEF" w14:textId="77777777" w:rsidR="00EC04AC" w:rsidRPr="00C93850" w:rsidRDefault="00EC04AC" w:rsidP="003D7EE1">
      <w:pPr>
        <w:spacing w:after="0" w:line="360" w:lineRule="auto"/>
        <w:jc w:val="both"/>
        <w:rPr>
          <w:rFonts w:ascii="Times New Roman" w:hAnsi="Times New Roman" w:cs="Times New Roman"/>
          <w:sz w:val="24"/>
          <w:szCs w:val="24"/>
          <w:lang w:val="en-US"/>
        </w:rPr>
      </w:pPr>
    </w:p>
    <w:sectPr w:rsidR="00EC04AC" w:rsidRPr="00C9385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E95CC" w14:textId="77777777" w:rsidR="00D20EAD" w:rsidRDefault="00D20EAD" w:rsidP="003D7EE1">
      <w:pPr>
        <w:spacing w:after="0" w:line="240" w:lineRule="auto"/>
      </w:pPr>
      <w:r>
        <w:separator/>
      </w:r>
    </w:p>
  </w:endnote>
  <w:endnote w:type="continuationSeparator" w:id="0">
    <w:p w14:paraId="0F55C81E" w14:textId="77777777" w:rsidR="00D20EAD" w:rsidRDefault="00D20EAD" w:rsidP="003D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F858A" w14:textId="77777777" w:rsidR="00496167" w:rsidRDefault="0049616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097261"/>
      <w:docPartObj>
        <w:docPartGallery w:val="Page Numbers (Bottom of Page)"/>
        <w:docPartUnique/>
      </w:docPartObj>
    </w:sdtPr>
    <w:sdtEndPr/>
    <w:sdtContent>
      <w:p w14:paraId="3C93ED2E" w14:textId="79D3A00E" w:rsidR="00CB77ED" w:rsidRDefault="00CB77ED">
        <w:pPr>
          <w:pStyle w:val="Rodap"/>
          <w:jc w:val="right"/>
        </w:pPr>
        <w:r>
          <w:fldChar w:fldCharType="begin"/>
        </w:r>
        <w:r>
          <w:instrText>PAGE   \* MERGEFORMAT</w:instrText>
        </w:r>
        <w:r>
          <w:fldChar w:fldCharType="separate"/>
        </w:r>
        <w:r>
          <w:rPr>
            <w:noProof/>
          </w:rPr>
          <w:t>28</w:t>
        </w:r>
        <w:r>
          <w:fldChar w:fldCharType="end"/>
        </w:r>
      </w:p>
    </w:sdtContent>
  </w:sdt>
  <w:p w14:paraId="452F321F" w14:textId="35B6AAEF" w:rsidR="00CB77ED" w:rsidRDefault="00496167" w:rsidP="005E1B4F">
    <w:pPr>
      <w:pStyle w:val="Rodap"/>
      <w:jc w:val="center"/>
    </w:pPr>
    <w:r w:rsidRPr="00DE627B">
      <w:rPr>
        <w:rFonts w:ascii="Garamond" w:hAnsi="Garamond"/>
        <w:noProof/>
        <w:lang w:val="en-GB"/>
      </w:rPr>
      <w:drawing>
        <wp:inline distT="0" distB="0" distL="0" distR="0" wp14:anchorId="3BC85DFA" wp14:editId="2C45882A">
          <wp:extent cx="671209" cy="349210"/>
          <wp:effectExtent l="0" t="0" r="1905" b="0"/>
          <wp:docPr id="6" name="Picture 6" descr="B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D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463" cy="365991"/>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29723" w14:textId="77777777" w:rsidR="00496167" w:rsidRDefault="0049616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3A688" w14:textId="77777777" w:rsidR="00D20EAD" w:rsidRDefault="00D20EAD" w:rsidP="003D7EE1">
      <w:pPr>
        <w:spacing w:after="0" w:line="240" w:lineRule="auto"/>
      </w:pPr>
      <w:r>
        <w:separator/>
      </w:r>
    </w:p>
  </w:footnote>
  <w:footnote w:type="continuationSeparator" w:id="0">
    <w:p w14:paraId="76667988" w14:textId="77777777" w:rsidR="00D20EAD" w:rsidRDefault="00D20EAD" w:rsidP="003D7EE1">
      <w:pPr>
        <w:spacing w:after="0" w:line="240" w:lineRule="auto"/>
      </w:pPr>
      <w:r>
        <w:continuationSeparator/>
      </w:r>
    </w:p>
  </w:footnote>
  <w:footnote w:id="1">
    <w:p w14:paraId="4C94F9C5" w14:textId="6F6F33DF" w:rsidR="00CB77ED" w:rsidRPr="00CB77ED" w:rsidRDefault="00CB77ED">
      <w:pPr>
        <w:pStyle w:val="Textodenotaderodap"/>
        <w:rPr>
          <w:lang w:val="en-US"/>
        </w:rPr>
      </w:pPr>
      <w:r>
        <w:rPr>
          <w:rStyle w:val="Refdenotaderodap"/>
        </w:rPr>
        <w:footnoteRef/>
      </w:r>
      <w:r w:rsidRPr="00CB77ED">
        <w:rPr>
          <w:lang w:val="en-US"/>
        </w:rPr>
        <w:t xml:space="preserve"> </w:t>
      </w:r>
      <w:r>
        <w:rPr>
          <w:lang w:val="en-US"/>
        </w:rPr>
        <w:t xml:space="preserve">For more details on the extraction methods, please see </w:t>
      </w:r>
      <w:r w:rsidRPr="00FB7189">
        <w:rPr>
          <w:lang w:val="en-US"/>
        </w:rPr>
        <w:t>Miller, R.E., Lahr, M.L., (2001)</w:t>
      </w:r>
      <w:r>
        <w:rPr>
          <w:lang w:val="en-US"/>
        </w:rPr>
        <w:t>.</w:t>
      </w:r>
    </w:p>
  </w:footnote>
  <w:footnote w:id="2">
    <w:p w14:paraId="7040DDE9" w14:textId="215160A6" w:rsidR="00CB77ED" w:rsidRPr="00920AC8" w:rsidRDefault="00CB77ED" w:rsidP="00920AC8">
      <w:pPr>
        <w:pStyle w:val="Textodenotaderodap"/>
        <w:jc w:val="both"/>
        <w:rPr>
          <w:lang w:val="en-US"/>
        </w:rPr>
      </w:pPr>
      <w:r>
        <w:rPr>
          <w:rStyle w:val="Refdenotaderodap"/>
        </w:rPr>
        <w:footnoteRef/>
      </w:r>
      <w:r w:rsidRPr="00DD5C32">
        <w:rPr>
          <w:lang w:val="en-US"/>
        </w:rPr>
        <w:t xml:space="preserve"> The sectors used </w:t>
      </w:r>
      <w:r>
        <w:rPr>
          <w:lang w:val="en-US"/>
        </w:rPr>
        <w:t xml:space="preserve">in </w:t>
      </w:r>
      <w:r w:rsidRPr="00DD5C32">
        <w:rPr>
          <w:lang w:val="en-US"/>
        </w:rPr>
        <w:t>t</w:t>
      </w:r>
      <w:r>
        <w:rPr>
          <w:lang w:val="en-US"/>
        </w:rPr>
        <w:t>he elaboration of the input-output matrix are according to INE’s sector classification. The oil sector was further disaggregated into oil extraction and refinery as in Haddad et al., (2019).</w:t>
      </w:r>
    </w:p>
  </w:footnote>
  <w:footnote w:id="3">
    <w:p w14:paraId="17893528" w14:textId="22B260D7" w:rsidR="00CB77ED" w:rsidRPr="00012E77" w:rsidRDefault="00CB77ED">
      <w:pPr>
        <w:pStyle w:val="Textodenotaderodap"/>
        <w:rPr>
          <w:rFonts w:ascii="Times New Roman" w:hAnsi="Times New Roman" w:cs="Times New Roman"/>
        </w:rPr>
      </w:pPr>
      <w:r w:rsidRPr="00012E77">
        <w:rPr>
          <w:rStyle w:val="Refdenotaderodap"/>
          <w:rFonts w:ascii="Times New Roman" w:hAnsi="Times New Roman" w:cs="Times New Roman"/>
        </w:rPr>
        <w:footnoteRef/>
      </w:r>
      <w:r w:rsidRPr="00012E77">
        <w:rPr>
          <w:rFonts w:ascii="Times New Roman" w:hAnsi="Times New Roman" w:cs="Times New Roman"/>
        </w:rPr>
        <w:t xml:space="preserve"> INE – Estatísticas de Comércio Externo. Folha de Informação Rápida – II e III Trimestre</w:t>
      </w:r>
      <w:r>
        <w:rPr>
          <w:rFonts w:ascii="Times New Roman" w:hAnsi="Times New Roman" w:cs="Times New Roman"/>
        </w:rPr>
        <w:t>s</w:t>
      </w:r>
      <w:r w:rsidRPr="00012E77">
        <w:rPr>
          <w:rFonts w:ascii="Times New Roman" w:hAnsi="Times New Roman" w:cs="Times New Roman"/>
        </w:rPr>
        <w:t xml:space="preserve"> de 2020</w:t>
      </w:r>
      <w:r>
        <w:rPr>
          <w:rFonts w:ascii="Times New Roman" w:hAnsi="Times New Roman" w:cs="Times New Roman"/>
        </w:rPr>
        <w:t>.</w:t>
      </w:r>
    </w:p>
  </w:footnote>
  <w:footnote w:id="4">
    <w:p w14:paraId="62A9F079" w14:textId="0402C88C" w:rsidR="00CB77ED" w:rsidRPr="00686340" w:rsidRDefault="00CB77ED" w:rsidP="00041FDB">
      <w:pPr>
        <w:pStyle w:val="Textodenotaderodap"/>
        <w:jc w:val="both"/>
        <w:rPr>
          <w:rFonts w:ascii="Times New Roman" w:hAnsi="Times New Roman" w:cs="Times New Roman"/>
          <w:lang w:val="en-US"/>
        </w:rPr>
      </w:pPr>
      <w:r w:rsidRPr="0050601E">
        <w:rPr>
          <w:rStyle w:val="Refdenotaderodap"/>
        </w:rPr>
        <w:footnoteRef/>
      </w:r>
      <w:r w:rsidRPr="0050601E">
        <w:rPr>
          <w:lang w:val="en-US"/>
        </w:rPr>
        <w:t xml:space="preserve"> </w:t>
      </w:r>
      <w:r w:rsidRPr="0050601E">
        <w:rPr>
          <w:rFonts w:ascii="Times New Roman" w:hAnsi="Times New Roman" w:cs="Times New Roman"/>
          <w:lang w:val="en-US"/>
        </w:rPr>
        <w:t>There are broad aspects that are studied using the extraction method such as regional issues (Perobelli et al. 2010); emissions (Ali, 2015; Zhang et al</w:t>
      </w:r>
      <w:r>
        <w:rPr>
          <w:rFonts w:ascii="Times New Roman" w:hAnsi="Times New Roman" w:cs="Times New Roman"/>
          <w:lang w:val="en-US"/>
        </w:rPr>
        <w:t>.</w:t>
      </w:r>
      <w:r w:rsidRPr="0050601E">
        <w:rPr>
          <w:rFonts w:ascii="Times New Roman" w:hAnsi="Times New Roman" w:cs="Times New Roman"/>
          <w:lang w:val="en-US"/>
        </w:rPr>
        <w:t>, 2018; Zhao, 2015, Zhao</w:t>
      </w:r>
      <w:r>
        <w:rPr>
          <w:rFonts w:ascii="Times New Roman" w:hAnsi="Times New Roman" w:cs="Times New Roman"/>
          <w:lang w:val="en-US"/>
        </w:rPr>
        <w:t xml:space="preserve"> </w:t>
      </w:r>
      <w:r w:rsidRPr="0050601E">
        <w:rPr>
          <w:rFonts w:ascii="Times New Roman" w:hAnsi="Times New Roman" w:cs="Times New Roman"/>
          <w:lang w:val="en-US"/>
        </w:rPr>
        <w:t>et al</w:t>
      </w:r>
      <w:r>
        <w:rPr>
          <w:rFonts w:ascii="Times New Roman" w:hAnsi="Times New Roman" w:cs="Times New Roman"/>
          <w:lang w:val="en-US"/>
        </w:rPr>
        <w:t>.</w:t>
      </w:r>
      <w:r w:rsidRPr="0050601E">
        <w:rPr>
          <w:rFonts w:ascii="Times New Roman" w:hAnsi="Times New Roman" w:cs="Times New Roman"/>
          <w:lang w:val="en-US"/>
        </w:rPr>
        <w:t>, 2013); sectoral analysis (Song et al</w:t>
      </w:r>
      <w:r>
        <w:rPr>
          <w:rFonts w:ascii="Times New Roman" w:hAnsi="Times New Roman" w:cs="Times New Roman"/>
          <w:lang w:val="en-US"/>
        </w:rPr>
        <w:t>.</w:t>
      </w:r>
      <w:r w:rsidRPr="0050601E">
        <w:rPr>
          <w:rFonts w:ascii="Times New Roman" w:hAnsi="Times New Roman" w:cs="Times New Roman"/>
          <w:lang w:val="en-US"/>
        </w:rPr>
        <w:t>, 2006; Temurshoev, 2010); and energy analysis (Guerra and Sancho, 2010).</w:t>
      </w:r>
    </w:p>
  </w:footnote>
  <w:footnote w:id="5">
    <w:p w14:paraId="00375639" w14:textId="15B79229" w:rsidR="00CB77ED" w:rsidRPr="00766D05" w:rsidRDefault="00CB77ED">
      <w:pPr>
        <w:pStyle w:val="Textodenotaderodap"/>
        <w:rPr>
          <w:rFonts w:ascii="Times New Roman" w:hAnsi="Times New Roman" w:cs="Times New Roman"/>
          <w:lang w:val="en-US"/>
        </w:rPr>
      </w:pPr>
      <w:r w:rsidRPr="00766D05">
        <w:rPr>
          <w:rStyle w:val="Refdenotaderodap"/>
          <w:rFonts w:ascii="Times New Roman" w:hAnsi="Times New Roman" w:cs="Times New Roman"/>
        </w:rPr>
        <w:footnoteRef/>
      </w:r>
      <w:r w:rsidRPr="00766D05">
        <w:rPr>
          <w:rFonts w:ascii="Times New Roman" w:hAnsi="Times New Roman" w:cs="Times New Roman"/>
          <w:lang w:val="en-US"/>
        </w:rPr>
        <w:t xml:space="preserve"> Given intra-week seasonality, weekly output is assumed to con</w:t>
      </w:r>
      <w:r>
        <w:rPr>
          <w:rFonts w:ascii="Times New Roman" w:hAnsi="Times New Roman" w:cs="Times New Roman"/>
          <w:lang w:val="en-US"/>
        </w:rPr>
        <w:t>cen</w:t>
      </w:r>
      <w:r w:rsidRPr="00650D85">
        <w:rPr>
          <w:rFonts w:ascii="Times New Roman" w:hAnsi="Times New Roman" w:cs="Times New Roman"/>
          <w:lang w:val="en-US"/>
        </w:rPr>
        <w:t>tra</w:t>
      </w:r>
      <w:r w:rsidRPr="00766D05">
        <w:rPr>
          <w:rFonts w:ascii="Times New Roman" w:hAnsi="Times New Roman" w:cs="Times New Roman"/>
          <w:lang w:val="en-US"/>
        </w:rPr>
        <w:t>te in weekday</w:t>
      </w:r>
      <w:r>
        <w:rPr>
          <w:rFonts w:ascii="Times New Roman" w:hAnsi="Times New Roman" w:cs="Times New Roman"/>
          <w:lang w:val="en-US"/>
        </w:rPr>
        <w:t>s</w:t>
      </w:r>
      <w:r w:rsidRPr="00766D05">
        <w:rPr>
          <w:rFonts w:ascii="Times New Roman" w:hAnsi="Times New Roman" w:cs="Times New Roman"/>
          <w:lang w:val="en-US"/>
        </w:rPr>
        <w:t>.</w:t>
      </w:r>
    </w:p>
  </w:footnote>
  <w:footnote w:id="6">
    <w:p w14:paraId="5AC758A9" w14:textId="7C5270DE" w:rsidR="00CB77ED" w:rsidRPr="006C283B" w:rsidRDefault="00CB77ED">
      <w:pPr>
        <w:pStyle w:val="Textodenotaderodap"/>
        <w:rPr>
          <w:rFonts w:ascii="Times New Roman" w:hAnsi="Times New Roman" w:cs="Times New Roman"/>
          <w:lang w:val="en-US"/>
        </w:rPr>
      </w:pPr>
      <w:r w:rsidRPr="006C283B">
        <w:rPr>
          <w:rStyle w:val="Refdenotaderodap"/>
          <w:rFonts w:ascii="Times New Roman" w:hAnsi="Times New Roman" w:cs="Times New Roman"/>
        </w:rPr>
        <w:footnoteRef/>
      </w:r>
      <w:r w:rsidRPr="006C283B">
        <w:rPr>
          <w:rFonts w:ascii="Times New Roman" w:hAnsi="Times New Roman" w:cs="Times New Roman"/>
          <w:lang w:val="en-US"/>
        </w:rPr>
        <w:t xml:space="preserve"> https://andine.ine.gov.ao/nada4/index.php/catalog/15</w:t>
      </w:r>
    </w:p>
  </w:footnote>
  <w:footnote w:id="7">
    <w:p w14:paraId="6BF40CB3" w14:textId="17C51507" w:rsidR="00CB77ED" w:rsidRPr="006E36A1" w:rsidRDefault="00CB77ED">
      <w:pPr>
        <w:pStyle w:val="Textodenotaderodap"/>
        <w:rPr>
          <w:rFonts w:ascii="Times New Roman" w:hAnsi="Times New Roman" w:cs="Times New Roman"/>
          <w:lang w:val="en-US"/>
        </w:rPr>
      </w:pPr>
      <w:r w:rsidRPr="006E36A1">
        <w:rPr>
          <w:rStyle w:val="Refdenotaderodap"/>
          <w:rFonts w:ascii="Times New Roman" w:hAnsi="Times New Roman" w:cs="Times New Roman"/>
        </w:rPr>
        <w:footnoteRef/>
      </w:r>
      <w:r w:rsidRPr="006E36A1">
        <w:rPr>
          <w:rFonts w:ascii="Times New Roman" w:hAnsi="Times New Roman" w:cs="Times New Roman"/>
          <w:lang w:val="en-US"/>
        </w:rPr>
        <w:t xml:space="preserve"> </w:t>
      </w:r>
      <w:r>
        <w:rPr>
          <w:rFonts w:ascii="Times New Roman" w:hAnsi="Times New Roman" w:cs="Times New Roman"/>
          <w:lang w:val="en-US"/>
        </w:rPr>
        <w:t xml:space="preserve">See </w:t>
      </w:r>
      <w:r w:rsidRPr="006E36A1">
        <w:rPr>
          <w:rFonts w:ascii="Times New Roman" w:hAnsi="Times New Roman" w:cs="Times New Roman"/>
          <w:lang w:val="en-US"/>
        </w:rPr>
        <w:t>Haddad and Araújo (2020)</w:t>
      </w:r>
      <w:r>
        <w:rPr>
          <w:rFonts w:ascii="Times New Roman" w:hAnsi="Times New Roman" w:cs="Times New Roman"/>
          <w:lang w:val="en-US"/>
        </w:rPr>
        <w:t>.</w:t>
      </w:r>
    </w:p>
  </w:footnote>
  <w:footnote w:id="8">
    <w:p w14:paraId="5C7A2C62" w14:textId="69126A7C" w:rsidR="00CB77ED" w:rsidRPr="004A0DA2" w:rsidRDefault="00CB77ED">
      <w:pPr>
        <w:pStyle w:val="Textodenotaderodap"/>
        <w:rPr>
          <w:lang w:val="en-US"/>
        </w:rPr>
      </w:pPr>
      <w:r>
        <w:rPr>
          <w:rStyle w:val="Refdenotaderodap"/>
        </w:rPr>
        <w:footnoteRef/>
      </w:r>
      <w:r w:rsidRPr="004A0DA2">
        <w:rPr>
          <w:lang w:val="en-US"/>
        </w:rPr>
        <w:t xml:space="preserve"> </w:t>
      </w:r>
      <w:r>
        <w:rPr>
          <w:lang w:val="en-US"/>
        </w:rPr>
        <w:t>See Bacharach (1970), Allen (1974) and Lahr and Mesnard (2004).</w:t>
      </w:r>
    </w:p>
  </w:footnote>
  <w:footnote w:id="9">
    <w:p w14:paraId="12B61E0B" w14:textId="23DC7ECA" w:rsidR="00CB77ED" w:rsidRPr="00F35D6B" w:rsidRDefault="00CB77ED">
      <w:pPr>
        <w:pStyle w:val="Textodenotaderodap"/>
        <w:rPr>
          <w:lang w:val="en-US"/>
        </w:rPr>
      </w:pPr>
      <w:r w:rsidRPr="00F35D6B">
        <w:rPr>
          <w:rStyle w:val="Refdenotaderodap"/>
          <w:rFonts w:ascii="Times New Roman" w:hAnsi="Times New Roman" w:cs="Times New Roman"/>
        </w:rPr>
        <w:footnoteRef/>
      </w:r>
      <w:r w:rsidRPr="00F35D6B">
        <w:rPr>
          <w:lang w:val="en-US"/>
        </w:rPr>
        <w:t xml:space="preserve"> </w:t>
      </w:r>
      <w:r w:rsidRPr="00F35D6B">
        <w:rPr>
          <w:rFonts w:ascii="Times New Roman" w:hAnsi="Times New Roman" w:cs="Times New Roman"/>
          <w:lang w:val="en-US"/>
        </w:rPr>
        <w:t>The use of the second quarter might overestimate the effect of COVID-19 in the economy as it was the toughest quarter regarding measures that restricted movement of people.</w:t>
      </w:r>
    </w:p>
  </w:footnote>
  <w:footnote w:id="10">
    <w:p w14:paraId="7D55112E" w14:textId="3AA21DD7" w:rsidR="00CB77ED" w:rsidRPr="00766D05" w:rsidRDefault="00CB77ED" w:rsidP="00766D05">
      <w:pPr>
        <w:pStyle w:val="Textodenotaderodap"/>
        <w:jc w:val="both"/>
        <w:rPr>
          <w:rFonts w:ascii="Times New Roman" w:hAnsi="Times New Roman" w:cs="Times New Roman"/>
          <w:lang w:val="en-US"/>
        </w:rPr>
      </w:pPr>
      <w:r w:rsidRPr="00766D05">
        <w:rPr>
          <w:rStyle w:val="Refdenotaderodap"/>
          <w:rFonts w:ascii="Times New Roman" w:hAnsi="Times New Roman" w:cs="Times New Roman"/>
        </w:rPr>
        <w:footnoteRef/>
      </w:r>
      <w:r w:rsidRPr="00766D05">
        <w:rPr>
          <w:rFonts w:ascii="Times New Roman" w:hAnsi="Times New Roman" w:cs="Times New Roman"/>
          <w:lang w:val="en-US"/>
        </w:rPr>
        <w:t xml:space="preserve"> According to data for Angola from </w:t>
      </w:r>
      <w:r>
        <w:rPr>
          <w:rFonts w:ascii="Times New Roman" w:hAnsi="Times New Roman" w:cs="Times New Roman"/>
          <w:lang w:val="en-US"/>
        </w:rPr>
        <w:t>Google’s “COVID-19 Community Mobility Report” (</w:t>
      </w:r>
      <w:r w:rsidRPr="00B85627">
        <w:rPr>
          <w:rFonts w:ascii="Times New Roman" w:hAnsi="Times New Roman" w:cs="Times New Roman"/>
          <w:lang w:val="en-US"/>
        </w:rPr>
        <w:t>https://www.google.com/covid19/mobility/</w:t>
      </w:r>
      <w:r>
        <w:rPr>
          <w:rFonts w:ascii="Times New Roman" w:hAnsi="Times New Roman" w:cs="Times New Roman"/>
          <w:lang w:val="en-US"/>
        </w:rPr>
        <w:t>).</w:t>
      </w:r>
    </w:p>
  </w:footnote>
  <w:footnote w:id="11">
    <w:p w14:paraId="15CCDB7F" w14:textId="4D9DCC4D" w:rsidR="00CB77ED" w:rsidRPr="000E0AE6" w:rsidRDefault="00CB77ED" w:rsidP="000E0AE6">
      <w:pPr>
        <w:pStyle w:val="Textodenotaderodap"/>
        <w:jc w:val="both"/>
        <w:rPr>
          <w:rFonts w:ascii="Times New Roman" w:hAnsi="Times New Roman" w:cs="Times New Roman"/>
        </w:rPr>
      </w:pPr>
      <w:r w:rsidRPr="000E0AE6">
        <w:rPr>
          <w:rStyle w:val="Refdenotaderodap"/>
          <w:rFonts w:ascii="Times New Roman" w:hAnsi="Times New Roman" w:cs="Times New Roman"/>
        </w:rPr>
        <w:footnoteRef/>
      </w:r>
      <w:r w:rsidRPr="000E0AE6">
        <w:rPr>
          <w:rFonts w:ascii="Times New Roman" w:hAnsi="Times New Roman" w:cs="Times New Roman"/>
        </w:rPr>
        <w:t xml:space="preserve"> Please refer to the World Bank/UNDP Policy Document: “Confrontar as Consequências Socioeconómicas da COVID-19 em Angola: Perspectivas e Respostas Políticas para uma Crise Multidimensional em Evolução”. </w:t>
      </w:r>
    </w:p>
  </w:footnote>
  <w:footnote w:id="12">
    <w:p w14:paraId="15DE99A9" w14:textId="0F768FEB" w:rsidR="00CB77ED" w:rsidRPr="00766D05" w:rsidRDefault="00CB77ED" w:rsidP="004E157B">
      <w:pPr>
        <w:pStyle w:val="Textodenotaderodap"/>
        <w:jc w:val="both"/>
        <w:rPr>
          <w:rFonts w:ascii="Times New Roman" w:hAnsi="Times New Roman" w:cs="Times New Roman"/>
        </w:rPr>
      </w:pPr>
      <w:r w:rsidRPr="00766D05">
        <w:rPr>
          <w:rStyle w:val="Refdenotaderodap"/>
          <w:rFonts w:ascii="Times New Roman" w:hAnsi="Times New Roman" w:cs="Times New Roman"/>
        </w:rPr>
        <w:footnoteRef/>
      </w:r>
      <w:r w:rsidRPr="00766D05">
        <w:rPr>
          <w:rFonts w:ascii="Times New Roman" w:hAnsi="Times New Roman" w:cs="Times New Roman"/>
        </w:rPr>
        <w:t xml:space="preserve"> The BDA credit lines considered are as follows: </w:t>
      </w:r>
      <w:r w:rsidRPr="00766D05">
        <w:rPr>
          <w:rFonts w:ascii="Times New Roman" w:hAnsi="Times New Roman" w:cs="Times New Roman"/>
          <w:i/>
        </w:rPr>
        <w:t>Linha de crédito de Kz 26,4 mil milhões para financiar a compra de produtos agrícolas e de pesca produzidos localmente. O BDA também aprovou uma linha de crédito de Kz 13,5 mil milhões para financiar a compra de sementes melhoradas, fertilizantes e pesticidas por empresas agrícolas nacionais, assim como um crédito adicional de Kz 750 milhões para financiar a modernização e a expansão das cooperativas agrícolas e pesqueiras nas províncias</w:t>
      </w:r>
      <w:r w:rsidRPr="00766D05">
        <w:rPr>
          <w:rFonts w:ascii="Times New Roman" w:hAnsi="Times New Roman" w:cs="Times New Roman"/>
        </w:rPr>
        <w:t>.</w:t>
      </w:r>
    </w:p>
  </w:footnote>
  <w:footnote w:id="13">
    <w:p w14:paraId="349C826A" w14:textId="64186B87" w:rsidR="00CB77ED" w:rsidRPr="00766D05" w:rsidRDefault="00CB77ED" w:rsidP="004E157B">
      <w:pPr>
        <w:pStyle w:val="Textodenotaderodap"/>
        <w:jc w:val="both"/>
        <w:rPr>
          <w:rFonts w:ascii="Times New Roman" w:hAnsi="Times New Roman" w:cs="Times New Roman"/>
        </w:rPr>
      </w:pPr>
      <w:r w:rsidRPr="00766D05">
        <w:rPr>
          <w:rStyle w:val="Refdenotaderodap"/>
          <w:rFonts w:ascii="Times New Roman" w:hAnsi="Times New Roman" w:cs="Times New Roman"/>
        </w:rPr>
        <w:footnoteRef/>
      </w:r>
      <w:r w:rsidRPr="00766D05">
        <w:rPr>
          <w:rFonts w:ascii="Times New Roman" w:hAnsi="Times New Roman" w:cs="Times New Roman"/>
        </w:rPr>
        <w:t xml:space="preserve"> The FACRA initiatives considered are as follows: </w:t>
      </w:r>
      <w:r w:rsidRPr="00766D05">
        <w:rPr>
          <w:rFonts w:ascii="Times New Roman" w:hAnsi="Times New Roman" w:cs="Times New Roman"/>
          <w:i/>
        </w:rPr>
        <w:t>Kz 3 mil milhões para apoiar os investimentos de capital pelas cooperativas nos sectores da agricultura e pescas. O FACRA também irá disponibilizar uma linha de crédito de Kz 4 mil milhões para apoiar as instituições de microfinanças, escolas agrícolas e bancos de crédito agrícola para financiar jovens e mulheres empresárias que investem na agricultura, pecuária, pesca, turismo e cultura, reciclagem de lixo, serviços de formação vocacional e desenvolvimento de software</w:t>
      </w:r>
      <w:r>
        <w:rPr>
          <w:rFonts w:ascii="Times New Roman" w:hAnsi="Times New Roman" w:cs="Times New Roman"/>
        </w:rPr>
        <w:t>.</w:t>
      </w:r>
    </w:p>
  </w:footnote>
  <w:footnote w:id="14">
    <w:p w14:paraId="2C7B4FB0" w14:textId="77777777" w:rsidR="00CB77ED" w:rsidRPr="001A4641" w:rsidRDefault="00CB77ED" w:rsidP="001A4641">
      <w:pPr>
        <w:pStyle w:val="Textodenotaderodap"/>
        <w:jc w:val="both"/>
        <w:rPr>
          <w:rFonts w:ascii="Times New Roman" w:hAnsi="Times New Roman" w:cs="Times New Roman"/>
          <w:lang w:val="en-US"/>
        </w:rPr>
      </w:pPr>
      <w:r w:rsidRPr="0084497A">
        <w:rPr>
          <w:rStyle w:val="Refdenotaderodap"/>
          <w:rFonts w:ascii="Times New Roman" w:hAnsi="Times New Roman" w:cs="Times New Roman"/>
        </w:rPr>
        <w:footnoteRef/>
      </w:r>
      <w:r w:rsidRPr="001A4641">
        <w:rPr>
          <w:rFonts w:ascii="Times New Roman" w:hAnsi="Times New Roman" w:cs="Times New Roman"/>
          <w:lang w:val="en-US"/>
        </w:rPr>
        <w:t xml:space="preserve"> In F</w:t>
      </w:r>
      <w:r>
        <w:rPr>
          <w:rFonts w:ascii="Times New Roman" w:hAnsi="Times New Roman" w:cs="Times New Roman"/>
          <w:lang w:val="en-US"/>
        </w:rPr>
        <w:t>igure 2</w:t>
      </w:r>
      <w:r w:rsidRPr="001A4641">
        <w:rPr>
          <w:rFonts w:ascii="Times New Roman" w:hAnsi="Times New Roman" w:cs="Times New Roman"/>
          <w:lang w:val="en-US"/>
        </w:rPr>
        <w:t>, we have for each date, the percentage change in mobility from a baseline scenario, related to mobility in a normal time.</w:t>
      </w:r>
    </w:p>
  </w:footnote>
  <w:footnote w:id="15">
    <w:p w14:paraId="15BB1BBA" w14:textId="21D4541A" w:rsidR="00CB77ED" w:rsidRPr="00D21CF8" w:rsidRDefault="00CB77ED" w:rsidP="00D21CF8">
      <w:pPr>
        <w:pStyle w:val="Textodenotaderodap"/>
        <w:jc w:val="both"/>
        <w:rPr>
          <w:lang w:val="en-US"/>
        </w:rPr>
      </w:pPr>
      <w:r>
        <w:rPr>
          <w:rStyle w:val="Refdenotaderodap"/>
        </w:rPr>
        <w:footnoteRef/>
      </w:r>
      <w:r w:rsidRPr="00D21CF8">
        <w:rPr>
          <w:lang w:val="en-US"/>
        </w:rPr>
        <w:t xml:space="preserve"> </w:t>
      </w:r>
      <w:r>
        <w:rPr>
          <w:lang w:val="en-US"/>
        </w:rPr>
        <w:t>The GDP loss reported in Table 3 should not be directly compared to the more accurate and official GDP numbers produced by INE. The input-output method is not designed to provide a precise estimate regarding GDP but provides an assessment on how shocks in the economy affect different sectors.</w:t>
      </w:r>
    </w:p>
  </w:footnote>
  <w:footnote w:id="16">
    <w:p w14:paraId="0E6578C8" w14:textId="1FE35B1C" w:rsidR="00CB77ED" w:rsidRPr="006E36A1" w:rsidRDefault="00CB77ED" w:rsidP="006E36A1">
      <w:pPr>
        <w:pStyle w:val="Textodenotaderodap"/>
        <w:jc w:val="both"/>
        <w:rPr>
          <w:rFonts w:ascii="Times New Roman" w:hAnsi="Times New Roman" w:cs="Times New Roman"/>
          <w:lang w:val="en-US"/>
        </w:rPr>
      </w:pPr>
      <w:r w:rsidRPr="006E36A1">
        <w:rPr>
          <w:rStyle w:val="Refdenotaderodap"/>
          <w:rFonts w:ascii="Times New Roman" w:hAnsi="Times New Roman" w:cs="Times New Roman"/>
        </w:rPr>
        <w:footnoteRef/>
      </w:r>
      <w:r w:rsidRPr="006E36A1">
        <w:rPr>
          <w:rFonts w:ascii="Times New Roman" w:hAnsi="Times New Roman" w:cs="Times New Roman"/>
          <w:lang w:val="en-US"/>
        </w:rPr>
        <w:t xml:space="preserve"> Intervals: i) high -1 and -0.9, ii) medium-high -0.9 and -0.7, iii) medium -0.7-0.5, iv) medium-low -0.5 and -0.2, and v) -0.2 and -0.0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3D1C5" w14:textId="7EA392A6" w:rsidR="00496167" w:rsidRDefault="00D20EAD">
    <w:pPr>
      <w:pStyle w:val="Cabealho"/>
    </w:pPr>
    <w:r>
      <w:rPr>
        <w:noProof/>
      </w:rPr>
      <w:pict w14:anchorId="643DF8B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81890" o:spid="_x0000_s2051" type="#_x0000_t136" alt="" style="position:absolute;margin-left:0;margin-top:0;width:449.6pt;height:149.8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37BB2" w14:textId="19C93917" w:rsidR="00496167" w:rsidRDefault="00D20EAD">
    <w:pPr>
      <w:pStyle w:val="Cabealho"/>
    </w:pPr>
    <w:r>
      <w:rPr>
        <w:noProof/>
      </w:rPr>
      <w:pict w14:anchorId="579FE5D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81891" o:spid="_x0000_s2050" type="#_x0000_t136" alt="" style="position:absolute;margin-left:0;margin-top:0;width:449.6pt;height:149.8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6014" w14:textId="2E0496FB" w:rsidR="00496167" w:rsidRDefault="00D20EAD">
    <w:pPr>
      <w:pStyle w:val="Cabealho"/>
    </w:pPr>
    <w:r>
      <w:rPr>
        <w:noProof/>
      </w:rPr>
      <w:pict w14:anchorId="0120ED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781889" o:spid="_x0000_s2049" type="#_x0000_t136" alt="" style="position:absolute;margin-left:0;margin-top:0;width:449.6pt;height:149.8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C6CE9"/>
    <w:multiLevelType w:val="hybridMultilevel"/>
    <w:tmpl w:val="06CC3C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3A50C72"/>
    <w:multiLevelType w:val="hybridMultilevel"/>
    <w:tmpl w:val="97DA02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C7E306D"/>
    <w:multiLevelType w:val="hybridMultilevel"/>
    <w:tmpl w:val="65A039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activeWritingStyle w:appName="MSWord" w:lang="es-419" w:vendorID="64" w:dllVersion="4096" w:nlCheck="1" w:checkStyle="0"/>
  <w:activeWritingStyle w:appName="MSWord" w:lang="pt-PT" w:vendorID="64" w:dllVersion="4096" w:nlCheck="1" w:checkStyle="0"/>
  <w:activeWritingStyle w:appName="MSWord" w:lang="en-US" w:vendorID="64" w:dllVersion="0" w:nlCheck="1" w:checkStyle="0"/>
  <w:activeWritingStyle w:appName="MSWord" w:lang="pt-BR" w:vendorID="64" w:dllVersion="0" w:nlCheck="1" w:checkStyle="0"/>
  <w:activeWritingStyle w:appName="MSWord" w:lang="es-419" w:vendorID="64" w:dllVersion="0" w:nlCheck="1" w:checkStyle="0"/>
  <w:activeWritingStyle w:appName="MSWord" w:lang="fr-FR" w:vendorID="64" w:dllVersion="0" w:nlCheck="1" w:checkStyle="0"/>
  <w:trackRevisions/>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850"/>
    <w:rsid w:val="00012E77"/>
    <w:rsid w:val="00016C59"/>
    <w:rsid w:val="00032DF4"/>
    <w:rsid w:val="00041FDB"/>
    <w:rsid w:val="00044FC5"/>
    <w:rsid w:val="000465A3"/>
    <w:rsid w:val="00046773"/>
    <w:rsid w:val="0005797B"/>
    <w:rsid w:val="00065CC2"/>
    <w:rsid w:val="00067557"/>
    <w:rsid w:val="000675B4"/>
    <w:rsid w:val="00075E9A"/>
    <w:rsid w:val="00083076"/>
    <w:rsid w:val="00086C6D"/>
    <w:rsid w:val="00092C63"/>
    <w:rsid w:val="000955B9"/>
    <w:rsid w:val="000C5CAD"/>
    <w:rsid w:val="000D4BC7"/>
    <w:rsid w:val="000E090B"/>
    <w:rsid w:val="000E0AE6"/>
    <w:rsid w:val="000F2160"/>
    <w:rsid w:val="000F370C"/>
    <w:rsid w:val="0010409C"/>
    <w:rsid w:val="00104421"/>
    <w:rsid w:val="00113DF9"/>
    <w:rsid w:val="00115EF3"/>
    <w:rsid w:val="0011771E"/>
    <w:rsid w:val="00125B95"/>
    <w:rsid w:val="00126ECA"/>
    <w:rsid w:val="00134DBE"/>
    <w:rsid w:val="00136403"/>
    <w:rsid w:val="00140BB1"/>
    <w:rsid w:val="0015158E"/>
    <w:rsid w:val="00153933"/>
    <w:rsid w:val="00164166"/>
    <w:rsid w:val="00167E28"/>
    <w:rsid w:val="00180740"/>
    <w:rsid w:val="00190B89"/>
    <w:rsid w:val="001944C7"/>
    <w:rsid w:val="001949CE"/>
    <w:rsid w:val="00195E60"/>
    <w:rsid w:val="001A4641"/>
    <w:rsid w:val="001B0AB2"/>
    <w:rsid w:val="001C4E05"/>
    <w:rsid w:val="001D7D3C"/>
    <w:rsid w:val="001E7727"/>
    <w:rsid w:val="001E7A31"/>
    <w:rsid w:val="001F4448"/>
    <w:rsid w:val="00205CC3"/>
    <w:rsid w:val="0020650E"/>
    <w:rsid w:val="002128AB"/>
    <w:rsid w:val="0022094C"/>
    <w:rsid w:val="00224F97"/>
    <w:rsid w:val="00235C79"/>
    <w:rsid w:val="00241509"/>
    <w:rsid w:val="00250283"/>
    <w:rsid w:val="00252041"/>
    <w:rsid w:val="00254564"/>
    <w:rsid w:val="00261E9D"/>
    <w:rsid w:val="00265406"/>
    <w:rsid w:val="00271E41"/>
    <w:rsid w:val="00287055"/>
    <w:rsid w:val="0028732A"/>
    <w:rsid w:val="002C7885"/>
    <w:rsid w:val="002D4C1E"/>
    <w:rsid w:val="002F3B1C"/>
    <w:rsid w:val="00320307"/>
    <w:rsid w:val="00325F67"/>
    <w:rsid w:val="003351F6"/>
    <w:rsid w:val="003476C8"/>
    <w:rsid w:val="00352969"/>
    <w:rsid w:val="00361429"/>
    <w:rsid w:val="00365CDA"/>
    <w:rsid w:val="0037436B"/>
    <w:rsid w:val="00374CDC"/>
    <w:rsid w:val="00377EB6"/>
    <w:rsid w:val="00381772"/>
    <w:rsid w:val="00385BFC"/>
    <w:rsid w:val="003A09CB"/>
    <w:rsid w:val="003A5788"/>
    <w:rsid w:val="003B1EA0"/>
    <w:rsid w:val="003B24D3"/>
    <w:rsid w:val="003C1B10"/>
    <w:rsid w:val="003C1C3F"/>
    <w:rsid w:val="003C2247"/>
    <w:rsid w:val="003D286A"/>
    <w:rsid w:val="003D4D04"/>
    <w:rsid w:val="003D7EE1"/>
    <w:rsid w:val="003E1724"/>
    <w:rsid w:val="003E2086"/>
    <w:rsid w:val="003E3CE6"/>
    <w:rsid w:val="003F2B33"/>
    <w:rsid w:val="003F31CB"/>
    <w:rsid w:val="003F5A80"/>
    <w:rsid w:val="003F6751"/>
    <w:rsid w:val="00407142"/>
    <w:rsid w:val="00410942"/>
    <w:rsid w:val="004176EC"/>
    <w:rsid w:val="00422EDD"/>
    <w:rsid w:val="00427E82"/>
    <w:rsid w:val="00431C68"/>
    <w:rsid w:val="00443914"/>
    <w:rsid w:val="0045133B"/>
    <w:rsid w:val="004664A3"/>
    <w:rsid w:val="00474999"/>
    <w:rsid w:val="00480C1E"/>
    <w:rsid w:val="00480CC3"/>
    <w:rsid w:val="00482671"/>
    <w:rsid w:val="00484098"/>
    <w:rsid w:val="00484E60"/>
    <w:rsid w:val="00496167"/>
    <w:rsid w:val="004A0DA2"/>
    <w:rsid w:val="004A333D"/>
    <w:rsid w:val="004B105C"/>
    <w:rsid w:val="004B3E55"/>
    <w:rsid w:val="004B5890"/>
    <w:rsid w:val="004C096C"/>
    <w:rsid w:val="004C25D9"/>
    <w:rsid w:val="004C54A9"/>
    <w:rsid w:val="004C7534"/>
    <w:rsid w:val="004D30E0"/>
    <w:rsid w:val="004D78CD"/>
    <w:rsid w:val="004E157B"/>
    <w:rsid w:val="004E6627"/>
    <w:rsid w:val="004F5343"/>
    <w:rsid w:val="004F678C"/>
    <w:rsid w:val="004F72FC"/>
    <w:rsid w:val="00501167"/>
    <w:rsid w:val="00507B2C"/>
    <w:rsid w:val="00511C0E"/>
    <w:rsid w:val="0053219B"/>
    <w:rsid w:val="005362D5"/>
    <w:rsid w:val="00543B88"/>
    <w:rsid w:val="005567CD"/>
    <w:rsid w:val="00565A6C"/>
    <w:rsid w:val="00567822"/>
    <w:rsid w:val="005714F8"/>
    <w:rsid w:val="005728BC"/>
    <w:rsid w:val="005869F4"/>
    <w:rsid w:val="005970C2"/>
    <w:rsid w:val="005A3EC6"/>
    <w:rsid w:val="005B4A2D"/>
    <w:rsid w:val="005D354E"/>
    <w:rsid w:val="005D3652"/>
    <w:rsid w:val="005E1B4F"/>
    <w:rsid w:val="005F1343"/>
    <w:rsid w:val="005F42EF"/>
    <w:rsid w:val="005F6C33"/>
    <w:rsid w:val="005F73E7"/>
    <w:rsid w:val="0060153E"/>
    <w:rsid w:val="0060679B"/>
    <w:rsid w:val="006110E0"/>
    <w:rsid w:val="00612B51"/>
    <w:rsid w:val="006154A5"/>
    <w:rsid w:val="00632B6E"/>
    <w:rsid w:val="0063608B"/>
    <w:rsid w:val="006402CA"/>
    <w:rsid w:val="00644D21"/>
    <w:rsid w:val="00650D85"/>
    <w:rsid w:val="006718BF"/>
    <w:rsid w:val="00671E17"/>
    <w:rsid w:val="006810DA"/>
    <w:rsid w:val="0068281F"/>
    <w:rsid w:val="006A14A2"/>
    <w:rsid w:val="006B18A7"/>
    <w:rsid w:val="006C283B"/>
    <w:rsid w:val="006C42ED"/>
    <w:rsid w:val="006D1873"/>
    <w:rsid w:val="006D7352"/>
    <w:rsid w:val="006E36A1"/>
    <w:rsid w:val="006E7FE8"/>
    <w:rsid w:val="0070267A"/>
    <w:rsid w:val="00703446"/>
    <w:rsid w:val="00734ACF"/>
    <w:rsid w:val="00735B4D"/>
    <w:rsid w:val="007520C6"/>
    <w:rsid w:val="0076113B"/>
    <w:rsid w:val="00766D05"/>
    <w:rsid w:val="0077062D"/>
    <w:rsid w:val="00775B0E"/>
    <w:rsid w:val="007861A8"/>
    <w:rsid w:val="00787458"/>
    <w:rsid w:val="0078775A"/>
    <w:rsid w:val="00793281"/>
    <w:rsid w:val="00793D29"/>
    <w:rsid w:val="007A6072"/>
    <w:rsid w:val="007A60D7"/>
    <w:rsid w:val="007A6A03"/>
    <w:rsid w:val="007B14FD"/>
    <w:rsid w:val="007B2264"/>
    <w:rsid w:val="007B5FB4"/>
    <w:rsid w:val="007B7BFB"/>
    <w:rsid w:val="007C0E8B"/>
    <w:rsid w:val="007C2920"/>
    <w:rsid w:val="007F25EA"/>
    <w:rsid w:val="00803A54"/>
    <w:rsid w:val="00812FFE"/>
    <w:rsid w:val="00833458"/>
    <w:rsid w:val="00840115"/>
    <w:rsid w:val="00844D83"/>
    <w:rsid w:val="00850308"/>
    <w:rsid w:val="008546FA"/>
    <w:rsid w:val="00874497"/>
    <w:rsid w:val="00882322"/>
    <w:rsid w:val="00883002"/>
    <w:rsid w:val="00885D00"/>
    <w:rsid w:val="00890FCA"/>
    <w:rsid w:val="008951CB"/>
    <w:rsid w:val="008A1B29"/>
    <w:rsid w:val="008B2BCC"/>
    <w:rsid w:val="008B3ADA"/>
    <w:rsid w:val="008D0099"/>
    <w:rsid w:val="008D2769"/>
    <w:rsid w:val="008E1626"/>
    <w:rsid w:val="008E407F"/>
    <w:rsid w:val="0090058A"/>
    <w:rsid w:val="009019D4"/>
    <w:rsid w:val="00905324"/>
    <w:rsid w:val="00911020"/>
    <w:rsid w:val="00913824"/>
    <w:rsid w:val="00913DF6"/>
    <w:rsid w:val="00920341"/>
    <w:rsid w:val="00920AC8"/>
    <w:rsid w:val="0092246D"/>
    <w:rsid w:val="00923239"/>
    <w:rsid w:val="00931DFA"/>
    <w:rsid w:val="00932CF1"/>
    <w:rsid w:val="00941830"/>
    <w:rsid w:val="009422D3"/>
    <w:rsid w:val="0094595E"/>
    <w:rsid w:val="00951757"/>
    <w:rsid w:val="0096528A"/>
    <w:rsid w:val="0096616C"/>
    <w:rsid w:val="00972262"/>
    <w:rsid w:val="00972C09"/>
    <w:rsid w:val="0097430C"/>
    <w:rsid w:val="00975B86"/>
    <w:rsid w:val="0097721F"/>
    <w:rsid w:val="00983C06"/>
    <w:rsid w:val="00997991"/>
    <w:rsid w:val="009A34BB"/>
    <w:rsid w:val="009A40B1"/>
    <w:rsid w:val="009B1E31"/>
    <w:rsid w:val="009C5B98"/>
    <w:rsid w:val="009D11DB"/>
    <w:rsid w:val="009D4B8D"/>
    <w:rsid w:val="009D70F7"/>
    <w:rsid w:val="009E3517"/>
    <w:rsid w:val="009E4AC0"/>
    <w:rsid w:val="009E5C87"/>
    <w:rsid w:val="009F26FF"/>
    <w:rsid w:val="009F396E"/>
    <w:rsid w:val="00A06A77"/>
    <w:rsid w:val="00A07A5A"/>
    <w:rsid w:val="00A21781"/>
    <w:rsid w:val="00A23F6F"/>
    <w:rsid w:val="00A33201"/>
    <w:rsid w:val="00A35E5C"/>
    <w:rsid w:val="00A46BE3"/>
    <w:rsid w:val="00A55436"/>
    <w:rsid w:val="00A57C7C"/>
    <w:rsid w:val="00A63AC6"/>
    <w:rsid w:val="00A66958"/>
    <w:rsid w:val="00A66BCE"/>
    <w:rsid w:val="00A66BFF"/>
    <w:rsid w:val="00A66C69"/>
    <w:rsid w:val="00A71FFA"/>
    <w:rsid w:val="00A747BC"/>
    <w:rsid w:val="00A77B75"/>
    <w:rsid w:val="00A825CE"/>
    <w:rsid w:val="00A8782D"/>
    <w:rsid w:val="00A90AA0"/>
    <w:rsid w:val="00A9674E"/>
    <w:rsid w:val="00AB10C5"/>
    <w:rsid w:val="00AB1A74"/>
    <w:rsid w:val="00AB23B0"/>
    <w:rsid w:val="00AB4D01"/>
    <w:rsid w:val="00AC09FF"/>
    <w:rsid w:val="00AC4AEA"/>
    <w:rsid w:val="00AD03E4"/>
    <w:rsid w:val="00AD170F"/>
    <w:rsid w:val="00AD602D"/>
    <w:rsid w:val="00AD6548"/>
    <w:rsid w:val="00AE0C06"/>
    <w:rsid w:val="00AF1336"/>
    <w:rsid w:val="00AF3B41"/>
    <w:rsid w:val="00B05408"/>
    <w:rsid w:val="00B061D6"/>
    <w:rsid w:val="00B154F6"/>
    <w:rsid w:val="00B205FE"/>
    <w:rsid w:val="00B23C15"/>
    <w:rsid w:val="00B4439C"/>
    <w:rsid w:val="00B555D4"/>
    <w:rsid w:val="00B81717"/>
    <w:rsid w:val="00B83651"/>
    <w:rsid w:val="00B8544B"/>
    <w:rsid w:val="00B85627"/>
    <w:rsid w:val="00B85B9A"/>
    <w:rsid w:val="00B87FA0"/>
    <w:rsid w:val="00BA0B11"/>
    <w:rsid w:val="00BA0C4B"/>
    <w:rsid w:val="00BA6E28"/>
    <w:rsid w:val="00BC3E26"/>
    <w:rsid w:val="00BC53ED"/>
    <w:rsid w:val="00BC57A2"/>
    <w:rsid w:val="00BD13FE"/>
    <w:rsid w:val="00BD3E9B"/>
    <w:rsid w:val="00BD758A"/>
    <w:rsid w:val="00BE07FA"/>
    <w:rsid w:val="00BE35BB"/>
    <w:rsid w:val="00BF23DC"/>
    <w:rsid w:val="00BF26DF"/>
    <w:rsid w:val="00C00700"/>
    <w:rsid w:val="00C03474"/>
    <w:rsid w:val="00C05B49"/>
    <w:rsid w:val="00C2073F"/>
    <w:rsid w:val="00C24BD4"/>
    <w:rsid w:val="00C252D3"/>
    <w:rsid w:val="00C26D92"/>
    <w:rsid w:val="00C30DB5"/>
    <w:rsid w:val="00C51003"/>
    <w:rsid w:val="00C60E39"/>
    <w:rsid w:val="00C66926"/>
    <w:rsid w:val="00C66937"/>
    <w:rsid w:val="00C67054"/>
    <w:rsid w:val="00C760D0"/>
    <w:rsid w:val="00C81A0E"/>
    <w:rsid w:val="00C87639"/>
    <w:rsid w:val="00C902D8"/>
    <w:rsid w:val="00C911D0"/>
    <w:rsid w:val="00C93850"/>
    <w:rsid w:val="00C93EC7"/>
    <w:rsid w:val="00CA2267"/>
    <w:rsid w:val="00CB77ED"/>
    <w:rsid w:val="00CC270E"/>
    <w:rsid w:val="00CC6E3B"/>
    <w:rsid w:val="00CD5436"/>
    <w:rsid w:val="00CD73C9"/>
    <w:rsid w:val="00CF2FDB"/>
    <w:rsid w:val="00D00531"/>
    <w:rsid w:val="00D007D0"/>
    <w:rsid w:val="00D20EAD"/>
    <w:rsid w:val="00D21CF8"/>
    <w:rsid w:val="00D22D68"/>
    <w:rsid w:val="00D37934"/>
    <w:rsid w:val="00D51646"/>
    <w:rsid w:val="00D5589B"/>
    <w:rsid w:val="00D55E79"/>
    <w:rsid w:val="00D5744C"/>
    <w:rsid w:val="00D62622"/>
    <w:rsid w:val="00D66FFD"/>
    <w:rsid w:val="00D67539"/>
    <w:rsid w:val="00D84C4F"/>
    <w:rsid w:val="00D905D6"/>
    <w:rsid w:val="00D90956"/>
    <w:rsid w:val="00DA1FAE"/>
    <w:rsid w:val="00DB0731"/>
    <w:rsid w:val="00DB1F31"/>
    <w:rsid w:val="00DB2F6D"/>
    <w:rsid w:val="00DC30EF"/>
    <w:rsid w:val="00DC6118"/>
    <w:rsid w:val="00DD5C32"/>
    <w:rsid w:val="00DD7974"/>
    <w:rsid w:val="00DE180E"/>
    <w:rsid w:val="00DE3C19"/>
    <w:rsid w:val="00DE4DB2"/>
    <w:rsid w:val="00DF5DAD"/>
    <w:rsid w:val="00E035EF"/>
    <w:rsid w:val="00E03D03"/>
    <w:rsid w:val="00E06D66"/>
    <w:rsid w:val="00E10B6D"/>
    <w:rsid w:val="00E12665"/>
    <w:rsid w:val="00E239C9"/>
    <w:rsid w:val="00E311A0"/>
    <w:rsid w:val="00E31D4F"/>
    <w:rsid w:val="00E41BAD"/>
    <w:rsid w:val="00E4551E"/>
    <w:rsid w:val="00E52621"/>
    <w:rsid w:val="00E62251"/>
    <w:rsid w:val="00E76F04"/>
    <w:rsid w:val="00E81063"/>
    <w:rsid w:val="00E84B72"/>
    <w:rsid w:val="00E86737"/>
    <w:rsid w:val="00E954FD"/>
    <w:rsid w:val="00EB439B"/>
    <w:rsid w:val="00EB72EF"/>
    <w:rsid w:val="00EB78FB"/>
    <w:rsid w:val="00EC04AC"/>
    <w:rsid w:val="00EC3507"/>
    <w:rsid w:val="00ED5DCE"/>
    <w:rsid w:val="00EE5A6B"/>
    <w:rsid w:val="00EF6C45"/>
    <w:rsid w:val="00F00ED4"/>
    <w:rsid w:val="00F01DD0"/>
    <w:rsid w:val="00F06876"/>
    <w:rsid w:val="00F156DA"/>
    <w:rsid w:val="00F160F1"/>
    <w:rsid w:val="00F221B9"/>
    <w:rsid w:val="00F2437C"/>
    <w:rsid w:val="00F35D6B"/>
    <w:rsid w:val="00F37737"/>
    <w:rsid w:val="00F40063"/>
    <w:rsid w:val="00F53DEE"/>
    <w:rsid w:val="00F6542E"/>
    <w:rsid w:val="00F85773"/>
    <w:rsid w:val="00F90C9A"/>
    <w:rsid w:val="00F91C12"/>
    <w:rsid w:val="00FA7C1A"/>
    <w:rsid w:val="00FB051B"/>
    <w:rsid w:val="00FB7189"/>
    <w:rsid w:val="00FB750C"/>
    <w:rsid w:val="00FC1A10"/>
    <w:rsid w:val="00FC32EC"/>
    <w:rsid w:val="00FC47F1"/>
    <w:rsid w:val="00FD027D"/>
    <w:rsid w:val="00FD2F88"/>
    <w:rsid w:val="00FD3096"/>
    <w:rsid w:val="00FD4FCA"/>
    <w:rsid w:val="00FE0FA1"/>
    <w:rsid w:val="00FE3211"/>
    <w:rsid w:val="00FF0F9B"/>
    <w:rsid w:val="00FF5711"/>
    <w:rsid w:val="00FF7EF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3BA87B6"/>
  <w15:chartTrackingRefBased/>
  <w15:docId w15:val="{8823A590-4EDB-904A-A65E-2841B5EB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7A607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93850"/>
    <w:pPr>
      <w:ind w:left="720"/>
      <w:contextualSpacing/>
    </w:pPr>
  </w:style>
  <w:style w:type="paragraph" w:styleId="Textodenotaderodap">
    <w:name w:val="footnote text"/>
    <w:basedOn w:val="Normal"/>
    <w:link w:val="TextodenotaderodapChar"/>
    <w:uiPriority w:val="99"/>
    <w:unhideWhenUsed/>
    <w:rsid w:val="003D7EE1"/>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3D7EE1"/>
    <w:rPr>
      <w:sz w:val="20"/>
      <w:szCs w:val="20"/>
    </w:rPr>
  </w:style>
  <w:style w:type="character" w:styleId="Refdenotaderodap">
    <w:name w:val="footnote reference"/>
    <w:basedOn w:val="Fontepargpadro"/>
    <w:uiPriority w:val="99"/>
    <w:semiHidden/>
    <w:unhideWhenUsed/>
    <w:rsid w:val="003D7EE1"/>
    <w:rPr>
      <w:vertAlign w:val="superscript"/>
    </w:rPr>
  </w:style>
  <w:style w:type="table" w:styleId="Tabelacomgrade">
    <w:name w:val="Table Grid"/>
    <w:basedOn w:val="Tabelanormal"/>
    <w:uiPriority w:val="39"/>
    <w:rsid w:val="003D7E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041FDB"/>
    <w:rPr>
      <w:color w:val="0563C1" w:themeColor="hyperlink"/>
      <w:u w:val="single"/>
    </w:rPr>
  </w:style>
  <w:style w:type="character" w:styleId="Refdecomentrio">
    <w:name w:val="annotation reference"/>
    <w:basedOn w:val="Fontepargpadro"/>
    <w:uiPriority w:val="99"/>
    <w:semiHidden/>
    <w:unhideWhenUsed/>
    <w:rsid w:val="007A6072"/>
    <w:rPr>
      <w:sz w:val="16"/>
      <w:szCs w:val="16"/>
    </w:rPr>
  </w:style>
  <w:style w:type="paragraph" w:styleId="Textodecomentrio">
    <w:name w:val="annotation text"/>
    <w:basedOn w:val="Normal"/>
    <w:link w:val="TextodecomentrioChar"/>
    <w:uiPriority w:val="99"/>
    <w:semiHidden/>
    <w:unhideWhenUsed/>
    <w:rsid w:val="007A607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A6072"/>
    <w:rPr>
      <w:sz w:val="20"/>
      <w:szCs w:val="20"/>
    </w:rPr>
  </w:style>
  <w:style w:type="paragraph" w:styleId="Assuntodocomentrio">
    <w:name w:val="annotation subject"/>
    <w:basedOn w:val="Textodecomentrio"/>
    <w:next w:val="Textodecomentrio"/>
    <w:link w:val="AssuntodocomentrioChar"/>
    <w:uiPriority w:val="99"/>
    <w:semiHidden/>
    <w:unhideWhenUsed/>
    <w:rsid w:val="007A6072"/>
    <w:rPr>
      <w:b/>
      <w:bCs/>
    </w:rPr>
  </w:style>
  <w:style w:type="character" w:customStyle="1" w:styleId="AssuntodocomentrioChar">
    <w:name w:val="Assunto do comentário Char"/>
    <w:basedOn w:val="TextodecomentrioChar"/>
    <w:link w:val="Assuntodocomentrio"/>
    <w:uiPriority w:val="99"/>
    <w:semiHidden/>
    <w:rsid w:val="007A6072"/>
    <w:rPr>
      <w:b/>
      <w:bCs/>
      <w:sz w:val="20"/>
      <w:szCs w:val="20"/>
    </w:rPr>
  </w:style>
  <w:style w:type="paragraph" w:styleId="Textodebalo">
    <w:name w:val="Balloon Text"/>
    <w:basedOn w:val="Normal"/>
    <w:link w:val="TextodebaloChar"/>
    <w:uiPriority w:val="99"/>
    <w:semiHidden/>
    <w:unhideWhenUsed/>
    <w:rsid w:val="007A6072"/>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A6072"/>
    <w:rPr>
      <w:rFonts w:ascii="Segoe UI" w:hAnsi="Segoe UI" w:cs="Segoe UI"/>
      <w:sz w:val="18"/>
      <w:szCs w:val="18"/>
    </w:rPr>
  </w:style>
  <w:style w:type="character" w:customStyle="1" w:styleId="Ttulo1Char">
    <w:name w:val="Título 1 Char"/>
    <w:basedOn w:val="Fontepargpadro"/>
    <w:link w:val="Ttulo1"/>
    <w:uiPriority w:val="9"/>
    <w:rsid w:val="007A6072"/>
    <w:rPr>
      <w:rFonts w:ascii="Times New Roman" w:eastAsia="Times New Roman" w:hAnsi="Times New Roman" w:cs="Times New Roman"/>
      <w:b/>
      <w:bCs/>
      <w:kern w:val="36"/>
      <w:sz w:val="48"/>
      <w:szCs w:val="48"/>
      <w:lang w:eastAsia="pt-BR"/>
    </w:rPr>
  </w:style>
  <w:style w:type="paragraph" w:styleId="Rodap">
    <w:name w:val="footer"/>
    <w:basedOn w:val="Normal"/>
    <w:link w:val="RodapChar"/>
    <w:uiPriority w:val="99"/>
    <w:unhideWhenUsed/>
    <w:rsid w:val="007A6072"/>
    <w:pPr>
      <w:tabs>
        <w:tab w:val="center" w:pos="4252"/>
        <w:tab w:val="right" w:pos="8504"/>
      </w:tabs>
      <w:spacing w:after="0" w:line="240" w:lineRule="auto"/>
    </w:pPr>
  </w:style>
  <w:style w:type="character" w:customStyle="1" w:styleId="RodapChar">
    <w:name w:val="Rodapé Char"/>
    <w:basedOn w:val="Fontepargpadro"/>
    <w:link w:val="Rodap"/>
    <w:uiPriority w:val="99"/>
    <w:rsid w:val="007A6072"/>
  </w:style>
  <w:style w:type="paragraph" w:customStyle="1" w:styleId="intro">
    <w:name w:val="intro"/>
    <w:basedOn w:val="Normal"/>
    <w:rsid w:val="007A607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MenoPendente1">
    <w:name w:val="Menção Pendente1"/>
    <w:basedOn w:val="Fontepargpadro"/>
    <w:uiPriority w:val="99"/>
    <w:semiHidden/>
    <w:unhideWhenUsed/>
    <w:rsid w:val="00A66958"/>
    <w:rPr>
      <w:color w:val="605E5C"/>
      <w:shd w:val="clear" w:color="auto" w:fill="E1DFDD"/>
    </w:rPr>
  </w:style>
  <w:style w:type="paragraph" w:styleId="Cabealho">
    <w:name w:val="header"/>
    <w:basedOn w:val="Normal"/>
    <w:link w:val="CabealhoChar"/>
    <w:uiPriority w:val="99"/>
    <w:unhideWhenUsed/>
    <w:rsid w:val="00A9674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9674E"/>
  </w:style>
  <w:style w:type="paragraph" w:styleId="Reviso">
    <w:name w:val="Revision"/>
    <w:hidden/>
    <w:uiPriority w:val="99"/>
    <w:semiHidden/>
    <w:rsid w:val="004E157B"/>
    <w:pPr>
      <w:spacing w:after="0" w:line="240" w:lineRule="auto"/>
    </w:pPr>
  </w:style>
  <w:style w:type="character" w:styleId="MenoPendente">
    <w:name w:val="Unresolved Mention"/>
    <w:basedOn w:val="Fontepargpadro"/>
    <w:uiPriority w:val="99"/>
    <w:semiHidden/>
    <w:unhideWhenUsed/>
    <w:rsid w:val="00220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622">
      <w:bodyDiv w:val="1"/>
      <w:marLeft w:val="0"/>
      <w:marRight w:val="0"/>
      <w:marTop w:val="0"/>
      <w:marBottom w:val="0"/>
      <w:divBdr>
        <w:top w:val="none" w:sz="0" w:space="0" w:color="auto"/>
        <w:left w:val="none" w:sz="0" w:space="0" w:color="auto"/>
        <w:bottom w:val="none" w:sz="0" w:space="0" w:color="auto"/>
        <w:right w:val="none" w:sz="0" w:space="0" w:color="auto"/>
      </w:divBdr>
    </w:div>
    <w:div w:id="322855480">
      <w:bodyDiv w:val="1"/>
      <w:marLeft w:val="0"/>
      <w:marRight w:val="0"/>
      <w:marTop w:val="0"/>
      <w:marBottom w:val="0"/>
      <w:divBdr>
        <w:top w:val="none" w:sz="0" w:space="0" w:color="auto"/>
        <w:left w:val="none" w:sz="0" w:space="0" w:color="auto"/>
        <w:bottom w:val="none" w:sz="0" w:space="0" w:color="auto"/>
        <w:right w:val="none" w:sz="0" w:space="0" w:color="auto"/>
      </w:divBdr>
    </w:div>
    <w:div w:id="360201847">
      <w:bodyDiv w:val="1"/>
      <w:marLeft w:val="0"/>
      <w:marRight w:val="0"/>
      <w:marTop w:val="0"/>
      <w:marBottom w:val="0"/>
      <w:divBdr>
        <w:top w:val="none" w:sz="0" w:space="0" w:color="auto"/>
        <w:left w:val="none" w:sz="0" w:space="0" w:color="auto"/>
        <w:bottom w:val="none" w:sz="0" w:space="0" w:color="auto"/>
        <w:right w:val="none" w:sz="0" w:space="0" w:color="auto"/>
      </w:divBdr>
    </w:div>
    <w:div w:id="477108892">
      <w:bodyDiv w:val="1"/>
      <w:marLeft w:val="0"/>
      <w:marRight w:val="0"/>
      <w:marTop w:val="0"/>
      <w:marBottom w:val="0"/>
      <w:divBdr>
        <w:top w:val="none" w:sz="0" w:space="0" w:color="auto"/>
        <w:left w:val="none" w:sz="0" w:space="0" w:color="auto"/>
        <w:bottom w:val="none" w:sz="0" w:space="0" w:color="auto"/>
        <w:right w:val="none" w:sz="0" w:space="0" w:color="auto"/>
      </w:divBdr>
    </w:div>
    <w:div w:id="977884097">
      <w:bodyDiv w:val="1"/>
      <w:marLeft w:val="0"/>
      <w:marRight w:val="0"/>
      <w:marTop w:val="0"/>
      <w:marBottom w:val="0"/>
      <w:divBdr>
        <w:top w:val="none" w:sz="0" w:space="0" w:color="auto"/>
        <w:left w:val="none" w:sz="0" w:space="0" w:color="auto"/>
        <w:bottom w:val="none" w:sz="0" w:space="0" w:color="auto"/>
        <w:right w:val="none" w:sz="0" w:space="0" w:color="auto"/>
      </w:divBdr>
    </w:div>
    <w:div w:id="981270549">
      <w:bodyDiv w:val="1"/>
      <w:marLeft w:val="0"/>
      <w:marRight w:val="0"/>
      <w:marTop w:val="0"/>
      <w:marBottom w:val="0"/>
      <w:divBdr>
        <w:top w:val="none" w:sz="0" w:space="0" w:color="auto"/>
        <w:left w:val="none" w:sz="0" w:space="0" w:color="auto"/>
        <w:bottom w:val="none" w:sz="0" w:space="0" w:color="auto"/>
        <w:right w:val="none" w:sz="0" w:space="0" w:color="auto"/>
      </w:divBdr>
    </w:div>
    <w:div w:id="998310461">
      <w:bodyDiv w:val="1"/>
      <w:marLeft w:val="0"/>
      <w:marRight w:val="0"/>
      <w:marTop w:val="0"/>
      <w:marBottom w:val="0"/>
      <w:divBdr>
        <w:top w:val="none" w:sz="0" w:space="0" w:color="auto"/>
        <w:left w:val="none" w:sz="0" w:space="0" w:color="auto"/>
        <w:bottom w:val="none" w:sz="0" w:space="0" w:color="auto"/>
        <w:right w:val="none" w:sz="0" w:space="0" w:color="auto"/>
      </w:divBdr>
    </w:div>
    <w:div w:id="1098136228">
      <w:bodyDiv w:val="1"/>
      <w:marLeft w:val="0"/>
      <w:marRight w:val="0"/>
      <w:marTop w:val="0"/>
      <w:marBottom w:val="0"/>
      <w:divBdr>
        <w:top w:val="none" w:sz="0" w:space="0" w:color="auto"/>
        <w:left w:val="none" w:sz="0" w:space="0" w:color="auto"/>
        <w:bottom w:val="none" w:sz="0" w:space="0" w:color="auto"/>
        <w:right w:val="none" w:sz="0" w:space="0" w:color="auto"/>
      </w:divBdr>
      <w:divsChild>
        <w:div w:id="37508690">
          <w:marLeft w:val="0"/>
          <w:marRight w:val="0"/>
          <w:marTop w:val="0"/>
          <w:marBottom w:val="0"/>
          <w:divBdr>
            <w:top w:val="none" w:sz="0" w:space="0" w:color="auto"/>
            <w:left w:val="none" w:sz="0" w:space="0" w:color="auto"/>
            <w:bottom w:val="none" w:sz="0" w:space="0" w:color="auto"/>
            <w:right w:val="none" w:sz="0" w:space="0" w:color="auto"/>
          </w:divBdr>
        </w:div>
        <w:div w:id="111360945">
          <w:marLeft w:val="0"/>
          <w:marRight w:val="0"/>
          <w:marTop w:val="0"/>
          <w:marBottom w:val="0"/>
          <w:divBdr>
            <w:top w:val="none" w:sz="0" w:space="0" w:color="auto"/>
            <w:left w:val="none" w:sz="0" w:space="0" w:color="auto"/>
            <w:bottom w:val="none" w:sz="0" w:space="0" w:color="auto"/>
            <w:right w:val="none" w:sz="0" w:space="0" w:color="auto"/>
          </w:divBdr>
        </w:div>
        <w:div w:id="385296774">
          <w:marLeft w:val="0"/>
          <w:marRight w:val="0"/>
          <w:marTop w:val="0"/>
          <w:marBottom w:val="0"/>
          <w:divBdr>
            <w:top w:val="none" w:sz="0" w:space="0" w:color="auto"/>
            <w:left w:val="none" w:sz="0" w:space="0" w:color="auto"/>
            <w:bottom w:val="none" w:sz="0" w:space="0" w:color="auto"/>
            <w:right w:val="none" w:sz="0" w:space="0" w:color="auto"/>
          </w:divBdr>
        </w:div>
        <w:div w:id="609169597">
          <w:marLeft w:val="0"/>
          <w:marRight w:val="0"/>
          <w:marTop w:val="0"/>
          <w:marBottom w:val="0"/>
          <w:divBdr>
            <w:top w:val="none" w:sz="0" w:space="0" w:color="auto"/>
            <w:left w:val="none" w:sz="0" w:space="0" w:color="auto"/>
            <w:bottom w:val="none" w:sz="0" w:space="0" w:color="auto"/>
            <w:right w:val="none" w:sz="0" w:space="0" w:color="auto"/>
          </w:divBdr>
        </w:div>
        <w:div w:id="635111053">
          <w:marLeft w:val="0"/>
          <w:marRight w:val="0"/>
          <w:marTop w:val="0"/>
          <w:marBottom w:val="0"/>
          <w:divBdr>
            <w:top w:val="none" w:sz="0" w:space="0" w:color="auto"/>
            <w:left w:val="none" w:sz="0" w:space="0" w:color="auto"/>
            <w:bottom w:val="none" w:sz="0" w:space="0" w:color="auto"/>
            <w:right w:val="none" w:sz="0" w:space="0" w:color="auto"/>
          </w:divBdr>
        </w:div>
        <w:div w:id="819809529">
          <w:marLeft w:val="0"/>
          <w:marRight w:val="0"/>
          <w:marTop w:val="0"/>
          <w:marBottom w:val="0"/>
          <w:divBdr>
            <w:top w:val="none" w:sz="0" w:space="0" w:color="auto"/>
            <w:left w:val="none" w:sz="0" w:space="0" w:color="auto"/>
            <w:bottom w:val="none" w:sz="0" w:space="0" w:color="auto"/>
            <w:right w:val="none" w:sz="0" w:space="0" w:color="auto"/>
          </w:divBdr>
        </w:div>
        <w:div w:id="852768923">
          <w:marLeft w:val="0"/>
          <w:marRight w:val="0"/>
          <w:marTop w:val="0"/>
          <w:marBottom w:val="0"/>
          <w:divBdr>
            <w:top w:val="none" w:sz="0" w:space="0" w:color="auto"/>
            <w:left w:val="none" w:sz="0" w:space="0" w:color="auto"/>
            <w:bottom w:val="none" w:sz="0" w:space="0" w:color="auto"/>
            <w:right w:val="none" w:sz="0" w:space="0" w:color="auto"/>
          </w:divBdr>
        </w:div>
        <w:div w:id="889002665">
          <w:marLeft w:val="0"/>
          <w:marRight w:val="0"/>
          <w:marTop w:val="0"/>
          <w:marBottom w:val="0"/>
          <w:divBdr>
            <w:top w:val="none" w:sz="0" w:space="0" w:color="auto"/>
            <w:left w:val="none" w:sz="0" w:space="0" w:color="auto"/>
            <w:bottom w:val="none" w:sz="0" w:space="0" w:color="auto"/>
            <w:right w:val="none" w:sz="0" w:space="0" w:color="auto"/>
          </w:divBdr>
        </w:div>
        <w:div w:id="913009419">
          <w:marLeft w:val="0"/>
          <w:marRight w:val="0"/>
          <w:marTop w:val="0"/>
          <w:marBottom w:val="0"/>
          <w:divBdr>
            <w:top w:val="none" w:sz="0" w:space="0" w:color="auto"/>
            <w:left w:val="none" w:sz="0" w:space="0" w:color="auto"/>
            <w:bottom w:val="none" w:sz="0" w:space="0" w:color="auto"/>
            <w:right w:val="none" w:sz="0" w:space="0" w:color="auto"/>
          </w:divBdr>
        </w:div>
        <w:div w:id="974990444">
          <w:marLeft w:val="0"/>
          <w:marRight w:val="0"/>
          <w:marTop w:val="0"/>
          <w:marBottom w:val="0"/>
          <w:divBdr>
            <w:top w:val="none" w:sz="0" w:space="0" w:color="auto"/>
            <w:left w:val="none" w:sz="0" w:space="0" w:color="auto"/>
            <w:bottom w:val="none" w:sz="0" w:space="0" w:color="auto"/>
            <w:right w:val="none" w:sz="0" w:space="0" w:color="auto"/>
          </w:divBdr>
        </w:div>
        <w:div w:id="977878202">
          <w:marLeft w:val="0"/>
          <w:marRight w:val="0"/>
          <w:marTop w:val="0"/>
          <w:marBottom w:val="0"/>
          <w:divBdr>
            <w:top w:val="none" w:sz="0" w:space="0" w:color="auto"/>
            <w:left w:val="none" w:sz="0" w:space="0" w:color="auto"/>
            <w:bottom w:val="none" w:sz="0" w:space="0" w:color="auto"/>
            <w:right w:val="none" w:sz="0" w:space="0" w:color="auto"/>
          </w:divBdr>
        </w:div>
        <w:div w:id="1063874520">
          <w:marLeft w:val="0"/>
          <w:marRight w:val="0"/>
          <w:marTop w:val="0"/>
          <w:marBottom w:val="0"/>
          <w:divBdr>
            <w:top w:val="none" w:sz="0" w:space="0" w:color="auto"/>
            <w:left w:val="none" w:sz="0" w:space="0" w:color="auto"/>
            <w:bottom w:val="none" w:sz="0" w:space="0" w:color="auto"/>
            <w:right w:val="none" w:sz="0" w:space="0" w:color="auto"/>
          </w:divBdr>
        </w:div>
        <w:div w:id="1100025171">
          <w:marLeft w:val="0"/>
          <w:marRight w:val="0"/>
          <w:marTop w:val="0"/>
          <w:marBottom w:val="0"/>
          <w:divBdr>
            <w:top w:val="none" w:sz="0" w:space="0" w:color="auto"/>
            <w:left w:val="none" w:sz="0" w:space="0" w:color="auto"/>
            <w:bottom w:val="none" w:sz="0" w:space="0" w:color="auto"/>
            <w:right w:val="none" w:sz="0" w:space="0" w:color="auto"/>
          </w:divBdr>
        </w:div>
        <w:div w:id="1269970189">
          <w:marLeft w:val="0"/>
          <w:marRight w:val="0"/>
          <w:marTop w:val="0"/>
          <w:marBottom w:val="0"/>
          <w:divBdr>
            <w:top w:val="none" w:sz="0" w:space="0" w:color="auto"/>
            <w:left w:val="none" w:sz="0" w:space="0" w:color="auto"/>
            <w:bottom w:val="none" w:sz="0" w:space="0" w:color="auto"/>
            <w:right w:val="none" w:sz="0" w:space="0" w:color="auto"/>
          </w:divBdr>
        </w:div>
        <w:div w:id="1291135102">
          <w:marLeft w:val="0"/>
          <w:marRight w:val="0"/>
          <w:marTop w:val="0"/>
          <w:marBottom w:val="0"/>
          <w:divBdr>
            <w:top w:val="none" w:sz="0" w:space="0" w:color="auto"/>
            <w:left w:val="none" w:sz="0" w:space="0" w:color="auto"/>
            <w:bottom w:val="none" w:sz="0" w:space="0" w:color="auto"/>
            <w:right w:val="none" w:sz="0" w:space="0" w:color="auto"/>
          </w:divBdr>
        </w:div>
        <w:div w:id="1411848289">
          <w:marLeft w:val="0"/>
          <w:marRight w:val="0"/>
          <w:marTop w:val="0"/>
          <w:marBottom w:val="0"/>
          <w:divBdr>
            <w:top w:val="none" w:sz="0" w:space="0" w:color="auto"/>
            <w:left w:val="none" w:sz="0" w:space="0" w:color="auto"/>
            <w:bottom w:val="none" w:sz="0" w:space="0" w:color="auto"/>
            <w:right w:val="none" w:sz="0" w:space="0" w:color="auto"/>
          </w:divBdr>
        </w:div>
        <w:div w:id="1421297133">
          <w:marLeft w:val="0"/>
          <w:marRight w:val="0"/>
          <w:marTop w:val="0"/>
          <w:marBottom w:val="0"/>
          <w:divBdr>
            <w:top w:val="none" w:sz="0" w:space="0" w:color="auto"/>
            <w:left w:val="none" w:sz="0" w:space="0" w:color="auto"/>
            <w:bottom w:val="none" w:sz="0" w:space="0" w:color="auto"/>
            <w:right w:val="none" w:sz="0" w:space="0" w:color="auto"/>
          </w:divBdr>
        </w:div>
        <w:div w:id="1527447840">
          <w:marLeft w:val="0"/>
          <w:marRight w:val="0"/>
          <w:marTop w:val="0"/>
          <w:marBottom w:val="0"/>
          <w:divBdr>
            <w:top w:val="none" w:sz="0" w:space="0" w:color="auto"/>
            <w:left w:val="none" w:sz="0" w:space="0" w:color="auto"/>
            <w:bottom w:val="none" w:sz="0" w:space="0" w:color="auto"/>
            <w:right w:val="none" w:sz="0" w:space="0" w:color="auto"/>
          </w:divBdr>
        </w:div>
        <w:div w:id="1794061047">
          <w:marLeft w:val="0"/>
          <w:marRight w:val="0"/>
          <w:marTop w:val="0"/>
          <w:marBottom w:val="0"/>
          <w:divBdr>
            <w:top w:val="none" w:sz="0" w:space="0" w:color="auto"/>
            <w:left w:val="none" w:sz="0" w:space="0" w:color="auto"/>
            <w:bottom w:val="none" w:sz="0" w:space="0" w:color="auto"/>
            <w:right w:val="none" w:sz="0" w:space="0" w:color="auto"/>
          </w:divBdr>
        </w:div>
        <w:div w:id="1882017232">
          <w:marLeft w:val="0"/>
          <w:marRight w:val="0"/>
          <w:marTop w:val="0"/>
          <w:marBottom w:val="0"/>
          <w:divBdr>
            <w:top w:val="none" w:sz="0" w:space="0" w:color="auto"/>
            <w:left w:val="none" w:sz="0" w:space="0" w:color="auto"/>
            <w:bottom w:val="none" w:sz="0" w:space="0" w:color="auto"/>
            <w:right w:val="none" w:sz="0" w:space="0" w:color="auto"/>
          </w:divBdr>
        </w:div>
        <w:div w:id="2069721287">
          <w:marLeft w:val="0"/>
          <w:marRight w:val="0"/>
          <w:marTop w:val="0"/>
          <w:marBottom w:val="0"/>
          <w:divBdr>
            <w:top w:val="none" w:sz="0" w:space="0" w:color="auto"/>
            <w:left w:val="none" w:sz="0" w:space="0" w:color="auto"/>
            <w:bottom w:val="none" w:sz="0" w:space="0" w:color="auto"/>
            <w:right w:val="none" w:sz="0" w:space="0" w:color="auto"/>
          </w:divBdr>
        </w:div>
        <w:div w:id="2087414838">
          <w:marLeft w:val="0"/>
          <w:marRight w:val="0"/>
          <w:marTop w:val="0"/>
          <w:marBottom w:val="0"/>
          <w:divBdr>
            <w:top w:val="none" w:sz="0" w:space="0" w:color="auto"/>
            <w:left w:val="none" w:sz="0" w:space="0" w:color="auto"/>
            <w:bottom w:val="none" w:sz="0" w:space="0" w:color="auto"/>
            <w:right w:val="none" w:sz="0" w:space="0" w:color="auto"/>
          </w:divBdr>
        </w:div>
      </w:divsChild>
    </w:div>
    <w:div w:id="1247109865">
      <w:bodyDiv w:val="1"/>
      <w:marLeft w:val="0"/>
      <w:marRight w:val="0"/>
      <w:marTop w:val="0"/>
      <w:marBottom w:val="0"/>
      <w:divBdr>
        <w:top w:val="none" w:sz="0" w:space="0" w:color="auto"/>
        <w:left w:val="none" w:sz="0" w:space="0" w:color="auto"/>
        <w:bottom w:val="none" w:sz="0" w:space="0" w:color="auto"/>
        <w:right w:val="none" w:sz="0" w:space="0" w:color="auto"/>
      </w:divBdr>
    </w:div>
    <w:div w:id="1539470213">
      <w:bodyDiv w:val="1"/>
      <w:marLeft w:val="0"/>
      <w:marRight w:val="0"/>
      <w:marTop w:val="0"/>
      <w:marBottom w:val="0"/>
      <w:divBdr>
        <w:top w:val="none" w:sz="0" w:space="0" w:color="auto"/>
        <w:left w:val="none" w:sz="0" w:space="0" w:color="auto"/>
        <w:bottom w:val="none" w:sz="0" w:space="0" w:color="auto"/>
        <w:right w:val="none" w:sz="0" w:space="0" w:color="auto"/>
      </w:divBdr>
    </w:div>
    <w:div w:id="158390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hart" Target="charts/chart3.xml"/><Relationship Id="rId26" Type="http://schemas.openxmlformats.org/officeDocument/2006/relationships/hyperlink" Target="https://ideas.repec.org/p/ris/nereus/" TargetMode="External"/><Relationship Id="rId3" Type="http://schemas.openxmlformats.org/officeDocument/2006/relationships/styles" Target="styles.xml"/><Relationship Id="rId21" Type="http://schemas.microsoft.com/office/2014/relationships/chartEx" Target="charts/chartEx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2.xml"/><Relationship Id="rId25" Type="http://schemas.openxmlformats.org/officeDocument/2006/relationships/hyperlink" Target="https://doi.org/10.1111/j.1468-0084.1974.mp36003005.x" TargetMode="Externa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3.xml"/><Relationship Id="rId23" Type="http://schemas.microsoft.com/office/2014/relationships/chartEx" Target="charts/chartEx3.xml"/><Relationship Id="rId28" Type="http://schemas.openxmlformats.org/officeDocument/2006/relationships/fontTable" Target="fontTable.xml"/><Relationship Id="rId10" Type="http://schemas.openxmlformats.org/officeDocument/2006/relationships/header" Target="header1.xml"/><Relationship Id="rId19" Type="http://schemas.microsoft.com/office/2014/relationships/chartEx" Target="charts/chartEx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hyperlink" Target="https://www.policycenter.ma/publications/impact-covid-19-morocco-macroeconomic-sectoral-and-regional-effect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d:\CTU105951\Documents\Economic_Complex\Country_Dianostic_Notes\Produtos\Final%20Version%20for%20Dissemination\Covid-19\MIP_Angola_Simulador_COVID_v7_ADB_with_plus_60_and_same_income_reduction_for_al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TU105951\Documents\Economic_Complex\Country_Dianostic_Notes\Produtos\Final%20Version%20for%20Dissemination\Covid-19\MIP_Angola_Simulador_COVID_v7_ADB_with_plus_60_and_same_income_reduction_for_all_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TU105951\Documents\Economic_Complex\Country_Dianostic_Notes\Produtos\Final%20Version%20for%20Dissemination\Covid-19\MIP_Angola_Simulador_COVID_v7_ADB_with_plus_60_and_same_income_reduction_for_all_v2.xlsx" TargetMode="External"/><Relationship Id="rId2" Type="http://schemas.microsoft.com/office/2011/relationships/chartColorStyle" Target="colors3.xml"/><Relationship Id="rId1" Type="http://schemas.microsoft.com/office/2011/relationships/chartStyle" Target="style3.xml"/></Relationships>
</file>

<file path=word/charts/_rels/chartEx1.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d:\CTU105951\Documents\Economic_Complex\Country_Dianostic_Notes\Produtos\Final%20Version%20for%20Dissemination\Covid-19\MIP_Angola_Simulador_COVID_v7_ADB_with_plus_60_and_same_income_reduction_for_all_v2.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d:\CTU105951\Documents\Economic_Complex\Country_Dianostic_Notes\Produtos\Final%20Version%20for%20Dissemination\Covid-19\MIP_Angola_Simulador_COVID_v7_ADB_with_plus_60_and_same_income_reduction_for_all_v2.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d:\CTU105951\Documents\Economic_Complex\Country_Dianostic_Notes\Produtos\Final%20Version%20for%20Dissemination\Covid-19\MIP_Angola_Simulador_COVID_v7_ADB_with_plus_60_and_same_income_reduction_for_all_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44299687742937788"/>
          <c:y val="3.147617161430627E-2"/>
          <c:w val="0.51583298291632163"/>
          <c:h val="0.82732920290256717"/>
        </c:manualLayout>
      </c:layout>
      <c:barChart>
        <c:barDir val="bar"/>
        <c:grouping val="clustered"/>
        <c:varyColors val="0"/>
        <c:ser>
          <c:idx val="0"/>
          <c:order val="0"/>
          <c:spPr>
            <a:solidFill>
              <a:schemeClr val="accent4">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Simulator!$A$55:$A$69</c:f>
              <c:strCache>
                <c:ptCount val="15"/>
                <c:pt idx="0">
                  <c:v>Agriculture</c:v>
                </c:pt>
                <c:pt idx="1">
                  <c:v>Fishing</c:v>
                </c:pt>
                <c:pt idx="2">
                  <c:v>Extraction of crude petroleum</c:v>
                </c:pt>
                <c:pt idx="3">
                  <c:v>Oil refinery</c:v>
                </c:pt>
                <c:pt idx="4">
                  <c:v>Extraction of diamond and mining</c:v>
                </c:pt>
                <c:pt idx="5">
                  <c:v>Manufacturing</c:v>
                </c:pt>
                <c:pt idx="6">
                  <c:v>Electricity and water collection</c:v>
                </c:pt>
                <c:pt idx="7">
                  <c:v>Construction</c:v>
                </c:pt>
                <c:pt idx="8">
                  <c:v>Wholesale and retail trade</c:v>
                </c:pt>
                <c:pt idx="9">
                  <c:v>Transportation and storage</c:v>
                </c:pt>
                <c:pt idx="10">
                  <c:v>Telecommunications</c:v>
                </c:pt>
                <c:pt idx="11">
                  <c:v>Financial service activities</c:v>
                </c:pt>
                <c:pt idx="12">
                  <c:v>Public administration and defence</c:v>
                </c:pt>
                <c:pt idx="13">
                  <c:v>Real estate activities</c:v>
                </c:pt>
                <c:pt idx="14">
                  <c:v>Other service activities</c:v>
                </c:pt>
              </c:strCache>
            </c:strRef>
          </c:cat>
          <c:val>
            <c:numRef>
              <c:f>Simulator!$B$55:$B$69</c:f>
              <c:numCache>
                <c:formatCode>0.0000</c:formatCode>
                <c:ptCount val="15"/>
                <c:pt idx="0">
                  <c:v>1</c:v>
                </c:pt>
                <c:pt idx="1">
                  <c:v>0.71300000000000008</c:v>
                </c:pt>
                <c:pt idx="2">
                  <c:v>0.90900000000000003</c:v>
                </c:pt>
                <c:pt idx="3">
                  <c:v>0.90900000000000003</c:v>
                </c:pt>
                <c:pt idx="4">
                  <c:v>0.85299999999999998</c:v>
                </c:pt>
                <c:pt idx="5">
                  <c:v>0.97399999999999998</c:v>
                </c:pt>
                <c:pt idx="6">
                  <c:v>1</c:v>
                </c:pt>
                <c:pt idx="7">
                  <c:v>0.73399999999999999</c:v>
                </c:pt>
                <c:pt idx="8">
                  <c:v>1</c:v>
                </c:pt>
                <c:pt idx="9">
                  <c:v>0.373</c:v>
                </c:pt>
                <c:pt idx="10">
                  <c:v>1</c:v>
                </c:pt>
                <c:pt idx="11">
                  <c:v>1</c:v>
                </c:pt>
                <c:pt idx="12">
                  <c:v>0.94299999999999995</c:v>
                </c:pt>
                <c:pt idx="13">
                  <c:v>0.82399999999999995</c:v>
                </c:pt>
                <c:pt idx="14">
                  <c:v>0.98599999999999999</c:v>
                </c:pt>
              </c:numCache>
            </c:numRef>
          </c:val>
          <c:extLst>
            <c:ext xmlns:c16="http://schemas.microsoft.com/office/drawing/2014/chart" uri="{C3380CC4-5D6E-409C-BE32-E72D297353CC}">
              <c16:uniqueId val="{00000000-7E6C-48B7-9906-0864DEA57B1D}"/>
            </c:ext>
          </c:extLst>
        </c:ser>
        <c:dLbls>
          <c:dLblPos val="outEnd"/>
          <c:showLegendKey val="0"/>
          <c:showVal val="1"/>
          <c:showCatName val="0"/>
          <c:showSerName val="0"/>
          <c:showPercent val="0"/>
          <c:showBubbleSize val="0"/>
        </c:dLbls>
        <c:gapWidth val="80"/>
        <c:axId val="-1424415104"/>
        <c:axId val="-1424413472"/>
      </c:barChart>
      <c:catAx>
        <c:axId val="-1424415104"/>
        <c:scaling>
          <c:orientation val="maxMin"/>
        </c:scaling>
        <c:delete val="0"/>
        <c:axPos val="l"/>
        <c:numFmt formatCode="General" sourceLinked="1"/>
        <c:majorTickMark val="in"/>
        <c:minorTickMark val="none"/>
        <c:tickLblPos val="nextTo"/>
        <c:spPr>
          <a:noFill/>
          <a:ln w="9525" cap="flat" cmpd="sng" algn="ctr">
            <a:solidFill>
              <a:schemeClr val="tx1">
                <a:lumMod val="65000"/>
                <a:lumOff val="3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1424413472"/>
        <c:crosses val="autoZero"/>
        <c:auto val="1"/>
        <c:lblAlgn val="ctr"/>
        <c:lblOffset val="100"/>
        <c:noMultiLvlLbl val="0"/>
      </c:catAx>
      <c:valAx>
        <c:axId val="-1424413472"/>
        <c:scaling>
          <c:orientation val="minMax"/>
          <c:max val="1"/>
        </c:scaling>
        <c:delete val="0"/>
        <c:axPos val="b"/>
        <c:title>
          <c:tx>
            <c:rich>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r>
                  <a:rPr lang="en-US"/>
                  <a:t>Factor F</a:t>
                </a:r>
              </a:p>
            </c:rich>
          </c:tx>
          <c:layout>
            <c:manualLayout>
              <c:xMode val="edge"/>
              <c:yMode val="edge"/>
              <c:x val="0.60963845144356954"/>
              <c:y val="0.942153713502069"/>
            </c:manualLayout>
          </c:layout>
          <c:overlay val="0"/>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title>
        <c:numFmt formatCode="0.00" sourceLinked="0"/>
        <c:majorTickMark val="in"/>
        <c:minorTickMark val="none"/>
        <c:tickLblPos val="nextTo"/>
        <c:spPr>
          <a:noFill/>
          <a:ln>
            <a:solidFill>
              <a:schemeClr val="tx1">
                <a:lumMod val="65000"/>
                <a:lumOff val="35000"/>
              </a:schemeClr>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1424415104"/>
        <c:crosses val="max"/>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100">
          <a:solidFill>
            <a:sysClr val="windowText" lastClr="000000"/>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Sector_Rank!$L$6:$L$20</c:f>
              <c:strCache>
                <c:ptCount val="15"/>
                <c:pt idx="0">
                  <c:v>Extraction of crude petroleum (57.0%)</c:v>
                </c:pt>
                <c:pt idx="1">
                  <c:v>Construction (10.6%)</c:v>
                </c:pt>
                <c:pt idx="2">
                  <c:v>Other service activities (8.2%)</c:v>
                </c:pt>
                <c:pt idx="3">
                  <c:v>Transportation and storage (4.2%)</c:v>
                </c:pt>
                <c:pt idx="4">
                  <c:v>Telecommunications (2.8%)</c:v>
                </c:pt>
                <c:pt idx="5">
                  <c:v>Wholesale and retail trade (2.6%)</c:v>
                </c:pt>
                <c:pt idx="6">
                  <c:v>Real estate activities (2.5%)</c:v>
                </c:pt>
                <c:pt idx="7">
                  <c:v>Manufacturing (2.2%)</c:v>
                </c:pt>
                <c:pt idx="8">
                  <c:v>Public administration and defence (2.1%)</c:v>
                </c:pt>
                <c:pt idx="9">
                  <c:v>Oil refinery (1.8%)</c:v>
                </c:pt>
                <c:pt idx="10">
                  <c:v>Financial service activities (1.7%)</c:v>
                </c:pt>
                <c:pt idx="11">
                  <c:v>Fishing (1.4%)</c:v>
                </c:pt>
                <c:pt idx="12">
                  <c:v>Extraction of diamond and mining (1.3%)</c:v>
                </c:pt>
                <c:pt idx="13">
                  <c:v>Agriculture (1.1%)</c:v>
                </c:pt>
                <c:pt idx="14">
                  <c:v>Electricity and water collection (0.6%)</c:v>
                </c:pt>
              </c:strCache>
            </c:strRef>
          </c:cat>
          <c:val>
            <c:numRef>
              <c:f>Sector_Rank!$M$6:$M$20</c:f>
              <c:numCache>
                <c:formatCode>#,##0</c:formatCode>
                <c:ptCount val="15"/>
                <c:pt idx="0">
                  <c:v>-1509038.6379220109</c:v>
                </c:pt>
                <c:pt idx="1">
                  <c:v>-280637.39271720272</c:v>
                </c:pt>
                <c:pt idx="2">
                  <c:v>-216907.6046874524</c:v>
                </c:pt>
                <c:pt idx="3">
                  <c:v>-110676.92334935951</c:v>
                </c:pt>
                <c:pt idx="4">
                  <c:v>-75304.942537256662</c:v>
                </c:pt>
                <c:pt idx="5">
                  <c:v>-68496.368853845648</c:v>
                </c:pt>
                <c:pt idx="6">
                  <c:v>-66785.395949007536</c:v>
                </c:pt>
                <c:pt idx="7">
                  <c:v>-57718.083619445359</c:v>
                </c:pt>
                <c:pt idx="8">
                  <c:v>-56463.688355144463</c:v>
                </c:pt>
                <c:pt idx="9">
                  <c:v>-46519.202320675147</c:v>
                </c:pt>
                <c:pt idx="10">
                  <c:v>-43835.609392140948</c:v>
                </c:pt>
                <c:pt idx="11">
                  <c:v>-36253.266527054031</c:v>
                </c:pt>
                <c:pt idx="12">
                  <c:v>-35191.131058732557</c:v>
                </c:pt>
                <c:pt idx="13">
                  <c:v>-29165.889043263982</c:v>
                </c:pt>
                <c:pt idx="14">
                  <c:v>-15747.865469940789</c:v>
                </c:pt>
              </c:numCache>
            </c:numRef>
          </c:val>
          <c:extLst>
            <c:ext xmlns:c16="http://schemas.microsoft.com/office/drawing/2014/chart" uri="{C3380CC4-5D6E-409C-BE32-E72D297353CC}">
              <c16:uniqueId val="{00000000-9E08-4572-BF97-489ED4C975E8}"/>
            </c:ext>
          </c:extLst>
        </c:ser>
        <c:dLbls>
          <c:dLblPos val="outEnd"/>
          <c:showLegendKey val="0"/>
          <c:showVal val="1"/>
          <c:showCatName val="0"/>
          <c:showSerName val="0"/>
          <c:showPercent val="0"/>
          <c:showBubbleSize val="0"/>
        </c:dLbls>
        <c:gapWidth val="182"/>
        <c:axId val="-797194608"/>
        <c:axId val="-797189712"/>
      </c:barChart>
      <c:catAx>
        <c:axId val="-797194608"/>
        <c:scaling>
          <c:orientation val="minMax"/>
        </c:scaling>
        <c:delete val="0"/>
        <c:axPos val="l"/>
        <c:numFmt formatCode="General" sourceLinked="1"/>
        <c:majorTickMark val="out"/>
        <c:minorTickMark val="none"/>
        <c:tickLblPos val="high"/>
        <c:spPr>
          <a:noFill/>
          <a:ln w="9525" cap="flat" cmpd="sng" algn="ctr">
            <a:solidFill>
              <a:schemeClr val="tx1">
                <a:lumMod val="65000"/>
                <a:lumOff val="35000"/>
              </a:schemeClr>
            </a:solidFill>
            <a:round/>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797189712"/>
        <c:crosses val="autoZero"/>
        <c:auto val="1"/>
        <c:lblAlgn val="ctr"/>
        <c:lblOffset val="100"/>
        <c:noMultiLvlLbl val="0"/>
      </c:catAx>
      <c:valAx>
        <c:axId val="-797189712"/>
        <c:scaling>
          <c:orientation val="minMax"/>
        </c:scaling>
        <c:delete val="0"/>
        <c:axPos val="b"/>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solidFill>
                    <a:latin typeface="+mn-lt"/>
                    <a:ea typeface="+mn-ea"/>
                    <a:cs typeface="+mn-cs"/>
                  </a:defRPr>
                </a:pPr>
                <a:r>
                  <a:rPr lang="en-US" sz="1200" b="0" i="0" baseline="0">
                    <a:effectLst/>
                  </a:rPr>
                  <a:t>GDP Loss (in Kz millions)</a:t>
                </a:r>
                <a:endParaRPr lang="pt-BR" sz="1200">
                  <a:effectLst/>
                </a:endParaRPr>
              </a:p>
            </c:rich>
          </c:tx>
          <c:layout>
            <c:manualLayout>
              <c:xMode val="edge"/>
              <c:yMode val="edge"/>
              <c:x val="0.22614110703729395"/>
              <c:y val="0.9573226013595022"/>
            </c:manualLayout>
          </c:layout>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200" b="0" i="0" u="none" strike="noStrike" kern="1200" baseline="0">
                  <a:solidFill>
                    <a:sysClr val="windowText" lastClr="000000"/>
                  </a:solidFill>
                  <a:latin typeface="+mn-lt"/>
                  <a:ea typeface="+mn-ea"/>
                  <a:cs typeface="+mn-cs"/>
                </a:defRPr>
              </a:pPr>
              <a:endParaRPr lang="en-US"/>
            </a:p>
          </c:txPr>
        </c:title>
        <c:numFmt formatCode="#,##0" sourceLinked="1"/>
        <c:majorTickMark val="in"/>
        <c:minorTickMark val="none"/>
        <c:tickLblPos val="nextTo"/>
        <c:spPr>
          <a:noFill/>
          <a:ln>
            <a:solidFill>
              <a:schemeClr val="tx1">
                <a:lumMod val="65000"/>
                <a:lumOff val="35000"/>
              </a:schemeClr>
            </a:solidFill>
          </a:ln>
          <a:effectLst/>
        </c:spPr>
        <c:txPr>
          <a:bodyPr rot="-60000000" spcFirstLastPara="1" vertOverflow="ellipsis" vert="horz" wrap="square" anchor="ctr" anchorCtr="1"/>
          <a:lstStyle/>
          <a:p>
            <a:pPr>
              <a:defRPr sz="1100" b="0" i="0" u="none" strike="noStrike" kern="1200" baseline="0">
                <a:solidFill>
                  <a:sysClr val="windowText" lastClr="000000"/>
                </a:solidFill>
                <a:latin typeface="+mn-lt"/>
                <a:ea typeface="+mn-ea"/>
                <a:cs typeface="+mn-cs"/>
              </a:defRPr>
            </a:pPr>
            <a:endParaRPr lang="en-US"/>
          </a:p>
        </c:txPr>
        <c:crossAx val="-797194608"/>
        <c:crosses val="autoZero"/>
        <c:crossBetween val="between"/>
        <c:majorUnit val="400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400">
          <a:solidFill>
            <a:sysClr val="windowText" lastClr="000000"/>
          </a:solidFill>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2"/>
          <c:order val="0"/>
          <c:tx>
            <c:strRef>
              <c:f>SDA_Results!$B$60</c:f>
              <c:strCache>
                <c:ptCount val="1"/>
                <c:pt idx="0">
                  <c:v>4th Quarter</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SDA_Results!$J$57:$O$57</c:f>
              <c:strCache>
                <c:ptCount val="6"/>
                <c:pt idx="0">
                  <c:v>Intermediate Consumption</c:v>
                </c:pt>
                <c:pt idx="1">
                  <c:v>Household Demand</c:v>
                </c:pt>
                <c:pt idx="2">
                  <c:v>Government Demand</c:v>
                </c:pt>
                <c:pt idx="3">
                  <c:v>Investment Demand</c:v>
                </c:pt>
                <c:pt idx="4">
                  <c:v>Foreign Exports</c:v>
                </c:pt>
                <c:pt idx="5">
                  <c:v>Total</c:v>
                </c:pt>
              </c:strCache>
            </c:strRef>
          </c:cat>
          <c:val>
            <c:numRef>
              <c:f>SDA_Results!$J$60:$O$60</c:f>
              <c:numCache>
                <c:formatCode>0.00%</c:formatCode>
                <c:ptCount val="6"/>
                <c:pt idx="0">
                  <c:v>-3.7890827115779481E-3</c:v>
                </c:pt>
                <c:pt idx="1">
                  <c:v>-1.7670443866372053E-3</c:v>
                </c:pt>
                <c:pt idx="2">
                  <c:v>-6.2843653391944697E-4</c:v>
                </c:pt>
                <c:pt idx="3">
                  <c:v>-2.6111149512228781E-3</c:v>
                </c:pt>
                <c:pt idx="4">
                  <c:v>-3.8064794451787387E-3</c:v>
                </c:pt>
                <c:pt idx="5">
                  <c:v>-1.2602158028536216E-2</c:v>
                </c:pt>
              </c:numCache>
            </c:numRef>
          </c:val>
          <c:extLst>
            <c:ext xmlns:c16="http://schemas.microsoft.com/office/drawing/2014/chart" uri="{C3380CC4-5D6E-409C-BE32-E72D297353CC}">
              <c16:uniqueId val="{00000000-069A-45CB-9C85-F477B5B111A3}"/>
            </c:ext>
          </c:extLst>
        </c:ser>
        <c:ser>
          <c:idx val="1"/>
          <c:order val="1"/>
          <c:tx>
            <c:strRef>
              <c:f>SDA_Results!$B$59</c:f>
              <c:strCache>
                <c:ptCount val="1"/>
                <c:pt idx="0">
                  <c:v>3rd Quarter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SDA_Results!$J$57:$O$57</c:f>
              <c:strCache>
                <c:ptCount val="6"/>
                <c:pt idx="0">
                  <c:v>Intermediate Consumption</c:v>
                </c:pt>
                <c:pt idx="1">
                  <c:v>Household Demand</c:v>
                </c:pt>
                <c:pt idx="2">
                  <c:v>Government Demand</c:v>
                </c:pt>
                <c:pt idx="3">
                  <c:v>Investment Demand</c:v>
                </c:pt>
                <c:pt idx="4">
                  <c:v>Foreign Exports</c:v>
                </c:pt>
                <c:pt idx="5">
                  <c:v>Total</c:v>
                </c:pt>
              </c:strCache>
            </c:strRef>
          </c:cat>
          <c:val>
            <c:numRef>
              <c:f>SDA_Results!$J$59:$O$59</c:f>
              <c:numCache>
                <c:formatCode>0.00%</c:formatCode>
                <c:ptCount val="6"/>
                <c:pt idx="0">
                  <c:v>-3.0806812917558856E-3</c:v>
                </c:pt>
                <c:pt idx="1">
                  <c:v>-1.421163976625081E-3</c:v>
                </c:pt>
                <c:pt idx="2">
                  <c:v>-4.8462889505433444E-4</c:v>
                </c:pt>
                <c:pt idx="3">
                  <c:v>-2.0989806321399201E-3</c:v>
                </c:pt>
                <c:pt idx="4">
                  <c:v>-5.4705961686381402E-3</c:v>
                </c:pt>
                <c:pt idx="5">
                  <c:v>-1.2556050964213361E-2</c:v>
                </c:pt>
              </c:numCache>
            </c:numRef>
          </c:val>
          <c:extLst>
            <c:ext xmlns:c16="http://schemas.microsoft.com/office/drawing/2014/chart" uri="{C3380CC4-5D6E-409C-BE32-E72D297353CC}">
              <c16:uniqueId val="{00000001-069A-45CB-9C85-F477B5B111A3}"/>
            </c:ext>
          </c:extLst>
        </c:ser>
        <c:ser>
          <c:idx val="0"/>
          <c:order val="2"/>
          <c:tx>
            <c:strRef>
              <c:f>SDA_Results!$B$58</c:f>
              <c:strCache>
                <c:ptCount val="1"/>
                <c:pt idx="0">
                  <c:v>2nd Quarter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ysClr val="windowText" lastClr="000000"/>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SDA_Results!$J$57:$O$57</c:f>
              <c:strCache>
                <c:ptCount val="6"/>
                <c:pt idx="0">
                  <c:v>Intermediate Consumption</c:v>
                </c:pt>
                <c:pt idx="1">
                  <c:v>Household Demand</c:v>
                </c:pt>
                <c:pt idx="2">
                  <c:v>Government Demand</c:v>
                </c:pt>
                <c:pt idx="3">
                  <c:v>Investment Demand</c:v>
                </c:pt>
                <c:pt idx="4">
                  <c:v>Foreign Exports</c:v>
                </c:pt>
                <c:pt idx="5">
                  <c:v>Total</c:v>
                </c:pt>
              </c:strCache>
            </c:strRef>
          </c:cat>
          <c:val>
            <c:numRef>
              <c:f>SDA_Results!$J$58:$O$58</c:f>
              <c:numCache>
                <c:formatCode>0.00%</c:formatCode>
                <c:ptCount val="6"/>
                <c:pt idx="0">
                  <c:v>-5.2122205852982361E-3</c:v>
                </c:pt>
                <c:pt idx="1">
                  <c:v>-2.7436445817777431E-3</c:v>
                </c:pt>
                <c:pt idx="2">
                  <c:v>-1.1333078352495575E-3</c:v>
                </c:pt>
                <c:pt idx="3">
                  <c:v>-4.0465842865363925E-3</c:v>
                </c:pt>
                <c:pt idx="4">
                  <c:v>-4.3888628954465353E-2</c:v>
                </c:pt>
                <c:pt idx="5">
                  <c:v>-5.7024386243327278E-2</c:v>
                </c:pt>
              </c:numCache>
            </c:numRef>
          </c:val>
          <c:extLst>
            <c:ext xmlns:c16="http://schemas.microsoft.com/office/drawing/2014/chart" uri="{C3380CC4-5D6E-409C-BE32-E72D297353CC}">
              <c16:uniqueId val="{00000002-069A-45CB-9C85-F477B5B111A3}"/>
            </c:ext>
          </c:extLst>
        </c:ser>
        <c:dLbls>
          <c:dLblPos val="outEnd"/>
          <c:showLegendKey val="0"/>
          <c:showVal val="1"/>
          <c:showCatName val="0"/>
          <c:showSerName val="0"/>
          <c:showPercent val="0"/>
          <c:showBubbleSize val="0"/>
        </c:dLbls>
        <c:gapWidth val="219"/>
        <c:axId val="-797600496"/>
        <c:axId val="-797596688"/>
      </c:barChart>
      <c:catAx>
        <c:axId val="-797600496"/>
        <c:scaling>
          <c:orientation val="minMax"/>
        </c:scaling>
        <c:delete val="0"/>
        <c:axPos val="l"/>
        <c:numFmt formatCode="General" sourceLinked="1"/>
        <c:majorTickMark val="out"/>
        <c:minorTickMark val="none"/>
        <c:tickLblPos val="high"/>
        <c:spPr>
          <a:noFill/>
          <a:ln w="9525" cap="flat" cmpd="sng" algn="ctr">
            <a:solidFill>
              <a:schemeClr val="tx1">
                <a:lumMod val="65000"/>
                <a:lumOff val="3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crossAx val="-797596688"/>
        <c:crosses val="autoZero"/>
        <c:auto val="1"/>
        <c:lblAlgn val="ctr"/>
        <c:lblOffset val="100"/>
        <c:noMultiLvlLbl val="0"/>
      </c:catAx>
      <c:valAx>
        <c:axId val="-797596688"/>
        <c:scaling>
          <c:orientation val="minMax"/>
        </c:scaling>
        <c:delete val="0"/>
        <c:axPos val="b"/>
        <c:numFmt formatCode="0.00%" sourceLinked="0"/>
        <c:majorTickMark val="in"/>
        <c:minorTickMark val="none"/>
        <c:tickLblPos val="nextTo"/>
        <c:spPr>
          <a:noFill/>
          <a:ln>
            <a:solidFill>
              <a:schemeClr val="tx1">
                <a:lumMod val="65000"/>
                <a:lumOff val="35000"/>
              </a:schemeClr>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crossAx val="-797600496"/>
        <c:crosses val="autoZero"/>
        <c:crossBetween val="between"/>
        <c:majorUnit val="2.0000000000000004E-2"/>
      </c:valAx>
      <c:spPr>
        <a:noFill/>
        <a:ln>
          <a:noFill/>
        </a:ln>
        <a:effectLst/>
      </c:spPr>
    </c:plotArea>
    <c:legend>
      <c:legendPos val="b"/>
      <c:layout>
        <c:manualLayout>
          <c:xMode val="edge"/>
          <c:yMode val="edge"/>
          <c:x val="7.4655155577902005E-2"/>
          <c:y val="0.9409220064760162"/>
          <c:w val="0.55778049599054158"/>
          <c:h val="5.3638054417304251E-2"/>
        </c:manualLayout>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sz="1200">
          <a:solidFill>
            <a:sysClr val="windowText" lastClr="000000"/>
          </a:solidFill>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SDA_Results!$J$65:$N$65</cx:f>
        <cx:lvl ptCount="5">
          <cx:pt idx="0">Intermediate Consumption</cx:pt>
          <cx:pt idx="1">Household Demand</cx:pt>
          <cx:pt idx="2">Government Demand</cx:pt>
          <cx:pt idx="3">Investment Demand</cx:pt>
          <cx:pt idx="4">Foreign Exports</cx:pt>
        </cx:lvl>
      </cx:strDim>
      <cx:numDim type="size">
        <cx:f>SDA_Results!$J$66:$N$66</cx:f>
        <cx:lvl ptCount="5" formatCode="0.00%">
          <cx:pt idx="0">0.091403361415540799</cx:pt>
          <cx:pt idx="1">0.04811353111404669</cx:pt>
          <cx:pt idx="2">0.019874090891809849</cx:pt>
          <cx:pt idx="3">0.070962347043409077</cx:pt>
          <cx:pt idx="4">0.76964666953519367</cx:pt>
        </cx:lvl>
      </cx:numDim>
    </cx:data>
  </cx:chartData>
  <cx:chart>
    <cx:title pos="t" align="ctr" overlay="0">
      <cx:tx>
        <cx:txData>
          <cx:v>2nd Quarter</cx:v>
        </cx:txData>
      </cx:tx>
      <cx:txPr>
        <a:bodyPr spcFirstLastPara="1" vertOverflow="ellipsis" horzOverflow="overflow" wrap="square" lIns="0" tIns="0" rIns="0" bIns="0" anchor="ctr" anchorCtr="1"/>
        <a:lstStyle/>
        <a:p>
          <a:pPr algn="ctr" rtl="0">
            <a:defRPr sz="1200" i="1">
              <a:solidFill>
                <a:sysClr val="windowText" lastClr="000000"/>
              </a:solidFill>
            </a:defRPr>
          </a:pPr>
          <a:r>
            <a:rPr lang="pt-BR" sz="1200" b="0" i="1" u="none" strike="noStrike" baseline="0">
              <a:solidFill>
                <a:sysClr val="windowText" lastClr="000000"/>
              </a:solidFill>
              <a:latin typeface="Calibri" panose="020F0502020204030204"/>
            </a:rPr>
            <a:t>2nd Quarter</a:t>
          </a:r>
        </a:p>
      </cx:txPr>
    </cx:title>
    <cx:plotArea>
      <cx:plotAreaRegion>
        <cx:series layoutId="treemap" uniqueId="{9F8ECAD8-5CBD-47D3-B8FC-983A1FC1B2BD}">
          <cx:dataLabels>
            <cx:txPr>
              <a:bodyPr vertOverflow="overflow" horzOverflow="overflow" wrap="square" lIns="0" tIns="0" rIns="0" bIns="0"/>
              <a:lstStyle/>
              <a:p>
                <a:pPr algn="ctr" rtl="0">
                  <a:defRPr sz="900" b="0" i="0">
                    <a:solidFill>
                      <a:srgbClr val="FFFFFF"/>
                    </a:solidFill>
                    <a:latin typeface="Calibri" panose="020F0502020204030204" pitchFamily="34" charset="0"/>
                    <a:ea typeface="Calibri" panose="020F0502020204030204" pitchFamily="34" charset="0"/>
                    <a:cs typeface="Calibri" panose="020F0502020204030204" pitchFamily="34" charset="0"/>
                  </a:defRPr>
                </a:pPr>
                <a:endParaRPr lang="pt-BR" b="0"/>
              </a:p>
            </cx:txPr>
            <cx:visibility seriesName="0" categoryName="1" value="1"/>
            <cx:separator>, </cx:separator>
          </cx:dataLabels>
          <cx:dataId val="0"/>
          <cx:layoutPr>
            <cx:parentLabelLayout val="overlapping"/>
          </cx:layoutPr>
        </cx:series>
      </cx:plotAreaRegion>
    </cx:plotArea>
  </cx:chart>
  <cx:spPr>
    <a:ln>
      <a:noFill/>
    </a:ln>
  </cx:spPr>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SDA_Results!$J$65:$N$65</cx:f>
        <cx:lvl ptCount="5">
          <cx:pt idx="0">Intermediate Consumption</cx:pt>
          <cx:pt idx="1">Household Demand</cx:pt>
          <cx:pt idx="2">Government Demand</cx:pt>
          <cx:pt idx="3">Investment Demand</cx:pt>
          <cx:pt idx="4">Foreign Exports</cx:pt>
        </cx:lvl>
      </cx:strDim>
      <cx:numDim type="size">
        <cx:f>SDA_Results!$J$67:$N$67</cx:f>
        <cx:lvl ptCount="5" formatCode="0.00%">
          <cx:pt idx="0">0.24535431566312466</cx:pt>
          <cx:pt idx="1">0.11318558523500841</cx:pt>
          <cx:pt idx="2">0.03859723860914549</cx:pt>
          <cx:pt idx="3">0.16716885254148234</cx:pt>
          <cx:pt idx="4">0.43569400795123914</cx:pt>
        </cx:lvl>
      </cx:numDim>
    </cx:data>
  </cx:chartData>
  <cx:chart>
    <cx:title pos="t" align="ctr" overlay="0">
      <cx:tx>
        <cx:txData>
          <cx:v>3rd Quarter</cx:v>
        </cx:txData>
      </cx:tx>
      <cx:txPr>
        <a:bodyPr spcFirstLastPara="1" vertOverflow="ellipsis" horzOverflow="overflow" wrap="square" lIns="0" tIns="0" rIns="0" bIns="0" anchor="ctr" anchorCtr="1"/>
        <a:lstStyle/>
        <a:p>
          <a:pPr algn="ctr" rtl="0">
            <a:defRPr sz="1200" i="1">
              <a:solidFill>
                <a:sysClr val="windowText" lastClr="000000"/>
              </a:solidFill>
            </a:defRPr>
          </a:pPr>
          <a:r>
            <a:rPr lang="pt-BR" sz="1200" b="0" i="1" u="none" strike="noStrike" baseline="0">
              <a:solidFill>
                <a:sysClr val="windowText" lastClr="000000"/>
              </a:solidFill>
              <a:latin typeface="Calibri" panose="020F0502020204030204"/>
            </a:rPr>
            <a:t>3rd Quarter</a:t>
          </a:r>
        </a:p>
      </cx:txPr>
    </cx:title>
    <cx:plotArea>
      <cx:plotAreaRegion>
        <cx:series layoutId="treemap" uniqueId="{A134368E-9BD6-423A-A5B2-D4C6B670BD3D}">
          <cx:dataLabels pos="inEnd">
            <cx:spPr>
              <a:ln>
                <a:noFill/>
              </a:ln>
            </cx:spPr>
            <cx:visibility seriesName="0" categoryName="1" value="1"/>
            <cx:separator>, </cx:separator>
          </cx:dataLabels>
          <cx:dataId val="0"/>
          <cx:layoutPr>
            <cx:parentLabelLayout val="overlapping"/>
          </cx:layoutPr>
        </cx:series>
      </cx:plotAreaRegion>
    </cx:plotArea>
  </cx:chart>
  <cx:spPr>
    <a:ln>
      <a:noFill/>
    </a:ln>
  </cx:spPr>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SDA_Results!$J$65:$N$65</cx:f>
        <cx:lvl ptCount="5">
          <cx:pt idx="0">Intermediate Consumption</cx:pt>
          <cx:pt idx="1">Household Demand</cx:pt>
          <cx:pt idx="2">Government Demand</cx:pt>
          <cx:pt idx="3">Investment Demand</cx:pt>
          <cx:pt idx="4">Foreign Exports</cx:pt>
        </cx:lvl>
      </cx:strDim>
      <cx:numDim type="size">
        <cx:f>SDA_Results!$J$68:$N$68</cx:f>
        <cx:lvl ptCount="5" formatCode="0.00%">
          <cx:pt idx="0">0.30066935385177546</cx:pt>
          <cx:pt idx="1">0.14021760262297342</cx:pt>
          <cx:pt idx="2">0.04986737450017853</cx:pt>
          <cx:pt idx="3">0.20719585846410532</cx:pt>
          <cx:pt idx="4">0.30204981056096747</cx:pt>
        </cx:lvl>
      </cx:numDim>
    </cx:data>
  </cx:chartData>
  <cx:chart>
    <cx:title pos="t" align="ctr" overlay="0">
      <cx:tx>
        <cx:txData>
          <cx:v>4th Quarter</cx:v>
        </cx:txData>
      </cx:tx>
      <cx:txPr>
        <a:bodyPr spcFirstLastPara="1" vertOverflow="ellipsis" horzOverflow="overflow" wrap="square" lIns="0" tIns="0" rIns="0" bIns="0" anchor="ctr" anchorCtr="1"/>
        <a:lstStyle/>
        <a:p>
          <a:pPr algn="ctr" rtl="0">
            <a:defRPr sz="1200" i="1">
              <a:solidFill>
                <a:sysClr val="windowText" lastClr="000000"/>
              </a:solidFill>
            </a:defRPr>
          </a:pPr>
          <a:r>
            <a:rPr lang="pt-BR" sz="1200" b="0" i="1" u="none" strike="noStrike" baseline="0">
              <a:solidFill>
                <a:sysClr val="windowText" lastClr="000000"/>
              </a:solidFill>
              <a:latin typeface="Calibri" panose="020F0502020204030204"/>
            </a:rPr>
            <a:t>4th Quarter</a:t>
          </a:r>
        </a:p>
      </cx:txPr>
    </cx:title>
    <cx:plotArea>
      <cx:plotAreaRegion>
        <cx:series layoutId="treemap" uniqueId="{9AB9130C-5EC8-491A-BEFD-F737F53D5CA8}">
          <cx:dataLabels pos="inEnd">
            <cx:visibility seriesName="0" categoryName="1" value="1"/>
            <cx:separator>, </cx:separator>
          </cx:dataLabels>
          <cx:dataId val="0"/>
          <cx:layoutPr>
            <cx:parentLabelLayout val="overlapping"/>
          </cx:layoutPr>
        </cx:series>
      </cx:plotAreaRegion>
    </cx:plotArea>
  </cx:chart>
  <cx:spPr>
    <a:ln>
      <a:noFill/>
    </a:ln>
  </cx:spPr>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410">
  <cs:axisTitle>
    <cs:lnRef idx="0"/>
    <cs:fillRef idx="0"/>
    <cs:effectRef idx="0"/>
    <cs:fontRef idx="minor">
      <a:schemeClr val="tx1">
        <a:lumMod val="65000"/>
        <a:lumOff val="35000"/>
      </a:schemeClr>
    </cs:fontRef>
    <cs:spPr>
      <a:solidFill>
        <a:schemeClr val="bg1">
          <a:lumMod val="65000"/>
        </a:schemeClr>
      </a:solidFill>
      <a:ln w="19050">
        <a:solidFill>
          <a:schemeClr val="bg1"/>
        </a:solidFill>
      </a:ln>
    </cs:spPr>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lt1"/>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a:ln w="19050">
        <a:solidFill>
          <a:schemeClr val="lt1"/>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355D1-FE0C-4F4F-99F0-537A371F8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6690</Words>
  <Characters>38138</Characters>
  <Application>Microsoft Office Word</Application>
  <DocSecurity>0</DocSecurity>
  <Lines>317</Lines>
  <Paragraphs>89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Haddad</dc:creator>
  <cp:keywords/>
  <dc:description/>
  <cp:lastModifiedBy>Tulio Cravo</cp:lastModifiedBy>
  <cp:revision>6</cp:revision>
  <cp:lastPrinted>2021-05-04T12:11:00Z</cp:lastPrinted>
  <dcterms:created xsi:type="dcterms:W3CDTF">2021-06-02T11:17:00Z</dcterms:created>
  <dcterms:modified xsi:type="dcterms:W3CDTF">2021-06-05T17:45:00Z</dcterms:modified>
</cp:coreProperties>
</file>