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EE3C7" w14:textId="47AB6E6B" w:rsidR="00452CA0" w:rsidRPr="00FE28C1" w:rsidRDefault="00FE28C1" w:rsidP="00FE28C1">
      <w:pPr>
        <w:jc w:val="center"/>
        <w:rPr>
          <w:b/>
          <w:bCs/>
          <w:sz w:val="28"/>
          <w:szCs w:val="28"/>
        </w:rPr>
      </w:pPr>
      <w:r w:rsidRPr="00FE28C1">
        <w:rPr>
          <w:b/>
          <w:bCs/>
          <w:sz w:val="28"/>
          <w:szCs w:val="28"/>
        </w:rPr>
        <w:t>BRAND BATTLE</w:t>
      </w:r>
    </w:p>
    <w:p w14:paraId="5E57997E" w14:textId="16B7CDD9" w:rsidR="00FE28C1" w:rsidRDefault="00FE28C1" w:rsidP="00FE28C1">
      <w:pPr>
        <w:jc w:val="center"/>
        <w:rPr>
          <w:b/>
          <w:bCs/>
          <w:sz w:val="28"/>
          <w:szCs w:val="28"/>
        </w:rPr>
      </w:pPr>
      <w:r w:rsidRPr="00FE28C1">
        <w:rPr>
          <w:b/>
          <w:bCs/>
          <w:sz w:val="28"/>
          <w:szCs w:val="28"/>
        </w:rPr>
        <w:t>CONSULTING REPORT</w:t>
      </w:r>
    </w:p>
    <w:p w14:paraId="4805B1E1" w14:textId="77777777" w:rsidR="009B5FE2" w:rsidRPr="009B5FE2" w:rsidRDefault="009B5FE2" w:rsidP="009B5FE2">
      <w:pPr>
        <w:rPr>
          <w:color w:val="EE0000"/>
          <w:sz w:val="24"/>
          <w:szCs w:val="24"/>
        </w:rPr>
      </w:pPr>
      <w:r w:rsidRPr="009B5FE2">
        <w:rPr>
          <w:color w:val="EE0000"/>
          <w:sz w:val="24"/>
          <w:szCs w:val="24"/>
        </w:rPr>
        <w:t>Business Strategy Insights from Sentiment Analysis</w:t>
      </w:r>
    </w:p>
    <w:p w14:paraId="1D85E0D4" w14:textId="77777777" w:rsidR="009B5FE2" w:rsidRPr="009B5FE2" w:rsidRDefault="009B5FE2" w:rsidP="009B5FE2">
      <w:pPr>
        <w:rPr>
          <w:sz w:val="24"/>
          <w:szCs w:val="24"/>
        </w:rPr>
      </w:pPr>
      <w:r w:rsidRPr="009B5FE2">
        <w:rPr>
          <w:sz w:val="24"/>
          <w:szCs w:val="24"/>
        </w:rPr>
        <w:t>This section translates the technical findings from aspect-based sentiment analysis into business-relevant insights. Rather than focusing only on numerical scores, the analysis aims to understand what customer sentiment reveals about product strengths, weaknesses, and future strategic direction.</w:t>
      </w:r>
    </w:p>
    <w:p w14:paraId="340EE18F" w14:textId="77777777" w:rsidR="009B5FE2" w:rsidRPr="009B5FE2" w:rsidRDefault="009B5FE2" w:rsidP="009B5FE2">
      <w:pPr>
        <w:rPr>
          <w:color w:val="EE0000"/>
          <w:sz w:val="24"/>
          <w:szCs w:val="24"/>
        </w:rPr>
      </w:pPr>
      <w:r w:rsidRPr="009B5FE2">
        <w:rPr>
          <w:color w:val="EE0000"/>
          <w:sz w:val="24"/>
          <w:szCs w:val="24"/>
        </w:rPr>
        <w:t>Net Sentiment Score (NSS)</w:t>
      </w:r>
    </w:p>
    <w:p w14:paraId="39EFFBCC" w14:textId="77777777" w:rsidR="009B5FE2" w:rsidRPr="009B5FE2" w:rsidRDefault="009B5FE2" w:rsidP="009B5FE2">
      <w:pPr>
        <w:rPr>
          <w:sz w:val="24"/>
          <w:szCs w:val="24"/>
        </w:rPr>
      </w:pPr>
      <w:r w:rsidRPr="009B5FE2">
        <w:rPr>
          <w:sz w:val="24"/>
          <w:szCs w:val="24"/>
        </w:rPr>
        <w:t>To summarize overall brand perception, a Net Sentiment Score (NSS) was defined by combining how frequently an aspect is mentioned with how strongly customers feel about it. The score is calculated as a weighted sum of aspect sentiment scores, where weights are based on aspect frequency. This ensures that customer opinions about important features influence the metric more than infrequently mentioned aspects. NSS is therefore a meaningful KPI, as it reflects both emotional intensity and customer priorities in a single, trackable value.</w:t>
      </w:r>
    </w:p>
    <w:p w14:paraId="469B9A93" w14:textId="77777777" w:rsidR="009B5FE2" w:rsidRPr="009B5FE2" w:rsidRDefault="009B5FE2" w:rsidP="009B5FE2">
      <w:pPr>
        <w:rPr>
          <w:color w:val="EE0000"/>
          <w:sz w:val="24"/>
          <w:szCs w:val="24"/>
        </w:rPr>
      </w:pPr>
      <w:r w:rsidRPr="009B5FE2">
        <w:rPr>
          <w:color w:val="EE0000"/>
          <w:sz w:val="24"/>
          <w:szCs w:val="24"/>
        </w:rPr>
        <w:t>Brand Positioning Using STP</w:t>
      </w:r>
    </w:p>
    <w:p w14:paraId="5A85CE98" w14:textId="77777777" w:rsidR="009B5FE2" w:rsidRPr="009B5FE2" w:rsidRDefault="009B5FE2" w:rsidP="009B5FE2">
      <w:pPr>
        <w:rPr>
          <w:sz w:val="24"/>
          <w:szCs w:val="24"/>
        </w:rPr>
      </w:pPr>
      <w:r w:rsidRPr="009B5FE2">
        <w:rPr>
          <w:sz w:val="24"/>
          <w:szCs w:val="24"/>
        </w:rPr>
        <w:t>The analysis shows that battery life, price, and sound quality receive the strongest positive sentiment. This indicates that customers primarily value reliability and affordability over premium features. Based on this, the core customer segment can be identified as value-conscious users seeking dependable, everyday performance.</w:t>
      </w:r>
    </w:p>
    <w:p w14:paraId="5A538B36" w14:textId="77777777" w:rsidR="009B5FE2" w:rsidRPr="009B5FE2" w:rsidRDefault="009B5FE2" w:rsidP="009B5FE2">
      <w:pPr>
        <w:rPr>
          <w:sz w:val="24"/>
          <w:szCs w:val="24"/>
        </w:rPr>
      </w:pPr>
      <w:r w:rsidRPr="009B5FE2">
        <w:rPr>
          <w:sz w:val="24"/>
          <w:szCs w:val="24"/>
        </w:rPr>
        <w:t>The brand should continue targeting this segment and align its positioning accordingly. A suitable value proposition for future marketing campaigns would emphasize long-lasting performance and fair pricing, reinforcing what customers already appreciate rather than competing on luxury or advanced design.</w:t>
      </w:r>
    </w:p>
    <w:p w14:paraId="52108955" w14:textId="77777777" w:rsidR="009B5FE2" w:rsidRPr="009B5FE2" w:rsidRDefault="009B5FE2" w:rsidP="009B5FE2">
      <w:pPr>
        <w:rPr>
          <w:color w:val="EE0000"/>
          <w:sz w:val="24"/>
          <w:szCs w:val="24"/>
        </w:rPr>
      </w:pPr>
      <w:r w:rsidRPr="009B5FE2">
        <w:rPr>
          <w:color w:val="EE0000"/>
          <w:sz w:val="24"/>
          <w:szCs w:val="24"/>
        </w:rPr>
        <w:t>SWOT Analysis Based on Customer Feedback</w:t>
      </w:r>
    </w:p>
    <w:p w14:paraId="5F715F3D" w14:textId="77777777" w:rsidR="009B5FE2" w:rsidRPr="009B5FE2" w:rsidRDefault="009B5FE2" w:rsidP="009B5FE2">
      <w:pPr>
        <w:rPr>
          <w:sz w:val="24"/>
          <w:szCs w:val="24"/>
        </w:rPr>
      </w:pPr>
      <w:r w:rsidRPr="009B5FE2">
        <w:rPr>
          <w:sz w:val="24"/>
          <w:szCs w:val="24"/>
        </w:rPr>
        <w:t>Customer sentiment highlights battery life, pricing, and sound quality as clear strengths. These aspects consistently generate positive feedback and form the foundation of the brand’s appeal. Build quality and noise cancellation show comparatively weaker sentiment, indicating areas where customer expectations are not fully met.</w:t>
      </w:r>
    </w:p>
    <w:p w14:paraId="1B5F8D71" w14:textId="77777777" w:rsidR="009B5FE2" w:rsidRPr="009B5FE2" w:rsidRDefault="009B5FE2" w:rsidP="009B5FE2">
      <w:pPr>
        <w:rPr>
          <w:sz w:val="24"/>
          <w:szCs w:val="24"/>
        </w:rPr>
      </w:pPr>
      <w:r w:rsidRPr="009B5FE2">
        <w:rPr>
          <w:sz w:val="24"/>
          <w:szCs w:val="24"/>
        </w:rPr>
        <w:t>These weaknesses present opportunities for improvement through better material choices and software optimization. A key threat arises from competitors offering similar pricing with better durability or performance consistency, which could attract dissatisfied customers if current issues persist.</w:t>
      </w:r>
    </w:p>
    <w:p w14:paraId="2C5E387F" w14:textId="77777777" w:rsidR="009B5FE2" w:rsidRPr="009B5FE2" w:rsidRDefault="009B5FE2" w:rsidP="009B5FE2">
      <w:pPr>
        <w:rPr>
          <w:color w:val="EE0000"/>
          <w:sz w:val="24"/>
          <w:szCs w:val="24"/>
        </w:rPr>
      </w:pPr>
      <w:r w:rsidRPr="009B5FE2">
        <w:rPr>
          <w:color w:val="EE0000"/>
          <w:sz w:val="24"/>
          <w:szCs w:val="24"/>
        </w:rPr>
        <w:t>Root Cause Analysis</w:t>
      </w:r>
    </w:p>
    <w:p w14:paraId="35AA1C15" w14:textId="77777777" w:rsidR="009B5FE2" w:rsidRPr="009B5FE2" w:rsidRDefault="009B5FE2" w:rsidP="009B5FE2">
      <w:pPr>
        <w:rPr>
          <w:sz w:val="24"/>
          <w:szCs w:val="24"/>
        </w:rPr>
      </w:pPr>
      <w:r w:rsidRPr="009B5FE2">
        <w:rPr>
          <w:sz w:val="24"/>
          <w:szCs w:val="24"/>
        </w:rPr>
        <w:t xml:space="preserve">Build quality emerged as the lowest-rated aspect. Customer feedback suggests durability concerns, which likely stem from cost-driven material choices and limited real-world durability testing. Noise cancellation, the second weakest aspect, appears to suffer from </w:t>
      </w:r>
      <w:r w:rsidRPr="009B5FE2">
        <w:rPr>
          <w:sz w:val="24"/>
          <w:szCs w:val="24"/>
        </w:rPr>
        <w:lastRenderedPageBreak/>
        <w:t>inconsistent performance, pointing toward firmware tuning and testing limitations rather than hardware failure.</w:t>
      </w:r>
    </w:p>
    <w:p w14:paraId="5A041118" w14:textId="77777777" w:rsidR="009B5FE2" w:rsidRPr="009B5FE2" w:rsidRDefault="009B5FE2" w:rsidP="009B5FE2">
      <w:pPr>
        <w:rPr>
          <w:color w:val="EE0000"/>
          <w:sz w:val="24"/>
          <w:szCs w:val="24"/>
        </w:rPr>
      </w:pPr>
      <w:r w:rsidRPr="009B5FE2">
        <w:rPr>
          <w:color w:val="EE0000"/>
          <w:sz w:val="24"/>
          <w:szCs w:val="24"/>
        </w:rPr>
        <w:t>Conclusion</w:t>
      </w:r>
    </w:p>
    <w:p w14:paraId="691099C9" w14:textId="77777777" w:rsidR="009B5FE2" w:rsidRPr="009B5FE2" w:rsidRDefault="009B5FE2" w:rsidP="009B5FE2">
      <w:pPr>
        <w:rPr>
          <w:sz w:val="24"/>
          <w:szCs w:val="24"/>
        </w:rPr>
      </w:pPr>
      <w:r w:rsidRPr="009B5FE2">
        <w:rPr>
          <w:sz w:val="24"/>
          <w:szCs w:val="24"/>
        </w:rPr>
        <w:t>Overall, the brand is well-positioned for value-oriented consumers, with strong advantages in battery life, price, and sound quality. Addressing durability and performance consistency issues will be critical for sustaining customer trust and long-term competitiveness. Aligning product improvements and marketing strategies with customer sentiment provides a clear, data-driven path forward.</w:t>
      </w:r>
    </w:p>
    <w:p w14:paraId="42C04569" w14:textId="77777777" w:rsidR="00FE28C1" w:rsidRPr="009B5FE2" w:rsidRDefault="00FE28C1" w:rsidP="009B5FE2">
      <w:pPr>
        <w:rPr>
          <w:sz w:val="24"/>
          <w:szCs w:val="24"/>
        </w:rPr>
      </w:pPr>
    </w:p>
    <w:p w14:paraId="3A361409" w14:textId="77777777" w:rsidR="00FE28C1" w:rsidRDefault="00FE28C1"/>
    <w:sectPr w:rsidR="00FE28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215"/>
    <w:rsid w:val="00301259"/>
    <w:rsid w:val="00452CA0"/>
    <w:rsid w:val="00647352"/>
    <w:rsid w:val="00842215"/>
    <w:rsid w:val="009B5FE2"/>
    <w:rsid w:val="00FE28C1"/>
    <w:rsid w:val="00FF3C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D307C"/>
  <w15:chartTrackingRefBased/>
  <w15:docId w15:val="{3B258152-3F11-49BE-9071-C589C4399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2215"/>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42215"/>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42215"/>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4221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4221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2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2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2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2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2215"/>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42215"/>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4221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4221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4221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2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2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2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2215"/>
    <w:rPr>
      <w:rFonts w:eastAsiaTheme="majorEastAsia" w:cstheme="majorBidi"/>
      <w:color w:val="272727" w:themeColor="text1" w:themeTint="D8"/>
    </w:rPr>
  </w:style>
  <w:style w:type="paragraph" w:styleId="Title">
    <w:name w:val="Title"/>
    <w:basedOn w:val="Normal"/>
    <w:next w:val="Normal"/>
    <w:link w:val="TitleChar"/>
    <w:uiPriority w:val="10"/>
    <w:qFormat/>
    <w:rsid w:val="00842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2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2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2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2215"/>
    <w:pPr>
      <w:spacing w:before="160"/>
      <w:jc w:val="center"/>
    </w:pPr>
    <w:rPr>
      <w:i/>
      <w:iCs/>
      <w:color w:val="404040" w:themeColor="text1" w:themeTint="BF"/>
    </w:rPr>
  </w:style>
  <w:style w:type="character" w:customStyle="1" w:styleId="QuoteChar">
    <w:name w:val="Quote Char"/>
    <w:basedOn w:val="DefaultParagraphFont"/>
    <w:link w:val="Quote"/>
    <w:uiPriority w:val="29"/>
    <w:rsid w:val="00842215"/>
    <w:rPr>
      <w:i/>
      <w:iCs/>
      <w:color w:val="404040" w:themeColor="text1" w:themeTint="BF"/>
    </w:rPr>
  </w:style>
  <w:style w:type="paragraph" w:styleId="ListParagraph">
    <w:name w:val="List Paragraph"/>
    <w:basedOn w:val="Normal"/>
    <w:uiPriority w:val="34"/>
    <w:qFormat/>
    <w:rsid w:val="00842215"/>
    <w:pPr>
      <w:ind w:left="720"/>
      <w:contextualSpacing/>
    </w:pPr>
  </w:style>
  <w:style w:type="character" w:styleId="IntenseEmphasis">
    <w:name w:val="Intense Emphasis"/>
    <w:basedOn w:val="DefaultParagraphFont"/>
    <w:uiPriority w:val="21"/>
    <w:qFormat/>
    <w:rsid w:val="00842215"/>
    <w:rPr>
      <w:i/>
      <w:iCs/>
      <w:color w:val="2E74B5" w:themeColor="accent1" w:themeShade="BF"/>
    </w:rPr>
  </w:style>
  <w:style w:type="paragraph" w:styleId="IntenseQuote">
    <w:name w:val="Intense Quote"/>
    <w:basedOn w:val="Normal"/>
    <w:next w:val="Normal"/>
    <w:link w:val="IntenseQuoteChar"/>
    <w:uiPriority w:val="30"/>
    <w:qFormat/>
    <w:rsid w:val="0084221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2215"/>
    <w:rPr>
      <w:i/>
      <w:iCs/>
      <w:color w:val="2E74B5" w:themeColor="accent1" w:themeShade="BF"/>
    </w:rPr>
  </w:style>
  <w:style w:type="character" w:styleId="IntenseReference">
    <w:name w:val="Intense Reference"/>
    <w:basedOn w:val="DefaultParagraphFont"/>
    <w:uiPriority w:val="32"/>
    <w:qFormat/>
    <w:rsid w:val="0084221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459</Words>
  <Characters>2618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khatritulip@gmail.com</dc:creator>
  <cp:keywords/>
  <dc:description/>
  <cp:lastModifiedBy>khatritulip@gmail.com</cp:lastModifiedBy>
  <cp:revision>2</cp:revision>
  <dcterms:created xsi:type="dcterms:W3CDTF">2026-01-10T20:24:00Z</dcterms:created>
  <dcterms:modified xsi:type="dcterms:W3CDTF">2026-01-10T21:01:00Z</dcterms:modified>
</cp:coreProperties>
</file>