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4D62E">
      <w:pPr>
        <w:spacing w:before="0" w:after="0" w:line="600" w:lineRule="exact"/>
        <w:ind w:left="0" w:leftChars="0" w:right="0" w:rightChars="0" w:firstLine="0" w:firstLineChars="0"/>
        <w:jc w:val="center"/>
        <w:rPr>
          <w:rFonts w:hint="eastAsia" w:ascii="Times New Roman" w:hAnsi="Times New Roman" w:eastAsia="方正小标宋_GBK" w:cs="Times New Roman"/>
          <w:sz w:val="44"/>
          <w:szCs w:val="44"/>
        </w:rPr>
      </w:pPr>
      <w:r>
        <w:rPr>
          <w:rFonts w:hint="eastAsia" w:ascii="Times New Roman" w:hAnsi="Times New Roman" w:eastAsia="方正小标宋_GBK" w:cs="Times New Roman"/>
          <w:sz w:val="44"/>
          <w:szCs w:val="44"/>
        </w:rPr>
        <w:t>明月湖国际智能产业科创基地项目</w:t>
      </w:r>
    </w:p>
    <w:p w14:paraId="492F3017">
      <w:pPr>
        <w:spacing w:before="0" w:after="0" w:line="600" w:lineRule="exact"/>
        <w:ind w:left="0" w:leftChars="0" w:right="0" w:rightChars="0" w:firstLine="0" w:firstLineChars="0"/>
        <w:jc w:val="center"/>
        <w:rPr>
          <w:rFonts w:hint="eastAsia" w:ascii="Times New Roman" w:hAnsi="Times New Roman" w:eastAsia="方正小标宋_GBK" w:cs="Times New Roman"/>
          <w:sz w:val="44"/>
          <w:szCs w:val="44"/>
        </w:rPr>
      </w:pPr>
      <w:r>
        <w:rPr>
          <w:rFonts w:hint="eastAsia" w:ascii="Times New Roman" w:hAnsi="Times New Roman" w:eastAsia="方正小标宋_GBK" w:cs="Times New Roman"/>
          <w:sz w:val="44"/>
          <w:szCs w:val="44"/>
        </w:rPr>
        <w:t>潜在项目团队</w:t>
      </w:r>
    </w:p>
    <w:p w14:paraId="02DA2287">
      <w:pPr>
        <w:spacing w:before="0" w:after="0" w:line="600" w:lineRule="exact"/>
        <w:ind w:left="0" w:leftChars="0" w:right="0" w:rightChars="0" w:firstLine="0" w:firstLineChars="0"/>
        <w:jc w:val="center"/>
        <w:rPr>
          <w:rFonts w:hint="eastAsia" w:ascii="Times New Roman" w:hAnsi="Times New Roman" w:eastAsia="方正小标宋_GBK" w:cs="Times New Roman"/>
          <w:sz w:val="44"/>
          <w:szCs w:val="44"/>
        </w:rPr>
      </w:pPr>
      <w:r>
        <w:rPr>
          <w:rFonts w:hint="eastAsia" w:ascii="Times New Roman" w:hAnsi="Times New Roman" w:eastAsia="方正小标宋_GBK" w:cs="Times New Roman"/>
          <w:sz w:val="44"/>
          <w:szCs w:val="44"/>
        </w:rPr>
        <w:t>——</w:t>
      </w:r>
      <w:r>
        <w:rPr>
          <w:rFonts w:hint="eastAsia" w:ascii="Times New Roman" w:hAnsi="Times New Roman" w:eastAsia="方正小标宋_GBK" w:cs="Times New Roman"/>
          <w:sz w:val="44"/>
          <w:szCs w:val="44"/>
          <w:lang w:val="en-US" w:eastAsia="zh-CN"/>
        </w:rPr>
        <w:t>DECI 同居游戏开麦</w:t>
      </w:r>
      <w:r>
        <w:rPr>
          <w:rFonts w:hint="eastAsia" w:ascii="Times New Roman" w:hAnsi="Times New Roman" w:eastAsia="方正小标宋_GBK" w:cs="Times New Roman"/>
          <w:sz w:val="44"/>
          <w:szCs w:val="44"/>
        </w:rPr>
        <w:t>智能方案项目</w:t>
      </w:r>
    </w:p>
    <w:p w14:paraId="2C3A6819">
      <w:pPr>
        <w:spacing w:before="0" w:after="0" w:line="600" w:lineRule="exact"/>
        <w:ind w:left="0" w:leftChars="0" w:right="0" w:rightChars="0" w:firstLine="0" w:firstLineChars="0"/>
        <w:jc w:val="center"/>
        <w:rPr>
          <w:rFonts w:hint="eastAsia" w:ascii="Times New Roman" w:hAnsi="Times New Roman" w:eastAsia="方正小标宋_GBK" w:cs="Times New Roman"/>
          <w:sz w:val="44"/>
          <w:szCs w:val="44"/>
        </w:rPr>
      </w:pPr>
      <w:r>
        <w:rPr>
          <w:rFonts w:hint="eastAsia" w:ascii="Times New Roman" w:hAnsi="Times New Roman" w:eastAsia="方正小标宋_GBK" w:cs="Times New Roman"/>
          <w:sz w:val="44"/>
          <w:szCs w:val="44"/>
        </w:rPr>
        <w:t>推进方案</w:t>
      </w:r>
    </w:p>
    <w:p w14:paraId="3EE32C96">
      <w:pPr>
        <w:spacing w:before="0" w:after="0" w:line="600" w:lineRule="exact"/>
        <w:ind w:left="0" w:leftChars="0" w:right="0" w:rightChars="0" w:firstLine="0" w:firstLineChars="0"/>
        <w:jc w:val="center"/>
        <w:rPr>
          <w:rFonts w:hint="eastAsia" w:ascii="Times New Roman" w:hAnsi="Times New Roman" w:eastAsia="方正小标宋_GBK" w:cs="Times New Roman"/>
          <w:sz w:val="44"/>
          <w:szCs w:val="44"/>
        </w:rPr>
      </w:pPr>
    </w:p>
    <w:p w14:paraId="76CDB240">
      <w:pPr>
        <w:spacing w:before="240" w:line="271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33"/>
        </w:rPr>
        <w:t>一、项目简介</w:t>
      </w:r>
    </w:p>
    <w:p w14:paraId="5550DA94">
      <w:pPr>
        <w:spacing w:after="220"/>
        <w:ind w:firstLine="440" w:firstLineChars="200"/>
        <w:rPr>
          <w:rFonts w:hint="eastAsia" w:asciiTheme="minorEastAsia" w:hAnsiTheme="minorEastAsia" w:eastAsiaTheme="minorEastAsia" w:cstheme="minor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1575435</wp:posOffset>
            </wp:positionH>
            <wp:positionV relativeFrom="paragraph">
              <wp:posOffset>1437005</wp:posOffset>
            </wp:positionV>
            <wp:extent cx="3891915" cy="1191895"/>
            <wp:effectExtent l="0" t="0" r="3810" b="825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1915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</w:rPr>
        <w:t>美国是全球最大的单一游戏市场（Statista 预测 2025 年规模约 545 亿美元）。语音协作已经成为主流游戏体验的关键环节，但在合租普遍、墙体轻薄的居住环境里，玩家“开麦不扰人”的需求长期得不到满足。尤其在美国常见的双层木质中空墙结构下，隔声较弱、声能容易外泄，室友容易被打扰，冲突频发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我们的调研从线上到线下持续推进：先访谈了 126 位海外玩家，再走进三个不同类型的小区（高配社区、公寓、网吧密集区）进行线下复盘。两次关键节点的深度访谈（2025/07/26、2025/07/28）与持续的天使用户社群反馈汇总出几条稳定结论：</w:t>
      </w:r>
    </w:p>
    <w:p w14:paraId="7299275C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最突出痛点集中在 FPS/MOBA 等多人竞技场景：需要高频沟通，但又怕吵到室友。</w:t>
      </w:r>
    </w:p>
    <w:p w14:paraId="7AD9817A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玩家常见的“自我压低音量”让队内沟通打折扣；尝试房屋改造成本高、受合租条款限制。</w:t>
      </w:r>
    </w:p>
    <w:p w14:paraId="6E469605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市面设备主要解决“清晰传输”，很少真正解决“对室友不打扰”。</w:t>
      </w:r>
    </w:p>
    <w:p w14:paraId="7504BB61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合租关系较家庭更脆弱，容忍阈值低；用户愿意为“不打扰他人但能自由说话”的方案付费。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从声音路径看问题也很直观：口部近场正常说话/激动呼喊常在 60–70 dB；在轻质墙体和空气传播的叠加下，声音容易“串”到隔壁或相邻房间。我们的目标很明确：让玩家能以正常音量自由交流，同时室友侧的实际听感降到安静环境水平（夜间在 1 米外不高于 30 dB(A)，冲刺 25 dB(A)），并兼顾队友端的听感清晰与低延迟。</w:t>
      </w:r>
    </w:p>
    <w:p w14:paraId="18C9340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</w:rPr>
      </w:pPr>
    </w:p>
    <w:p w14:paraId="4EA2B3A8">
      <w:pPr>
        <w:numPr>
          <w:ilvl w:val="0"/>
          <w:numId w:val="0"/>
        </w:numPr>
        <w:ind w:left="36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为此，我们提出 DECI 同居游戏开麦智能方案，从两条主线解决问题：</w:t>
      </w:r>
    </w:p>
    <w:p w14:paraId="037A3366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定向声音控制：近口多麦阵列定向拾音、语音增强与回声抑制，辅以低泄漏的近口声学结构，在“源头”把外泄降下来；</w:t>
      </w:r>
    </w:p>
    <w:p w14:paraId="5C144E56">
      <w:pPr>
        <w:numPr>
          <w:ilvl w:val="0"/>
          <w:numId w:val="0"/>
        </w:numPr>
        <w:ind w:left="36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一句话总结：让“清晰传输”和“对他人不打扰”同时成立，给同居玩家一个可依赖、可长时间使用、无需费心操作的开麦体验。</w:t>
      </w:r>
    </w:p>
    <w:p w14:paraId="7AF79BB3">
      <w:pPr>
        <w:spacing w:before="240" w:line="271" w:lineRule="auto"/>
        <w:rPr>
          <w:rFonts w:hint="eastAsia" w:asciiTheme="minorEastAsia" w:hAnsiTheme="minorEastAsia" w:eastAsiaTheme="minorEastAsia" w:cstheme="minorEastAsia"/>
          <w:b/>
          <w:sz w:val="33"/>
        </w:rPr>
      </w:pPr>
    </w:p>
    <w:p w14:paraId="226912FC">
      <w:pPr>
        <w:spacing w:before="240" w:line="271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33"/>
        </w:rPr>
        <w:t>二、推进计划</w:t>
      </w:r>
    </w:p>
    <w:p w14:paraId="112D5379">
      <w:p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项目划分为五个阶段，以“目标—主要工作—关键产出—简单验收口径”为骨架推进。前两阶段已按计划执行，其余阶段根据立项节奏启动。</w:t>
      </w:r>
    </w:p>
    <w:p w14:paraId="699D93DB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项目策划（2025.07.15—07.27）</w:t>
      </w:r>
      <w:r>
        <w:rPr>
          <w:rFonts w:hint="eastAsia" w:asciiTheme="minorEastAsia" w:hAnsiTheme="minorEastAsia" w:eastAsiaTheme="minorEastAsia" w:cstheme="minorEastAsia"/>
        </w:rPr>
        <w:t>：确认价值主张与核心场景，完成田野调研、竞品与可行性初判、用户旅程与痛点拆解，产出问题定义、场景清单与用户画像，验收：痛点与场景达成一致。</w:t>
      </w:r>
    </w:p>
    <w:p w14:paraId="45521336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项目设计（2025.07.27—08.06）</w:t>
      </w:r>
      <w:r>
        <w:rPr>
          <w:rFonts w:hint="eastAsia" w:asciiTheme="minorEastAsia" w:hAnsiTheme="minorEastAsia" w:eastAsiaTheme="minorEastAsia" w:cstheme="minorEastAsia"/>
        </w:rPr>
        <w:t>：落地方案并给出样机路径，完成系统架构、声学草模与测试方案，产出总体方案图与器件清单，并且给出MVP最小可行性视频和模型。</w:t>
      </w:r>
    </w:p>
    <w:p w14:paraId="6F6EDA8A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项目立项（时间待定）</w:t>
      </w:r>
      <w:r>
        <w:rPr>
          <w:rFonts w:hint="eastAsia" w:asciiTheme="minorEastAsia" w:hAnsiTheme="minorEastAsia" w:eastAsiaTheme="minorEastAsia" w:cstheme="minorEastAsia"/>
        </w:rPr>
        <w:t>：锁定资源与节奏，完成排期与预算、风险预案与合规隐私边界，产出立项评审材料，符合项目立项标准。</w:t>
      </w:r>
    </w:p>
    <w:p w14:paraId="4BE789C5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项目研发（时间待定）</w:t>
      </w:r>
      <w:r>
        <w:rPr>
          <w:rFonts w:hint="eastAsia" w:asciiTheme="minorEastAsia" w:hAnsiTheme="minorEastAsia" w:eastAsiaTheme="minorEastAsia" w:cstheme="minorEastAsia"/>
        </w:rPr>
        <w:t>：将方案做成居家可用产品，推进声学与算法、结构工艺、策略体验与实验室/居家测试、直至产品可靠性验证通过。</w:t>
      </w:r>
    </w:p>
    <w:p w14:paraId="35A46795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项目落地（时间待定）</w:t>
      </w:r>
      <w:r>
        <w:rPr>
          <w:rFonts w:hint="eastAsia" w:asciiTheme="minorEastAsia" w:hAnsiTheme="minorEastAsia" w:eastAsiaTheme="minorEastAsia" w:cstheme="minorEastAsia"/>
        </w:rPr>
        <w:t>：交付可售稳定版本，完成供应链与代工、认证、包装与售后，产出量产准备包与试销复盘。</w:t>
      </w:r>
    </w:p>
    <w:p w14:paraId="3280B043">
      <w:pPr>
        <w:spacing w:before="240" w:line="271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33"/>
        </w:rPr>
        <w:t>三、开发流程</w:t>
      </w:r>
    </w:p>
    <w:p w14:paraId="085C4BA8">
      <w:pPr>
        <w:spacing w:after="220"/>
        <w:ind w:firstLine="44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开发流程以用户痛点为导向，采用敏捷迭代模式，确保从概念验证到产品落地的每个环节都紧扣实际场景（如夜间游戏不扰室友）。作为产品经理，我们优先整合调研反馈来定义优先级，确保功能对齐用户需求；作为项目经理，我们通过阶段性里程碑和跨团队评审控制风险，实现高效推进。流程分为四个阶段，强调快速反馈循环，便于根据数据及时pivot，最终形成从需求到试销的闭环路径。</w:t>
      </w:r>
    </w:p>
    <w:p w14:paraId="080A3379">
      <w:pPr>
        <w:numPr>
          <w:ilvl w:val="0"/>
          <w:numId w:val="3"/>
        </w:numPr>
        <w:spacing w:after="220"/>
        <w:rPr>
          <w:rFonts w:hint="eastAsia" w:asciiTheme="minorEastAsia" w:hAnsiTheme="minorEastAsia" w:eastAsiaTheme="minorEastAsia" w:cstheme="minorEastAsia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3720465</wp:posOffset>
            </wp:positionH>
            <wp:positionV relativeFrom="paragraph">
              <wp:posOffset>203200</wp:posOffset>
            </wp:positionV>
            <wp:extent cx="2172970" cy="1828165"/>
            <wp:effectExtent l="0" t="0" r="8255" b="635"/>
            <wp:wrapSquare wrapText="bothSides"/>
            <wp:docPr id="9" name="图片 8" descr="post_object_image_768650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post_object_image_76865088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b/>
        </w:rPr>
        <w:t>方案设计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根据海外玩家调研和居住环境分析（如合租薄墙结构），规划产品尺寸、性能指标（如外泄声压≤30 dB(A)），以确保方案贴合高频场景如夜间排位。通过竞品拆解和用户行为模型迭代功能方案，例如选用MEMS麦克风阵列实现定向拾音，避免传统耳机外泄问题。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工作重点：功能模块分解、初步算法模拟（如语音增强与环境感知逻辑），并评估技术可行性以降低后期风险，同时考虑成本与供应链约束。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输出：初步设计方案和模型以及产品宣传视频，用于内部评审和早期用户反馈验证，确保方案的可执行性。</w:t>
      </w:r>
    </w:p>
    <w:p w14:paraId="585EBD37">
      <w:pPr>
        <w:numPr>
          <w:ilvl w:val="0"/>
          <w:numId w:val="3"/>
        </w:num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设计制造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电子系统设计，包括ANC主动降噪电路、蓝牙5.X通信模块和力矩控制模拟，以支持低时延传输；机械结构设计，如可调颈部支架和三明治声学材料层，确保舒适性和降噪协同。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工作重点：CAD建模、物料选型（如梯度泡沫和隔声毡），初步供应链评估，包括成本估算和供应商筛选，以控制预算并加速迭代，同时验证材料兼容性。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输出：原型组件清单和制造工艺草案，作为下一阶段组装的基础文档，便于快速过渡到原型测试。</w:t>
      </w:r>
    </w:p>
    <w:p w14:paraId="0346A129">
      <w:pPr>
        <w:numPr>
          <w:ilvl w:val="0"/>
          <w:numId w:val="3"/>
        </w:num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样机实验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组装PoC样机，在实验室模拟合租环境（如木质墙体隔音测试）验证核心功能，例如通过UWB或传感器实现3米内室友活动检测，量化如降噪效果和时延指标。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工作重点：性能测试（如降噪分贝和时延测量）、数据采集迭代算法，结合A/B测试识别瓶颈并优化用户体验，同时记录潜在风险点。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输出：实验日志和优化路径，包括量化指标报告，便于项目经理追踪进度和决策调整，确保迭代基于实证数据。</w:t>
      </w:r>
    </w:p>
    <w:p w14:paraId="64DE44CE">
      <w:pPr>
        <w:numPr>
          <w:ilvl w:val="0"/>
          <w:numId w:val="3"/>
        </w:num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调试生产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试生产少量样机，根据居家盲测制定工艺调整，直至符合耐久标准，并进行FCC/CE认证准备，以确保合规性和市场准入。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产品完善：用户试用反馈，修复如佩戴舒适度问题，通过根因分析（如鱼骨图）系统解决，确保用户满意度提升。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资料完善：提交技术文档，包括结构图、算法说明和维护手册，支持后续维护和扩展。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输出：最终试产版本和反馈总结，用于评估整体ROI并规划试销，通过这些输出锁定产品成熟度。</w:t>
      </w:r>
    </w:p>
    <w:p w14:paraId="78EE79F4">
      <w:pPr>
        <w:spacing w:after="220"/>
        <w:ind w:firstLine="44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整个流程注重安全隐私（如本地感知无数据上传），目标是快速推向小规模试销，通过每个阶段的KPI（如完成率和反馈满意度）确保项目经理能实时监控，实现高效交付。</w:t>
      </w:r>
    </w:p>
    <w:p w14:paraId="77A7F906">
      <w:pPr>
        <w:spacing w:before="240" w:line="271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33"/>
        </w:rPr>
        <w:t>四、技术实现路径</w:t>
      </w:r>
    </w:p>
    <w:p w14:paraId="4B69873C">
      <w:pPr>
        <w:spacing w:after="220"/>
        <w:ind w:firstLine="440" w:firstLineChars="200"/>
      </w:pPr>
      <w:r>
        <w:rPr>
          <w:rFonts w:hint="eastAsia" w:asciiTheme="minorEastAsia" w:hAnsiTheme="minorEastAsia" w:eastAsiaTheme="minorEastAsia" w:cstheme="minorEastAsia"/>
        </w:rPr>
        <w:t>技术路径聚焦“自由开麦+零扰人”的平衡，通过被动主动结合的声学创新和智能算法实现。作为产品经理，我们从用户痛点（如126位玩家中80%扰人问题）出发定义需求，确保功能优先级对齐市场；作为项目经理，我们强调可量化指标和风险控制，确保路径从需求到试制逐层展开，逻辑严谨、可验证。这种结构化设计便于模块化开发和迭代，提高整体方案的说服力和执行性。</w:t>
      </w:r>
      <w:r>
        <w:drawing>
          <wp:inline distT="0" distB="0" distL="114300" distR="114300">
            <wp:extent cx="5470525" cy="1351280"/>
            <wp:effectExtent l="0" t="0" r="635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E1385">
      <w:pPr>
        <w:spacing w:after="220"/>
        <w:ind w:firstLine="440" w:firstLineChars="200"/>
        <w:rPr>
          <w:rFonts w:hint="eastAsia"/>
        </w:rPr>
      </w:pPr>
    </w:p>
    <w:p w14:paraId="3F8D1E74">
      <w:pPr>
        <w:numPr>
          <w:ilvl w:val="0"/>
          <w:numId w:val="4"/>
        </w:num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功能需求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DECI方案主要功能包括：定向拾音不扰室友、主动降噪+被动降噪、智能模式切换，以覆盖核心场景如合租办公。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搭载高灵敏麦克风阵列和传感器，配合玩家佩戴的标志物（如蓝牙信标）进行环境避扰和语音跟踪，确保隐私优先并支持多设备兼容。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助力功能缓解高频沟通负担，如FPS场景下正常音量交流而不外泄；辅助如姿态矫正防颈前倾，确保长时佩戴舒适，避免用户疲劳。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整体目标：减轻合租玩家噪音冲突，给他们更自由的游戏体验，同时室友享安静空间，通过这些功能直接解决调研痛点，并量化用户价值提升。</w:t>
      </w:r>
    </w:p>
    <w:p w14:paraId="500492CB">
      <w:pPr>
        <w:numPr>
          <w:ilvl w:val="0"/>
          <w:numId w:val="4"/>
        </w:num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解决方案简析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(1) </w:t>
      </w:r>
      <w:r>
        <w:rPr>
          <w:rFonts w:hint="eastAsia" w:asciiTheme="minorEastAsia" w:hAnsiTheme="minorEastAsia" w:eastAsiaTheme="minorEastAsia" w:cstheme="minorEastAsia"/>
          <w:b/>
        </w:rPr>
        <w:t>控制系统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系统分上位机（树莓派或类似DSP核心）和下位机（STM32）。上位机处理算法，如用户语音模型关联传感器数据，指挥模式切换以提升响应效率；下位机汇报麦克风/传感器数据，执行拾音增益调整，确保实时性并最小化功耗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核心算法基于玩家行为模型：采集居家数据，判断意图（如激动呼喊时自动限幅），降低计算负载。控制逻辑示例：</w:t>
      </w:r>
    </w:p>
    <w:p w14:paraId="05BE7841">
      <w:pPr>
        <w:numPr>
          <w:ilvl w:val="1"/>
          <w:numId w:val="4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定向拾音</w:t>
      </w:r>
      <w:r>
        <w:rPr>
          <w:rFonts w:hint="eastAsia" w:asciiTheme="minorEastAsia" w:hAnsiTheme="minorEastAsia" w:eastAsiaTheme="minorEastAsia" w:cstheme="minorEastAsia"/>
        </w:rPr>
        <w:t>：掌心压力或唇动传感器检测说话意图，阵列波束成形聚焦口部，增益动态调整（0.2s响应），实现精准捕获而无外泄。</w:t>
      </w:r>
    </w:p>
    <w:p w14:paraId="3F8286AE">
      <w:pPr>
        <w:numPr>
          <w:ilvl w:val="1"/>
          <w:numId w:val="4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环境感知</w:t>
      </w:r>
      <w:r>
        <w:rPr>
          <w:rFonts w:hint="eastAsia" w:asciiTheme="minorEastAsia" w:hAnsiTheme="minorEastAsia" w:eastAsiaTheme="minorEastAsia" w:cstheme="minorEastAsia"/>
        </w:rPr>
        <w:t>：3米内活动检测（压力/红外传感器），若室友在场，切换私人模式（静音或转文本），避免干扰并支持自定义阈值。</w:t>
      </w:r>
    </w:p>
    <w:p w14:paraId="1F952894">
      <w:pPr>
        <w:numPr>
          <w:ilvl w:val="1"/>
          <w:numId w:val="4"/>
        </w:numPr>
        <w:rPr>
          <w:rFonts w:hint="eastAsia" w:asciiTheme="minorEastAsia" w:hAnsiTheme="minorEastAsia" w:eastAsiaTheme="minorEastAsia" w:cstheme="minorEastAsia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4542790</wp:posOffset>
            </wp:positionH>
            <wp:positionV relativeFrom="paragraph">
              <wp:posOffset>671195</wp:posOffset>
            </wp:positionV>
            <wp:extent cx="1181735" cy="1637665"/>
            <wp:effectExtent l="0" t="0" r="8890" b="635"/>
            <wp:wrapSquare wrapText="bothSides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73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b/>
        </w:rPr>
        <w:t>主动降噪</w:t>
      </w:r>
      <w:r>
        <w:rPr>
          <w:rFonts w:hint="eastAsia" w:asciiTheme="minorEastAsia" w:hAnsiTheme="minorEastAsia" w:eastAsiaTheme="minorEastAsia" w:cstheme="minorEastAsia"/>
        </w:rPr>
        <w:t>：实时生成反相声波抵消低频外泄，结合姿态传感器修正（如坡道模拟的薄墙衰减），优化在变异环境下的稳定性。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初步构想将在样机阶段细化，通过原型测试验证逻辑的有效性，并调整参数以匹配实际场景。</w:t>
      </w:r>
    </w:p>
    <w:p w14:paraId="762EC51F">
      <w:pPr>
        <w:numPr>
          <w:ilvl w:val="0"/>
          <w:numId w:val="4"/>
        </w:num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(2) </w:t>
      </w:r>
      <w:r>
        <w:rPr>
          <w:rFonts w:hint="eastAsia" w:asciiTheme="minorEastAsia" w:hAnsiTheme="minorEastAsia" w:eastAsiaTheme="minorEastAsia" w:cstheme="minorEastAsia"/>
          <w:b/>
        </w:rPr>
        <w:t>声学系统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采用三明治复合材料：面饼磁吸共振层降低频（AL1）；馅料隔声毡阻中高频（AL2）；面饼梯度泡沫吸声（AL3）。结合ANC模块，综合降20-27 dB，确保被动主动协同提升整体效能，同时验证材料耐用性。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动力辅助：内置电机模拟舒适调整（如颈支架±60°可调），确保无闷热（半开放设计），基于人体工学原理减少用户投诉，并通过模拟测试优化角度范围。</w:t>
      </w:r>
    </w:p>
    <w:p w14:paraId="479CF49F">
      <w:pPr>
        <w:spacing w:after="220"/>
        <w:ind w:left="7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(3) </w:t>
      </w:r>
      <w:r>
        <w:rPr>
          <w:rFonts w:hint="eastAsia" w:asciiTheme="minorEastAsia" w:hAnsiTheme="minorEastAsia" w:eastAsiaTheme="minorEastAsia" w:cstheme="minorEastAsia"/>
          <w:b/>
        </w:rPr>
        <w:t>通信系统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蓝牙5.X实现低时延队友传输（≤50 ms），支持一键连接Discord/Steam，提高兼容性。辅以本地传感器避障（如室友靠近时自动静音），增强场景适应性，并确保数据本地处理以保护隐私。</w:t>
      </w:r>
    </w:p>
    <w:p w14:paraId="6CBBDC3B">
      <w:pPr>
        <w:spacing w:after="220"/>
        <w:ind w:left="7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(4) </w:t>
      </w:r>
      <w:r>
        <w:rPr>
          <w:rFonts w:hint="eastAsia" w:asciiTheme="minorEastAsia" w:hAnsiTheme="minorEastAsia" w:eastAsiaTheme="minorEastAsia" w:cstheme="minorEastAsia"/>
          <w:b/>
        </w:rPr>
        <w:t>电源管理系统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选用锂聚合电池，轻便安全，支持PD快充（续航≥4小时游戏）。集成供电，便于拆卸维护，降低用户痛点如电量焦虑，并通过功耗优化延长实际使用时长。</w:t>
      </w:r>
    </w:p>
    <w:p w14:paraId="333E810B">
      <w:pPr>
        <w:spacing w:after="220"/>
        <w:ind w:left="720"/>
        <w:rPr>
          <w:rFonts w:hint="eastAsia" w:asciiTheme="minorEastAsia" w:hAnsiTheme="minorEastAsia" w:eastAsiaTheme="minorEastAsia" w:cstheme="minorEastAsia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3616325</wp:posOffset>
            </wp:positionH>
            <wp:positionV relativeFrom="paragraph">
              <wp:posOffset>-8307070</wp:posOffset>
            </wp:positionV>
            <wp:extent cx="2247900" cy="1588770"/>
            <wp:effectExtent l="0" t="0" r="0" b="1905"/>
            <wp:wrapSquare wrapText="bothSides"/>
            <wp:docPr id="5" name="图片 4" descr="post_object_image_1330690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post_object_image_13306904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</w:rPr>
        <w:t xml:space="preserve">(5) </w:t>
      </w:r>
      <w:r>
        <w:rPr>
          <w:rFonts w:hint="eastAsia" w:asciiTheme="minorEastAsia" w:hAnsiTheme="minorEastAsia" w:eastAsiaTheme="minorEastAsia" w:cstheme="minorEastAsia"/>
          <w:b/>
        </w:rPr>
        <w:t>舒适性解决方案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人体工学设计：内层亲肤防水可拆卸，预防前倾；一键折叠收纳，重量控制在150g内。基于用户访谈，优化透气和外观酷炫，确保高留存率，并通过佩戴测试量化舒适指标。</w:t>
      </w:r>
      <w:r>
        <w:rPr>
          <w:rFonts w:hint="eastAsia" w:asciiTheme="minorEastAsia" w:hAnsiTheme="minorEastAsia" w:eastAsiaTheme="minorEastAsia" w:cstheme="minorEastAsia"/>
          <w:b/>
        </w:rPr>
        <w:t>技术指标</w:t>
      </w:r>
    </w:p>
    <w:tbl>
      <w:tblPr>
        <w:tblStyle w:val="5"/>
        <w:tblW w:w="0" w:type="auto"/>
        <w:tblCellSpacing w:w="0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65"/>
        <w:gridCol w:w="1755"/>
      </w:tblGrid>
      <w:tr w14:paraId="6A902E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8654BE7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8572D3A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限制</w:t>
            </w:r>
          </w:p>
        </w:tc>
      </w:tr>
      <w:tr w14:paraId="4FD314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B315D10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佩戴方式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4BF25CF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颈戴式</w:t>
            </w:r>
          </w:p>
        </w:tc>
      </w:tr>
      <w:tr w14:paraId="37F890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B041018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最大重量（g）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586FC14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150</w:t>
            </w:r>
          </w:p>
        </w:tc>
      </w:tr>
      <w:tr w14:paraId="19935A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3F4868F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供电电压（V）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AC77D33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3.7-5</w:t>
            </w:r>
          </w:p>
        </w:tc>
      </w:tr>
      <w:tr w14:paraId="573490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D9D1889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功率（W）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25CBA52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≤10</w:t>
            </w:r>
          </w:p>
        </w:tc>
      </w:tr>
      <w:tr w14:paraId="2729CE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42326D5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单次续航（h）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502BD6D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≥4（满负载）</w:t>
            </w:r>
          </w:p>
        </w:tc>
      </w:tr>
      <w:tr w14:paraId="14234A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2404F96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降噪分贝（dB）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F28F997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20-27</w:t>
            </w:r>
          </w:p>
        </w:tc>
      </w:tr>
      <w:tr w14:paraId="326641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50A3256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时延（ms）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DD2921C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≤50</w:t>
            </w:r>
          </w:p>
        </w:tc>
      </w:tr>
    </w:tbl>
    <w:p w14:paraId="4750FFBA">
      <w:pPr>
        <w:rPr>
          <w:rFonts w:hint="eastAsia" w:asciiTheme="minorEastAsia" w:hAnsiTheme="minorEastAsia" w:eastAsiaTheme="minorEastAsia" w:cstheme="minorEastAsia"/>
        </w:rPr>
      </w:pPr>
    </w:p>
    <w:p w14:paraId="4173E8FC">
      <w:pPr>
        <w:spacing w:after="220"/>
        <w:ind w:left="7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这些指标基于调研基准设定，便于项目经理通过测试追踪达标率，并作为迭代的量化标准。</w:t>
      </w:r>
    </w:p>
    <w:p w14:paraId="2DBF27FC">
      <w:pPr>
        <w:numPr>
          <w:ilvl w:val="0"/>
          <w:numId w:val="4"/>
        </w:num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产品结构图</w:t>
      </w:r>
      <w:r>
        <w:drawing>
          <wp:inline distT="0" distB="0" distL="114300" distR="114300">
            <wp:extent cx="5475605" cy="2407920"/>
            <wp:effectExtent l="0" t="0" r="127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</w:rPr>
        <w:t>样机试制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本次试制聚焦核心降噪跟随功能，按1:1比例制作，确保早期验证真实性。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(1) </w:t>
      </w:r>
      <w:r>
        <w:rPr>
          <w:rFonts w:hint="eastAsia" w:asciiTheme="minorEastAsia" w:hAnsiTheme="minorEastAsia" w:eastAsiaTheme="minorEastAsia" w:cstheme="minorEastAsia"/>
          <w:b/>
        </w:rPr>
        <w:t>主体结构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3D打印原型，预留公差，使用榫卯+螺丝组装。手动优化边缘，确保强度（如PLA材料融化嵌入），降低制造风险并便于快速修改。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(2) </w:t>
      </w:r>
      <w:r>
        <w:rPr>
          <w:rFonts w:hint="eastAsia" w:asciiTheme="minorEastAsia" w:hAnsiTheme="minorEastAsia" w:eastAsiaTheme="minorEastAsia" w:cstheme="minorEastAsia"/>
          <w:b/>
        </w:rPr>
        <w:t>核心系统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集成STM32主控、MEMS麦克、蓝牙模块和电池。烧录算法后安装，测试基本拾音和模式切换。迭代细节如尺寸调整，通过数据驱动优化，确保功能稳定性。</w:t>
      </w:r>
    </w:p>
    <w:p w14:paraId="4B624A0A">
      <w:pPr>
        <w:numPr>
          <w:ilvl w:val="0"/>
          <w:numId w:val="4"/>
        </w:num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解决方案的创新性分析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(1) </w:t>
      </w:r>
      <w:r>
        <w:rPr>
          <w:rFonts w:hint="eastAsia" w:asciiTheme="minorEastAsia" w:hAnsiTheme="minorEastAsia" w:eastAsiaTheme="minorEastAsia" w:cstheme="minorEastAsia"/>
          <w:b/>
        </w:rPr>
        <w:t>参考方案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传统游戏耳机（如Razer BlackShark）专注清晰传输，但忽略不扰人（如外泄噪音），无法解决合租痛点，导致用户体验不完整。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智能降噪设备（如Bose QC）有ANC，但不针对合租薄墙和游戏高频沟通，缺乏场景适应，难以在游戏环境中直接应用。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众筹产品如“Silent Gamer Mic”尝试定向拾音，但无环境感知，实际落地少，暴露集成不足和实用性问题。</w:t>
      </w:r>
    </w:p>
    <w:p w14:paraId="43384A8C">
      <w:pPr>
        <w:spacing w:after="220"/>
        <w:ind w:left="7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(2) </w:t>
      </w:r>
      <w:r>
        <w:rPr>
          <w:rFonts w:hint="eastAsia" w:asciiTheme="minorEastAsia" w:hAnsiTheme="minorEastAsia" w:eastAsiaTheme="minorEastAsia" w:cstheme="minorEastAsia"/>
          <w:b/>
        </w:rPr>
        <w:t>我们的方案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市面少有兼顾“清晰+不扰”的游戏语音方案，我们创新被动主动结合的三明治结构+轻量感知，实现自动私人模式，超越单一ANC。优势：针对美国合租痛点定制（如木墙衰减），辅助护颈提升日常用，提高用户粘性并支持长时场景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与竞品比：有机整合功能，提高长时体验；劣势需确保隐私和舒适，避免用户弃用。通过这些，我们填补市场空白，实现差异化竞争，并通过用户反馈验证优势。</w:t>
      </w:r>
    </w:p>
    <w:p w14:paraId="2E561934">
      <w:pPr>
        <w:spacing w:before="240" w:line="271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33"/>
        </w:rPr>
        <w:t>五、商业模式</w:t>
      </w:r>
    </w:p>
    <w:p w14:paraId="1502C9B1">
      <w:p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商业模式以硬件+订阅为核心，针对美国游戏市场，强调价值共赢。作为产品经理，我们通过调研（如126位玩家反馈）定位卖点，确保模式对齐用户价值；作为项目经理，我们设计阶段性目标，确保从市场分析到发展战略的逻辑递进，实现可持续增长和风险最小化。</w:t>
      </w:r>
    </w:p>
    <w:p w14:paraId="458D3EE3">
      <w:pPr>
        <w:numPr>
          <w:ilvl w:val="0"/>
          <w:numId w:val="5"/>
        </w:num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市场分析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(1) </w:t>
      </w:r>
      <w:r>
        <w:rPr>
          <w:rFonts w:hint="eastAsia" w:asciiTheme="minorEastAsia" w:hAnsiTheme="minorEastAsia" w:eastAsiaTheme="minorEastAsia" w:cstheme="minorEastAsia"/>
          <w:b/>
        </w:rPr>
        <w:t>游戏语音行业现状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美国游戏市场2025年规模约545亿美元，语音协作是多人游戏关键，但合租噪音冲突频发。(2) </w:t>
      </w:r>
      <w:r>
        <w:rPr>
          <w:rFonts w:hint="eastAsia" w:asciiTheme="minorEastAsia" w:hAnsiTheme="minorEastAsia" w:eastAsiaTheme="minorEastAsia" w:cstheme="minorEastAsia"/>
          <w:b/>
        </w:rPr>
        <w:t>发展前景与需求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随着FPS/MOBA流行和合租趋势，需求从“清晰”转向“不扰人”。消费升级下，高端智能设备市场增长（如ANC耳机销量升11%），DECI填补空白，提供自由体验，支持长期市场渗透并通过趋势分析预测增长。</w:t>
      </w:r>
    </w:p>
    <w:p w14:paraId="6F327CDB">
      <w:pPr>
        <w:numPr>
          <w:ilvl w:val="0"/>
          <w:numId w:val="5"/>
        </w:num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核心竞争优势定位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主打定向不扰+智能切换：三明治被动降噪+ANC主动抵消，实现20-27 dB降幅；辅助护颈防疲劳。注重安全性（如本地隐私），让玩家放心使用，提升品牌信任并作为差异化卖点。</w:t>
      </w:r>
    </w:p>
    <w:p w14:paraId="608EA697">
      <w:pPr>
        <w:numPr>
          <w:ilvl w:val="0"/>
          <w:numId w:val="5"/>
        </w:num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目标客户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主推C端：美国20-35岁合租游戏玩家（如FPS爱好者），初期聚焦高频用户群，后扩展家庭场景，通过细分定位最大化转化率并基于调研细化用户画像。</w:t>
      </w:r>
    </w:p>
    <w:p w14:paraId="0943AEC4">
      <w:pPr>
        <w:numPr>
          <w:ilvl w:val="0"/>
          <w:numId w:val="5"/>
        </w:num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生产与研发模式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初期基于实验室设备和采购物料研发PoC。通过盲测迭代一代产品，小范围试销（目标100户）反馈后完善二代，开始全国销售，确保反馈闭环驱动优化并控制研发成本。</w:t>
      </w:r>
    </w:p>
    <w:p w14:paraId="63520FFB">
      <w:pPr>
        <w:numPr>
          <w:ilvl w:val="0"/>
          <w:numId w:val="5"/>
        </w:num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营销模式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线上Amazon/游戏社区推广，线下电竞网吧体验；利用KOL和自媒体展示“不扰人”卖点，强调调研认可，通过内容营销构建用户社区并测量推广ROI。</w:t>
      </w:r>
    </w:p>
    <w:p w14:paraId="7531DDF8">
      <w:pPr>
        <w:numPr>
          <w:ilvl w:val="0"/>
          <w:numId w:val="5"/>
        </w:num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盈利模式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前期硬件销售利润；后期订阅算法更新（如自定义模式）和配件（如替换材料）。扩展生态，如游戏平台集成服务，实现多元化收入流并通过订阅模型提升LTV。</w:t>
      </w:r>
    </w:p>
    <w:p w14:paraId="4720C15B">
      <w:pPr>
        <w:numPr>
          <w:ilvl w:val="0"/>
          <w:numId w:val="5"/>
        </w:num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发展战略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一年内完成一代迭代，三年推二代并建社区APP分享经验。延展到更多游戏配件（如VR语音），构建智能游戏生态，成为不扰语音领域的领军者，通过里程碑管理确保战略落地并定期评估进展。</w:t>
      </w:r>
    </w:p>
    <w:p w14:paraId="1DC6DBE1">
      <w:pPr>
        <w:spacing w:before="240" w:line="271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33"/>
        </w:rPr>
        <w:t>六、核心成员介绍</w:t>
      </w:r>
    </w:p>
    <w:p w14:paraId="196894D9">
      <w:p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本团队为西南大学学行班团队，成员之间具备数次项目合作经验，确保高效协同。团队成员分工明确，涵盖嵌入式设计、传感器使用、软件设计、机械设计、产品设计等。作为项目经理，我们通过角色互补最小化风险，确保资源高效分配；作为产品经理，我们杠杆每个成员专长驱动用户导向创新，提升整体输出质量。团队成员基本介绍如下：</w:t>
      </w:r>
    </w:p>
    <w:p w14:paraId="23AF83E6">
      <w:pPr>
        <w:numPr>
          <w:ilvl w:val="0"/>
          <w:numId w:val="6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石昊天</w:t>
      </w:r>
      <w:r>
        <w:rPr>
          <w:rFonts w:hint="eastAsia" w:asciiTheme="minorEastAsia" w:hAnsiTheme="minorEastAsia" w:eastAsiaTheme="minorEastAsia" w:cstheme="minorEastAsia"/>
        </w:rPr>
        <w:t>：项目leader、管理团队、推动项目进行，大二。负责整体协调和进度把控，确保里程碑按时达成。</w:t>
      </w:r>
    </w:p>
    <w:p w14:paraId="735B1281">
      <w:pPr>
        <w:numPr>
          <w:ilvl w:val="0"/>
          <w:numId w:val="6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余佳欣</w:t>
      </w:r>
      <w:r>
        <w:rPr>
          <w:rFonts w:hint="eastAsia" w:asciiTheme="minorEastAsia" w:hAnsiTheme="minorEastAsia" w:eastAsiaTheme="minorEastAsia" w:cstheme="minorEastAsia"/>
        </w:rPr>
        <w:t>：用户需求调查、本项目中与海外用户深入访谈100+，大一。专注痛点挖掘和反馈整合，支持产品决策数据化。</w:t>
      </w:r>
    </w:p>
    <w:p w14:paraId="7AF213A1">
      <w:pPr>
        <w:numPr>
          <w:ilvl w:val="0"/>
          <w:numId w:val="6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冯贤宇</w:t>
      </w:r>
      <w:r>
        <w:rPr>
          <w:rFonts w:hint="eastAsia" w:asciiTheme="minorEastAsia" w:hAnsiTheme="minorEastAsia" w:eastAsiaTheme="minorEastAsia" w:cstheme="minorEastAsia"/>
        </w:rPr>
        <w:t>：产品运营、围绕产品生命周期各环节进行优化，大二。确保从研发到上市的端到端优化，提高运营效率。</w:t>
      </w:r>
    </w:p>
    <w:p w14:paraId="24BA7EE9">
      <w:pPr>
        <w:numPr>
          <w:ilvl w:val="0"/>
          <w:numId w:val="6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王子琪</w:t>
      </w:r>
      <w:r>
        <w:rPr>
          <w:rFonts w:hint="eastAsia" w:asciiTheme="minorEastAsia" w:hAnsiTheme="minorEastAsia" w:eastAsiaTheme="minorEastAsia" w:cstheme="minorEastAsia"/>
        </w:rPr>
        <w:t>：商业洞察分析、全方位分析东亚、北美、欧洲等市场，大二。提供市场策略支持，指导商业模式设计。</w:t>
      </w:r>
    </w:p>
    <w:p w14:paraId="635B67D2">
      <w:pPr>
        <w:numPr>
          <w:ilvl w:val="0"/>
          <w:numId w:val="6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胡恩至</w:t>
      </w:r>
      <w:r>
        <w:rPr>
          <w:rFonts w:hint="eastAsia" w:asciiTheme="minorEastAsia" w:hAnsiTheme="minorEastAsia" w:eastAsiaTheme="minorEastAsia" w:cstheme="minorEastAsia"/>
        </w:rPr>
        <w:t>：全媒体运营、UI设计、完美制作访谈剧本、视频拍摄剪辑，大一。处理视觉和推广内容，提升品牌曝光。</w:t>
      </w:r>
    </w:p>
    <w:p w14:paraId="322E1090">
      <w:pPr>
        <w:numPr>
          <w:ilvl w:val="0"/>
          <w:numId w:val="6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王明春</w:t>
      </w:r>
      <w:r>
        <w:rPr>
          <w:rFonts w:hint="eastAsia" w:asciiTheme="minorEastAsia" w:hAnsiTheme="minorEastAsia" w:eastAsiaTheme="minorEastAsia" w:cstheme="minorEastAsia"/>
        </w:rPr>
        <w:t>：全栈工程师、设计产品功能结构、两天出方案，大二。快速原型开发和技术实现，确保技术路径可行。</w:t>
      </w:r>
    </w:p>
    <w:p w14:paraId="11459D13">
      <w:pPr>
        <w:spacing w:after="220"/>
        <w:rPr>
          <w:rFonts w:hint="eastAsia" w:asciiTheme="minorEastAsia" w:hAnsiTheme="minorEastAsia" w:eastAsiaTheme="minorEastAsia" w:cstheme="minorEastAsia"/>
          <w:b/>
        </w:rPr>
      </w:pPr>
    </w:p>
    <w:p w14:paraId="5B33C797">
      <w:pPr>
        <w:spacing w:after="220"/>
        <w:rPr>
          <w:rFonts w:hint="eastAsia" w:asciiTheme="minorEastAsia" w:hAnsiTheme="minorEastAsia" w:eastAsiaTheme="minorEastAsia" w:cstheme="minorEastAsia"/>
          <w:b/>
        </w:rPr>
      </w:pPr>
    </w:p>
    <w:p w14:paraId="6D46521E">
      <w:pPr>
        <w:spacing w:after="220"/>
        <w:rPr>
          <w:rFonts w:hint="eastAsia" w:asciiTheme="minorEastAsia" w:hAnsiTheme="minorEastAsia" w:eastAsiaTheme="minorEastAsia" w:cstheme="minorEastAsia"/>
          <w:b/>
        </w:rPr>
      </w:pPr>
    </w:p>
    <w:p w14:paraId="314F54B3">
      <w:pPr>
        <w:spacing w:after="220"/>
        <w:rPr>
          <w:rFonts w:hint="eastAsia" w:asciiTheme="minorEastAsia" w:hAnsiTheme="minorEastAsia" w:eastAsiaTheme="minorEastAsia" w:cstheme="minorEastAsia"/>
          <w:b/>
        </w:rPr>
      </w:pPr>
    </w:p>
    <w:p w14:paraId="73BFC792">
      <w:pPr>
        <w:spacing w:after="220"/>
        <w:rPr>
          <w:rFonts w:hint="eastAsia" w:asciiTheme="minorEastAsia" w:hAnsiTheme="minorEastAsia" w:eastAsiaTheme="minorEastAsia" w:cstheme="minorEastAsia"/>
          <w:b/>
        </w:rPr>
      </w:pPr>
    </w:p>
    <w:p w14:paraId="172D82EC">
      <w:pPr>
        <w:spacing w:after="220"/>
        <w:rPr>
          <w:rFonts w:hint="eastAsia" w:asciiTheme="minorEastAsia" w:hAnsiTheme="minorEastAsia" w:eastAsiaTheme="minorEastAsia" w:cstheme="minorEastAsia"/>
          <w:b/>
        </w:rPr>
      </w:pPr>
    </w:p>
    <w:p w14:paraId="4737219B">
      <w:pPr>
        <w:spacing w:after="22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</w:rPr>
        <w:t>团队执行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采用甘特图管理进度，将完整任务拆解为三个可以直接量化的小项目</w:t>
      </w:r>
      <w:r>
        <w:rPr>
          <w:rFonts w:hint="eastAsia" w:asciiTheme="minorEastAsia" w:hAnsiTheme="minorEastAsia" w:eastAsiaTheme="minorEastAsia" w:cstheme="minorEastAsia"/>
          <w:lang w:eastAsia="zh-CN"/>
        </w:rPr>
        <w:t>；</w:t>
      </w:r>
    </w:p>
    <w:p w14:paraId="2613473B">
      <w:pPr>
        <w:spacing w:after="2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明确小组内部项目节点目标，每周评审一次，确保责任到人和及时纠偏，通过这些机制提升执行力。</w:t>
      </w:r>
      <w:r>
        <w:drawing>
          <wp:inline distT="0" distB="0" distL="114300" distR="114300">
            <wp:extent cx="5478780" cy="1920240"/>
            <wp:effectExtent l="0" t="0" r="762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方正小标宋_GBK">
    <w:altName w:val="Arial Unicode MS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hint="default" w:ascii="Courier New" w:hAnsi="Courier New" w:cs="Courier New"/>
      </w:r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4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5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4A7743"/>
    <w:rsid w:val="3307027A"/>
    <w:rsid w:val="4FE8248B"/>
    <w:rsid w:val="584361EB"/>
    <w:rsid w:val="7215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2"/>
      <w:szCs w:val="22"/>
      <w:lang w:val="zh-CN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nhideWhenUsed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2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5170</Words>
  <Characters>5484</Characters>
  <TotalTime>1</TotalTime>
  <ScaleCrop>false</ScaleCrop>
  <LinksUpToDate>false</LinksUpToDate>
  <CharactersWithSpaces>5523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2025-08-13T20:26:00Z</dcterms:created>
  <dc:creator>html-to-docx</dc:creator>
  <cp:keywords>html-to-docx</cp:keywords>
  <cp:lastModifiedBy>余佳欣</cp:lastModifiedBy>
  <dcterms:modified xsi:type="dcterms:W3CDTF">2026-06-04T08:28:17Z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eyJoZGlkIjoiNzgxZDE2YmJkZTJlY2E5MWUwZWY2YzA2ODJjZGIxMjUiLCJ1c2VySWQiOiI1ODk5MzY0ODkifQ==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6592A625475C40DB81179573BDE35252_13</vt:lpwstr>
  </property>
</Properties>
</file>