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45432" w14:textId="77777777" w:rsidR="001F4F6E" w:rsidRPr="0036348C" w:rsidRDefault="001F4F6E">
      <w:pPr>
        <w:rPr>
          <w:rFonts w:ascii="Times New Roman" w:hAnsi="Times New Roman" w:cs="Times New Roman"/>
        </w:rPr>
      </w:pPr>
    </w:p>
    <w:p w14:paraId="798EC645" w14:textId="77777777" w:rsidR="001F4F6E" w:rsidRPr="0036348C" w:rsidRDefault="00000000">
      <w:pPr>
        <w:jc w:val="center"/>
        <w:rPr>
          <w:rFonts w:ascii="Times New Roman" w:hAnsi="Times New Roman" w:cs="Times New Roman"/>
        </w:rPr>
      </w:pPr>
      <w:r w:rsidRPr="0036348C">
        <w:rPr>
          <w:rFonts w:ascii="Times New Roman" w:hAnsi="Times New Roman" w:cs="Times New Roman"/>
          <w:noProof/>
          <w:lang w:val="en-US"/>
        </w:rPr>
        <w:drawing>
          <wp:inline distT="0" distB="0" distL="0" distR="0" wp14:anchorId="3F55E67F" wp14:editId="5D785C7E">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75594989" w14:textId="77777777" w:rsidR="001F4F6E" w:rsidRPr="0036348C" w:rsidRDefault="001F4F6E">
      <w:pPr>
        <w:rPr>
          <w:rFonts w:ascii="Times New Roman" w:hAnsi="Times New Roman" w:cs="Times New Roman"/>
        </w:rPr>
      </w:pPr>
    </w:p>
    <w:p w14:paraId="7D67125D" w14:textId="77777777" w:rsidR="001F4F6E" w:rsidRPr="0036348C" w:rsidRDefault="001F4F6E">
      <w:pPr>
        <w:rPr>
          <w:rFonts w:ascii="Times New Roman" w:hAnsi="Times New Roman" w:cs="Times New Roman"/>
        </w:rPr>
      </w:pPr>
    </w:p>
    <w:p w14:paraId="763874E4" w14:textId="77777777" w:rsidR="001F4F6E" w:rsidRPr="0036348C" w:rsidRDefault="001F4F6E">
      <w:pPr>
        <w:rPr>
          <w:rFonts w:ascii="Times New Roman" w:hAnsi="Times New Roman" w:cs="Times New Roman"/>
        </w:rPr>
      </w:pPr>
    </w:p>
    <w:p w14:paraId="6EE93973" w14:textId="77777777" w:rsidR="001F4F6E" w:rsidRPr="0036348C" w:rsidRDefault="001F4F6E">
      <w:pPr>
        <w:rPr>
          <w:rFonts w:ascii="Times New Roman" w:hAnsi="Times New Roman" w:cs="Times New Roman"/>
        </w:rPr>
      </w:pPr>
    </w:p>
    <w:p w14:paraId="044DDCE7" w14:textId="77777777" w:rsidR="001F4F6E" w:rsidRPr="0036348C" w:rsidRDefault="001F4F6E">
      <w:pPr>
        <w:rPr>
          <w:rFonts w:ascii="Times New Roman" w:hAnsi="Times New Roman" w:cs="Times New Roman"/>
        </w:rPr>
      </w:pPr>
    </w:p>
    <w:p w14:paraId="3A204197" w14:textId="77777777" w:rsidR="001F4F6E" w:rsidRPr="0036348C" w:rsidRDefault="001F4F6E">
      <w:pPr>
        <w:rPr>
          <w:rFonts w:ascii="Times New Roman" w:hAnsi="Times New Roman" w:cs="Times New Roman"/>
        </w:rPr>
      </w:pPr>
    </w:p>
    <w:p w14:paraId="02811620" w14:textId="77777777" w:rsidR="001F4F6E" w:rsidRPr="0036348C" w:rsidRDefault="001F4F6E">
      <w:pPr>
        <w:rPr>
          <w:rFonts w:ascii="Times New Roman" w:hAnsi="Times New Roman" w:cs="Times New Roman"/>
        </w:rPr>
      </w:pPr>
    </w:p>
    <w:p w14:paraId="2D3A7C0E" w14:textId="77777777" w:rsidR="001F4F6E" w:rsidRPr="0036348C" w:rsidRDefault="00000000">
      <w:pPr>
        <w:jc w:val="center"/>
        <w:rPr>
          <w:rFonts w:ascii="Times New Roman" w:hAnsi="Times New Roman" w:cs="Times New Roman"/>
          <w:b/>
          <w:caps/>
          <w:color w:val="C00000"/>
          <w:sz w:val="56"/>
        </w:rPr>
      </w:pPr>
      <w:r w:rsidRPr="0036348C">
        <w:rPr>
          <w:rFonts w:ascii="Times New Roman" w:hAnsi="Times New Roman" w:cs="Times New Roman"/>
          <w:b/>
          <w:caps/>
          <w:color w:val="C00000"/>
          <w:sz w:val="56"/>
        </w:rPr>
        <w:t>Capstone Project Report</w:t>
      </w:r>
    </w:p>
    <w:p w14:paraId="37B5E1EE" w14:textId="77777777" w:rsidR="001F4F6E" w:rsidRPr="0036348C" w:rsidRDefault="00000000">
      <w:pPr>
        <w:jc w:val="center"/>
        <w:rPr>
          <w:rFonts w:ascii="Times New Roman" w:hAnsi="Times New Roman" w:cs="Times New Roman"/>
          <w:b/>
          <w:color w:val="C00000"/>
          <w:sz w:val="44"/>
        </w:rPr>
      </w:pPr>
      <w:r w:rsidRPr="0036348C">
        <w:rPr>
          <w:rFonts w:ascii="Times New Roman" w:hAnsi="Times New Roman" w:cs="Times New Roman"/>
          <w:b/>
          <w:color w:val="C00000"/>
          <w:sz w:val="44"/>
        </w:rPr>
        <w:t>Report 5: Software Test Documentation</w:t>
      </w:r>
    </w:p>
    <w:p w14:paraId="57A944D2" w14:textId="77777777" w:rsidR="001F4F6E" w:rsidRPr="0036348C" w:rsidRDefault="001F4F6E">
      <w:pPr>
        <w:jc w:val="center"/>
        <w:rPr>
          <w:rFonts w:ascii="Times New Roman" w:hAnsi="Times New Roman" w:cs="Times New Roman"/>
          <w:b/>
          <w:sz w:val="44"/>
        </w:rPr>
      </w:pPr>
    </w:p>
    <w:p w14:paraId="13C21292" w14:textId="77777777" w:rsidR="001F4F6E" w:rsidRPr="0036348C" w:rsidRDefault="001F4F6E">
      <w:pPr>
        <w:jc w:val="center"/>
        <w:rPr>
          <w:rFonts w:ascii="Times New Roman" w:hAnsi="Times New Roman" w:cs="Times New Roman"/>
          <w:b/>
          <w:sz w:val="44"/>
        </w:rPr>
      </w:pPr>
    </w:p>
    <w:p w14:paraId="174F1C32" w14:textId="77777777" w:rsidR="001F4F6E" w:rsidRPr="0036348C" w:rsidRDefault="001F4F6E">
      <w:pPr>
        <w:jc w:val="center"/>
        <w:rPr>
          <w:rFonts w:ascii="Times New Roman" w:hAnsi="Times New Roman" w:cs="Times New Roman"/>
          <w:b/>
          <w:sz w:val="44"/>
        </w:rPr>
      </w:pPr>
    </w:p>
    <w:p w14:paraId="50F963A2" w14:textId="77777777" w:rsidR="001F4F6E" w:rsidRPr="0036348C" w:rsidRDefault="001F4F6E">
      <w:pPr>
        <w:jc w:val="center"/>
        <w:rPr>
          <w:rFonts w:ascii="Times New Roman" w:hAnsi="Times New Roman" w:cs="Times New Roman"/>
          <w:b/>
          <w:sz w:val="44"/>
        </w:rPr>
      </w:pPr>
    </w:p>
    <w:p w14:paraId="0A7023E8" w14:textId="77777777" w:rsidR="001F4F6E" w:rsidRPr="0036348C" w:rsidRDefault="001F4F6E">
      <w:pPr>
        <w:jc w:val="center"/>
        <w:rPr>
          <w:rFonts w:ascii="Times New Roman" w:hAnsi="Times New Roman" w:cs="Times New Roman"/>
          <w:b/>
          <w:sz w:val="44"/>
        </w:rPr>
      </w:pPr>
    </w:p>
    <w:p w14:paraId="0B1E3DE5" w14:textId="77777777" w:rsidR="001F4F6E" w:rsidRPr="0036348C" w:rsidRDefault="001F4F6E">
      <w:pPr>
        <w:jc w:val="center"/>
        <w:rPr>
          <w:rFonts w:ascii="Times New Roman" w:hAnsi="Times New Roman" w:cs="Times New Roman"/>
          <w:b/>
          <w:sz w:val="44"/>
        </w:rPr>
      </w:pPr>
    </w:p>
    <w:p w14:paraId="22394007" w14:textId="77777777" w:rsidR="001F4F6E" w:rsidRPr="0036348C" w:rsidRDefault="001F4F6E">
      <w:pPr>
        <w:jc w:val="center"/>
        <w:rPr>
          <w:rFonts w:ascii="Times New Roman" w:hAnsi="Times New Roman" w:cs="Times New Roman"/>
          <w:b/>
          <w:sz w:val="44"/>
        </w:rPr>
      </w:pPr>
    </w:p>
    <w:p w14:paraId="095A0B1D" w14:textId="77777777" w:rsidR="001F4F6E" w:rsidRPr="0036348C" w:rsidRDefault="001F4F6E">
      <w:pPr>
        <w:jc w:val="center"/>
        <w:rPr>
          <w:rFonts w:ascii="Times New Roman" w:hAnsi="Times New Roman" w:cs="Times New Roman"/>
          <w:b/>
          <w:sz w:val="44"/>
        </w:rPr>
      </w:pPr>
    </w:p>
    <w:p w14:paraId="5E68FE59" w14:textId="77777777" w:rsidR="001F4F6E" w:rsidRPr="0036348C" w:rsidRDefault="001F4F6E">
      <w:pPr>
        <w:jc w:val="center"/>
        <w:rPr>
          <w:rFonts w:ascii="Times New Roman" w:hAnsi="Times New Roman" w:cs="Times New Roman"/>
          <w:b/>
          <w:sz w:val="44"/>
        </w:rPr>
      </w:pPr>
    </w:p>
    <w:sdt>
      <w:sdtPr>
        <w:rPr>
          <w:rFonts w:ascii="Times New Roman" w:eastAsiaTheme="minorHAnsi" w:hAnsi="Times New Roman" w:cs="Times New Roman"/>
          <w:color w:val="auto"/>
          <w:sz w:val="22"/>
          <w:szCs w:val="22"/>
          <w:lang w:val="en-GB"/>
        </w:rPr>
        <w:id w:val="1379211738"/>
        <w:docPartObj>
          <w:docPartGallery w:val="Table of Contents"/>
          <w:docPartUnique/>
        </w:docPartObj>
      </w:sdtPr>
      <w:sdtEndPr>
        <w:rPr>
          <w:b/>
          <w:bCs/>
        </w:rPr>
      </w:sdtEndPr>
      <w:sdtContent>
        <w:p w14:paraId="7CF2799D" w14:textId="77777777" w:rsidR="001F4F6E" w:rsidRPr="0036348C" w:rsidRDefault="00000000">
          <w:pPr>
            <w:pStyle w:val="TOCHeading1"/>
            <w:rPr>
              <w:rFonts w:ascii="Times New Roman" w:hAnsi="Times New Roman" w:cs="Times New Roman"/>
              <w:b/>
            </w:rPr>
          </w:pPr>
          <w:r w:rsidRPr="0036348C">
            <w:rPr>
              <w:rFonts w:ascii="Times New Roman" w:hAnsi="Times New Roman" w:cs="Times New Roman"/>
              <w:b/>
            </w:rPr>
            <w:t>Table of Contents</w:t>
          </w:r>
        </w:p>
        <w:p w14:paraId="7D3081B4" w14:textId="77777777" w:rsidR="001F4F6E" w:rsidRPr="0036348C" w:rsidRDefault="00000000">
          <w:pPr>
            <w:pStyle w:val="TOC1"/>
            <w:tabs>
              <w:tab w:val="right" w:leader="dot" w:pos="9040"/>
            </w:tabs>
            <w:rPr>
              <w:rFonts w:ascii="Times New Roman" w:eastAsiaTheme="minorEastAsia" w:hAnsi="Times New Roman" w:cs="Times New Roman"/>
              <w:sz w:val="24"/>
              <w:szCs w:val="24"/>
              <w:lang w:eastAsia="en-GB"/>
            </w:rPr>
          </w:pPr>
          <w:r w:rsidRPr="0036348C">
            <w:rPr>
              <w:rFonts w:ascii="Times New Roman" w:hAnsi="Times New Roman" w:cs="Times New Roman"/>
            </w:rPr>
            <w:fldChar w:fldCharType="begin"/>
          </w:r>
          <w:r w:rsidRPr="0036348C">
            <w:rPr>
              <w:rFonts w:ascii="Times New Roman" w:hAnsi="Times New Roman" w:cs="Times New Roman"/>
            </w:rPr>
            <w:instrText xml:space="preserve"> TOC \o "1-3" \h \z \u </w:instrText>
          </w:r>
          <w:r w:rsidRPr="0036348C">
            <w:rPr>
              <w:rFonts w:ascii="Times New Roman" w:hAnsi="Times New Roman" w:cs="Times New Roman"/>
            </w:rPr>
            <w:fldChar w:fldCharType="separate"/>
          </w:r>
          <w:hyperlink w:anchor="_Toc83349279" w:history="1">
            <w:r w:rsidR="001F4F6E" w:rsidRPr="0036348C">
              <w:rPr>
                <w:rStyle w:val="Hyperlink"/>
                <w:rFonts w:ascii="Times New Roman" w:hAnsi="Times New Roman" w:cs="Times New Roman"/>
              </w:rPr>
              <w:t>I. Record of Changes</w:t>
            </w:r>
            <w:r w:rsidR="001F4F6E" w:rsidRPr="0036348C">
              <w:rPr>
                <w:rFonts w:ascii="Times New Roman" w:hAnsi="Times New Roman" w:cs="Times New Roman"/>
              </w:rPr>
              <w:tab/>
            </w:r>
            <w:r w:rsidR="001F4F6E" w:rsidRPr="0036348C">
              <w:rPr>
                <w:rFonts w:ascii="Times New Roman" w:hAnsi="Times New Roman" w:cs="Times New Roman"/>
              </w:rPr>
              <w:fldChar w:fldCharType="begin"/>
            </w:r>
            <w:r w:rsidR="001F4F6E" w:rsidRPr="0036348C">
              <w:rPr>
                <w:rFonts w:ascii="Times New Roman" w:hAnsi="Times New Roman" w:cs="Times New Roman"/>
              </w:rPr>
              <w:instrText xml:space="preserve"> PAGEREF _Toc83349279 \h </w:instrText>
            </w:r>
            <w:r w:rsidR="001F4F6E" w:rsidRPr="0036348C">
              <w:rPr>
                <w:rFonts w:ascii="Times New Roman" w:hAnsi="Times New Roman" w:cs="Times New Roman"/>
              </w:rPr>
            </w:r>
            <w:r w:rsidR="001F4F6E" w:rsidRPr="0036348C">
              <w:rPr>
                <w:rFonts w:ascii="Times New Roman" w:hAnsi="Times New Roman" w:cs="Times New Roman"/>
              </w:rPr>
              <w:fldChar w:fldCharType="separate"/>
            </w:r>
            <w:r w:rsidR="001F4F6E" w:rsidRPr="0036348C">
              <w:rPr>
                <w:rFonts w:ascii="Times New Roman" w:hAnsi="Times New Roman" w:cs="Times New Roman"/>
              </w:rPr>
              <w:t>3</w:t>
            </w:r>
            <w:r w:rsidR="001F4F6E" w:rsidRPr="0036348C">
              <w:rPr>
                <w:rFonts w:ascii="Times New Roman" w:hAnsi="Times New Roman" w:cs="Times New Roman"/>
              </w:rPr>
              <w:fldChar w:fldCharType="end"/>
            </w:r>
          </w:hyperlink>
        </w:p>
        <w:p w14:paraId="48ECD864" w14:textId="77777777" w:rsidR="001F4F6E" w:rsidRPr="0036348C" w:rsidRDefault="001F4F6E">
          <w:pPr>
            <w:pStyle w:val="TOC1"/>
            <w:tabs>
              <w:tab w:val="right" w:leader="dot" w:pos="9040"/>
            </w:tabs>
            <w:rPr>
              <w:rFonts w:ascii="Times New Roman" w:eastAsiaTheme="minorEastAsia" w:hAnsi="Times New Roman" w:cs="Times New Roman"/>
              <w:sz w:val="24"/>
              <w:szCs w:val="24"/>
              <w:lang w:eastAsia="en-GB"/>
            </w:rPr>
          </w:pPr>
          <w:hyperlink w:anchor="_Toc83349280" w:history="1">
            <w:r w:rsidRPr="0036348C">
              <w:rPr>
                <w:rStyle w:val="Hyperlink"/>
                <w:rFonts w:ascii="Times New Roman" w:hAnsi="Times New Roman" w:cs="Times New Roman"/>
              </w:rPr>
              <w:t>II. Testing Documentation</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_Toc83349280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413653DD"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1" w:history="1">
            <w:r w:rsidRPr="0036348C">
              <w:rPr>
                <w:rStyle w:val="Hyperlink"/>
                <w:rFonts w:ascii="Times New Roman" w:hAnsi="Times New Roman" w:cs="Times New Roman"/>
              </w:rPr>
              <w:t>1. Scope of Testing</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_Toc83349281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5C3C0F76"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2" w:history="1">
            <w:r w:rsidRPr="0036348C">
              <w:rPr>
                <w:rStyle w:val="Hyperlink"/>
                <w:rFonts w:ascii="Times New Roman" w:hAnsi="Times New Roman" w:cs="Times New Roman"/>
              </w:rPr>
              <w:t>2. Test Strategy</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_Toc83349282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072A1B54"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3" w:history="1">
            <w:r w:rsidRPr="0036348C">
              <w:rPr>
                <w:rStyle w:val="Hyperlink"/>
                <w:rFonts w:ascii="Times New Roman" w:hAnsi="Times New Roman" w:cs="Times New Roman"/>
              </w:rPr>
              <w:t>2.1 Testing Types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_Toc83349283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756729D9"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4" w:history="1">
            <w:r w:rsidRPr="0036348C">
              <w:rPr>
                <w:rStyle w:val="Hyperlink"/>
                <w:rFonts w:ascii="Times New Roman" w:hAnsi="Times New Roman" w:cs="Times New Roman"/>
              </w:rPr>
              <w:t>2.2 Test Levels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_Toc83349284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11BD5CDA"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5" w:history="1">
            <w:r w:rsidRPr="0036348C">
              <w:rPr>
                <w:rStyle w:val="Hyperlink"/>
                <w:rFonts w:ascii="Times New Roman" w:hAnsi="Times New Roman" w:cs="Times New Roman"/>
              </w:rPr>
              <w:t>2.3 Supporting Tools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_Toc83349285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289FC3C8"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6" w:history="1">
            <w:r w:rsidRPr="0036348C">
              <w:rPr>
                <w:rStyle w:val="Hyperlink"/>
                <w:rFonts w:ascii="Times New Roman" w:hAnsi="Times New Roman" w:cs="Times New Roman"/>
              </w:rPr>
              <w:t>3. Test Plan</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_Toc83349286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1426860F"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7" w:history="1">
            <w:r w:rsidRPr="0036348C">
              <w:rPr>
                <w:rStyle w:val="Hyperlink"/>
                <w:rFonts w:ascii="Times New Roman" w:hAnsi="Times New Roman" w:cs="Times New Roman"/>
              </w:rPr>
              <w:t>3.1 Human Resources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_Toc83349287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24F19BFB"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8" w:history="1">
            <w:r w:rsidRPr="0036348C">
              <w:rPr>
                <w:rStyle w:val="Hyperlink"/>
                <w:rFonts w:ascii="Times New Roman" w:hAnsi="Times New Roman" w:cs="Times New Roman"/>
              </w:rPr>
              <w:t>3.2 Test Environment</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_Toc83349288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63F9BE4E"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9" w:history="1">
            <w:r w:rsidRPr="0036348C">
              <w:rPr>
                <w:rStyle w:val="Hyperlink"/>
                <w:rFonts w:ascii="Times New Roman" w:hAnsi="Times New Roman" w:cs="Times New Roman"/>
              </w:rPr>
              <w:t>3.3 Test Milestones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_Toc83349289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7F06932B"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90" w:history="1">
            <w:r w:rsidRPr="0036348C">
              <w:rPr>
                <w:rStyle w:val="Hyperlink"/>
                <w:rFonts w:ascii="Times New Roman" w:hAnsi="Times New Roman" w:cs="Times New Roman"/>
              </w:rPr>
              <w:t>4. Test Cases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_Toc83349290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3A48DAD9"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91" w:history="1">
            <w:r w:rsidRPr="0036348C">
              <w:rPr>
                <w:rStyle w:val="Hyperlink"/>
                <w:rFonts w:ascii="Times New Roman" w:hAnsi="Times New Roman" w:cs="Times New Roman"/>
              </w:rPr>
              <w:t>5. Test Reports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_Toc83349291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180084FC" w14:textId="77777777" w:rsidR="001F4F6E" w:rsidRPr="0036348C" w:rsidRDefault="00000000">
          <w:pPr>
            <w:rPr>
              <w:rFonts w:ascii="Times New Roman" w:hAnsi="Times New Roman" w:cs="Times New Roman"/>
            </w:rPr>
          </w:pPr>
          <w:r w:rsidRPr="0036348C">
            <w:rPr>
              <w:rFonts w:ascii="Times New Roman" w:hAnsi="Times New Roman" w:cs="Times New Roman"/>
              <w:b/>
              <w:bCs/>
            </w:rPr>
            <w:fldChar w:fldCharType="end"/>
          </w:r>
        </w:p>
      </w:sdtContent>
    </w:sdt>
    <w:p w14:paraId="66FA7C54" w14:textId="77777777" w:rsidR="001F4F6E" w:rsidRPr="0036348C" w:rsidRDefault="00000000">
      <w:pPr>
        <w:rPr>
          <w:rFonts w:ascii="Times New Roman" w:eastAsiaTheme="majorEastAsia" w:hAnsi="Times New Roman" w:cs="Times New Roman"/>
          <w:b/>
          <w:color w:val="C00000"/>
          <w:sz w:val="32"/>
          <w:szCs w:val="32"/>
        </w:rPr>
      </w:pPr>
      <w:r w:rsidRPr="0036348C">
        <w:rPr>
          <w:rFonts w:ascii="Times New Roman" w:hAnsi="Times New Roman" w:cs="Times New Roman"/>
        </w:rPr>
        <w:br w:type="page"/>
      </w:r>
    </w:p>
    <w:p w14:paraId="328098FA" w14:textId="77777777" w:rsidR="001F4F6E" w:rsidRPr="0036348C" w:rsidRDefault="00000000">
      <w:pPr>
        <w:pStyle w:val="Heading1"/>
        <w:rPr>
          <w:rFonts w:ascii="Times New Roman" w:hAnsi="Times New Roman" w:cs="Times New Roman"/>
        </w:rPr>
      </w:pPr>
      <w:bookmarkStart w:id="0" w:name="_Toc83349279"/>
      <w:bookmarkStart w:id="1" w:name="_Toc83330272"/>
      <w:bookmarkStart w:id="2" w:name="_Toc83330363"/>
      <w:r w:rsidRPr="0036348C">
        <w:rPr>
          <w:rFonts w:ascii="Times New Roman" w:hAnsi="Times New Roman" w:cs="Times New Roman"/>
        </w:rP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810"/>
        <w:gridCol w:w="1234"/>
        <w:gridCol w:w="5770"/>
      </w:tblGrid>
      <w:tr w:rsidR="001F4F6E" w:rsidRPr="0036348C" w14:paraId="23197F41" w14:textId="77777777">
        <w:tc>
          <w:tcPr>
            <w:tcW w:w="990" w:type="dxa"/>
            <w:shd w:val="clear" w:color="auto" w:fill="FFE8E1"/>
          </w:tcPr>
          <w:p w14:paraId="0A798F5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Date</w:t>
            </w:r>
          </w:p>
        </w:tc>
        <w:tc>
          <w:tcPr>
            <w:tcW w:w="810" w:type="dxa"/>
            <w:shd w:val="clear" w:color="auto" w:fill="FFE8E1"/>
          </w:tcPr>
          <w:p w14:paraId="747C618E"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A*</w:t>
            </w:r>
            <w:r w:rsidRPr="0036348C">
              <w:rPr>
                <w:rFonts w:ascii="Times New Roman" w:hAnsi="Times New Roman" w:cs="Times New Roman"/>
              </w:rPr>
              <w:br/>
              <w:t>M, D</w:t>
            </w:r>
          </w:p>
        </w:tc>
        <w:tc>
          <w:tcPr>
            <w:tcW w:w="1234" w:type="dxa"/>
            <w:shd w:val="clear" w:color="auto" w:fill="FFE8E1"/>
          </w:tcPr>
          <w:p w14:paraId="62B76ED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In charge</w:t>
            </w:r>
          </w:p>
        </w:tc>
        <w:tc>
          <w:tcPr>
            <w:tcW w:w="5770" w:type="dxa"/>
            <w:shd w:val="clear" w:color="auto" w:fill="FFE8E1"/>
          </w:tcPr>
          <w:p w14:paraId="3223D119"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Change Description</w:t>
            </w:r>
          </w:p>
        </w:tc>
      </w:tr>
      <w:tr w:rsidR="001F4F6E" w:rsidRPr="0036348C" w14:paraId="6133DDAF" w14:textId="77777777">
        <w:tc>
          <w:tcPr>
            <w:tcW w:w="990" w:type="dxa"/>
          </w:tcPr>
          <w:p w14:paraId="2433ABE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02/06/2026</w:t>
            </w:r>
          </w:p>
        </w:tc>
        <w:tc>
          <w:tcPr>
            <w:tcW w:w="810" w:type="dxa"/>
          </w:tcPr>
          <w:p w14:paraId="6D571EE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A</w:t>
            </w:r>
          </w:p>
        </w:tc>
        <w:tc>
          <w:tcPr>
            <w:tcW w:w="1234" w:type="dxa"/>
          </w:tcPr>
          <w:p w14:paraId="4249572A"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12A1B89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Initial draft: scope, strategy, and plan sections filled in.</w:t>
            </w:r>
          </w:p>
        </w:tc>
      </w:tr>
      <w:tr w:rsidR="001F4F6E" w:rsidRPr="0036348C" w14:paraId="0E950B3F" w14:textId="77777777">
        <w:tc>
          <w:tcPr>
            <w:tcW w:w="990" w:type="dxa"/>
          </w:tcPr>
          <w:p w14:paraId="1DCC787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05/08/2026</w:t>
            </w:r>
          </w:p>
        </w:tc>
        <w:tc>
          <w:tcPr>
            <w:tcW w:w="810" w:type="dxa"/>
          </w:tcPr>
          <w:p w14:paraId="48352FD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A</w:t>
            </w:r>
          </w:p>
        </w:tc>
        <w:tc>
          <w:tcPr>
            <w:tcW w:w="1234" w:type="dxa"/>
          </w:tcPr>
          <w:p w14:paraId="3B78113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0839058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Test cases (392, 114 scenarios) and automated </w:t>
            </w:r>
            <w:proofErr w:type="spellStart"/>
            <w:r w:rsidRPr="0036348C">
              <w:rPr>
                <w:rFonts w:ascii="Times New Roman" w:hAnsi="Times New Roman" w:cs="Times New Roman"/>
              </w:rPr>
              <w:t>Vitest</w:t>
            </w:r>
            <w:proofErr w:type="spellEnd"/>
            <w:r w:rsidRPr="0036348C">
              <w:rPr>
                <w:rFonts w:ascii="Times New Roman" w:hAnsi="Times New Roman" w:cs="Times New Roman"/>
              </w:rPr>
              <w:t>/</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suites completed; test report section filled with real results.</w:t>
            </w:r>
          </w:p>
        </w:tc>
      </w:tr>
      <w:tr w:rsidR="001F4F6E" w:rsidRPr="0036348C" w14:paraId="56F6DDFA" w14:textId="77777777">
        <w:tc>
          <w:tcPr>
            <w:tcW w:w="990" w:type="dxa"/>
          </w:tcPr>
          <w:p w14:paraId="06DD1A2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6B40E85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341F1958"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281C0BA1"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Retired 16 test-case sheets covering the now fully-removed </w:t>
            </w:r>
            <w:proofErr w:type="spellStart"/>
            <w:r w:rsidRPr="0036348C">
              <w:rPr>
                <w:rFonts w:ascii="Times New Roman" w:hAnsi="Times New Roman" w:cs="Times New Roman"/>
              </w:rPr>
              <w:t>GenerateForm</w:t>
            </w:r>
            <w:proofErr w:type="spellEnd"/>
            <w:r w:rsidRPr="0036348C">
              <w:rPr>
                <w:rFonts w:ascii="Times New Roman" w:hAnsi="Times New Roman" w:cs="Times New Roman"/>
              </w:rPr>
              <w:t xml:space="preserve"> flow (/</w:t>
            </w:r>
            <w:proofErr w:type="spellStart"/>
            <w:r w:rsidRPr="0036348C">
              <w:rPr>
                <w:rFonts w:ascii="Times New Roman" w:hAnsi="Times New Roman" w:cs="Times New Roman"/>
              </w:rPr>
              <w:t>hr</w:t>
            </w:r>
            <w:proofErr w:type="spellEnd"/>
            <w:r w:rsidRPr="0036348C">
              <w:rPr>
                <w:rFonts w:ascii="Times New Roman" w:hAnsi="Times New Roman" w:cs="Times New Roman"/>
              </w:rPr>
              <w:t>/generate redirects to Studio); removed 3 obsolete spec files (27 tests) covering that retired flow; fixed a stale-route + missing-mock crash in the Studio quota unit test; workbook now 348 test cases (97 scenarios).</w:t>
            </w:r>
          </w:p>
        </w:tc>
      </w:tr>
      <w:tr w:rsidR="001F4F6E" w:rsidRPr="0036348C" w14:paraId="506512EB" w14:textId="77777777">
        <w:tc>
          <w:tcPr>
            <w:tcW w:w="990" w:type="dxa"/>
          </w:tcPr>
          <w:p w14:paraId="57AEAC64"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631859B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3837603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3F739698"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Frontend automated coverage is written as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 unit tests (component-level, service-module boundary mocked instead of network layer) for auth, admin, candidate, HR profile, and Studio's business flows; visual/responsive-layout behaviors (viewport overflow, dark-mode class toggling, z-index stacking) are verified via class/mechanism-level assertions, since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has no real browser layout engine to measure pixels against. See Test Cases / Test Reports for current counts.</w:t>
            </w:r>
          </w:p>
        </w:tc>
      </w:tr>
      <w:tr w:rsidR="001F4F6E" w:rsidRPr="0036348C" w14:paraId="2844630D" w14:textId="77777777">
        <w:tc>
          <w:tcPr>
            <w:tcW w:w="990" w:type="dxa"/>
          </w:tcPr>
          <w:p w14:paraId="5093A91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4BCA005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1F7CCE0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11F9692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Added roughly 110 new pure-function and hook unit tests (utils, permissions, citation display, template inference) with no prior scenario in the original workbook, purely to broaden coverage; also added class/mechanism-level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assertions for the visual/responsive-layout/z-index/overflow scenarios. Frontend suite is now 336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tests across 33 files, all passing across repeated runs.</w:t>
            </w:r>
          </w:p>
        </w:tc>
      </w:tr>
      <w:tr w:rsidR="001F4F6E" w:rsidRPr="0036348C" w14:paraId="2E01F1FF" w14:textId="77777777">
        <w:tc>
          <w:tcPr>
            <w:tcW w:w="990" w:type="dxa"/>
          </w:tcPr>
          <w:p w14:paraId="6298A7B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1565ED19"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0245899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40BD01F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Audited every documented FE scenario against real test code; found 10 with no automated coverage (2 genuinely testable: JD paste-mode validation, JD upload file-type handling) and wrote real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tests for both (4 new cases, one a finding that file-type restriction is accept-attribute-only with no client-side enforcement). Frontend suite is now 340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tests across 33 files, all passing across repeated runs.</w:t>
            </w:r>
            <w:r w:rsidRPr="0036348C">
              <w:rPr>
                <w:rFonts w:ascii="Times New Roman" w:hAnsi="Times New Roman" w:cs="Times New Roman"/>
                <w:i/>
                <w:iCs/>
              </w:rPr>
              <w:t xml:space="preserve"> (Update 17/08/2026: the suite has since grown to 529 Vitest unit tests across 63 files, still all passing.)</w:t>
            </w:r>
          </w:p>
        </w:tc>
      </w:tr>
      <w:tr w:rsidR="001F4F6E" w:rsidRPr="0036348C" w14:paraId="0183574B" w14:textId="77777777">
        <w:tc>
          <w:tcPr>
            <w:tcW w:w="990" w:type="dxa"/>
          </w:tcPr>
          <w:p w14:paraId="1BAD9F20" w14:textId="77777777" w:rsidR="001F4F6E" w:rsidRPr="0036348C" w:rsidRDefault="001F4F6E">
            <w:pPr>
              <w:pStyle w:val="Bang0"/>
              <w:rPr>
                <w:rFonts w:ascii="Times New Roman" w:hAnsi="Times New Roman" w:cs="Times New Roman"/>
              </w:rPr>
            </w:pPr>
          </w:p>
        </w:tc>
        <w:tc>
          <w:tcPr>
            <w:tcW w:w="810" w:type="dxa"/>
          </w:tcPr>
          <w:p w14:paraId="6EBE6025" w14:textId="77777777" w:rsidR="001F4F6E" w:rsidRPr="0036348C" w:rsidRDefault="001F4F6E">
            <w:pPr>
              <w:pStyle w:val="Bang0"/>
              <w:rPr>
                <w:rFonts w:ascii="Times New Roman" w:hAnsi="Times New Roman" w:cs="Times New Roman"/>
              </w:rPr>
            </w:pPr>
          </w:p>
        </w:tc>
        <w:tc>
          <w:tcPr>
            <w:tcW w:w="1234" w:type="dxa"/>
          </w:tcPr>
          <w:p w14:paraId="187B5D43" w14:textId="77777777" w:rsidR="001F4F6E" w:rsidRPr="0036348C" w:rsidRDefault="001F4F6E">
            <w:pPr>
              <w:pStyle w:val="Bang0"/>
              <w:rPr>
                <w:rFonts w:ascii="Times New Roman" w:hAnsi="Times New Roman" w:cs="Times New Roman"/>
              </w:rPr>
            </w:pPr>
          </w:p>
        </w:tc>
        <w:tc>
          <w:tcPr>
            <w:tcW w:w="5770" w:type="dxa"/>
          </w:tcPr>
          <w:p w14:paraId="4FB58385" w14:textId="77777777" w:rsidR="001F4F6E" w:rsidRPr="0036348C" w:rsidRDefault="001F4F6E">
            <w:pPr>
              <w:pStyle w:val="Bang0"/>
              <w:rPr>
                <w:rFonts w:ascii="Times New Roman" w:hAnsi="Times New Roman" w:cs="Times New Roman"/>
              </w:rPr>
            </w:pPr>
          </w:p>
        </w:tc>
      </w:tr>
      <w:tr w:rsidR="001F4F6E" w:rsidRPr="0036348C" w14:paraId="00537A1E" w14:textId="77777777">
        <w:tc>
          <w:tcPr>
            <w:tcW w:w="990" w:type="dxa"/>
          </w:tcPr>
          <w:p w14:paraId="26B880C9" w14:textId="77777777" w:rsidR="001F4F6E" w:rsidRPr="0036348C" w:rsidRDefault="001F4F6E">
            <w:pPr>
              <w:pStyle w:val="Bang0"/>
              <w:rPr>
                <w:rFonts w:ascii="Times New Roman" w:hAnsi="Times New Roman" w:cs="Times New Roman"/>
              </w:rPr>
            </w:pPr>
          </w:p>
        </w:tc>
        <w:tc>
          <w:tcPr>
            <w:tcW w:w="810" w:type="dxa"/>
          </w:tcPr>
          <w:p w14:paraId="0F315CC4" w14:textId="77777777" w:rsidR="001F4F6E" w:rsidRPr="0036348C" w:rsidRDefault="001F4F6E">
            <w:pPr>
              <w:pStyle w:val="Bang0"/>
              <w:rPr>
                <w:rFonts w:ascii="Times New Roman" w:hAnsi="Times New Roman" w:cs="Times New Roman"/>
              </w:rPr>
            </w:pPr>
          </w:p>
        </w:tc>
        <w:tc>
          <w:tcPr>
            <w:tcW w:w="1234" w:type="dxa"/>
          </w:tcPr>
          <w:p w14:paraId="73C07D97" w14:textId="77777777" w:rsidR="001F4F6E" w:rsidRPr="0036348C" w:rsidRDefault="001F4F6E">
            <w:pPr>
              <w:pStyle w:val="Bang0"/>
              <w:rPr>
                <w:rFonts w:ascii="Times New Roman" w:hAnsi="Times New Roman" w:cs="Times New Roman"/>
              </w:rPr>
            </w:pPr>
          </w:p>
        </w:tc>
        <w:tc>
          <w:tcPr>
            <w:tcW w:w="5770" w:type="dxa"/>
          </w:tcPr>
          <w:p w14:paraId="3A9EFCC2" w14:textId="77777777" w:rsidR="001F4F6E" w:rsidRPr="0036348C" w:rsidRDefault="001F4F6E">
            <w:pPr>
              <w:pStyle w:val="Bang0"/>
              <w:rPr>
                <w:rFonts w:ascii="Times New Roman" w:hAnsi="Times New Roman" w:cs="Times New Roman"/>
              </w:rPr>
            </w:pPr>
          </w:p>
        </w:tc>
      </w:tr>
      <w:tr w:rsidR="001F4F6E" w:rsidRPr="0036348C" w14:paraId="4D7184C1" w14:textId="77777777">
        <w:tc>
          <w:tcPr>
            <w:tcW w:w="990" w:type="dxa"/>
          </w:tcPr>
          <w:p w14:paraId="1D8089FF" w14:textId="77777777" w:rsidR="001F4F6E" w:rsidRPr="0036348C" w:rsidRDefault="001F4F6E">
            <w:pPr>
              <w:pStyle w:val="Bang0"/>
              <w:rPr>
                <w:rFonts w:ascii="Times New Roman" w:hAnsi="Times New Roman" w:cs="Times New Roman"/>
              </w:rPr>
            </w:pPr>
          </w:p>
        </w:tc>
        <w:tc>
          <w:tcPr>
            <w:tcW w:w="810" w:type="dxa"/>
          </w:tcPr>
          <w:p w14:paraId="673ABED9" w14:textId="77777777" w:rsidR="001F4F6E" w:rsidRPr="0036348C" w:rsidRDefault="001F4F6E">
            <w:pPr>
              <w:pStyle w:val="Bang0"/>
              <w:rPr>
                <w:rFonts w:ascii="Times New Roman" w:hAnsi="Times New Roman" w:cs="Times New Roman"/>
              </w:rPr>
            </w:pPr>
          </w:p>
        </w:tc>
        <w:tc>
          <w:tcPr>
            <w:tcW w:w="1234" w:type="dxa"/>
          </w:tcPr>
          <w:p w14:paraId="53B8706F" w14:textId="77777777" w:rsidR="001F4F6E" w:rsidRPr="0036348C" w:rsidRDefault="001F4F6E">
            <w:pPr>
              <w:pStyle w:val="Bang0"/>
              <w:rPr>
                <w:rFonts w:ascii="Times New Roman" w:hAnsi="Times New Roman" w:cs="Times New Roman"/>
              </w:rPr>
            </w:pPr>
          </w:p>
        </w:tc>
        <w:tc>
          <w:tcPr>
            <w:tcW w:w="5770" w:type="dxa"/>
          </w:tcPr>
          <w:p w14:paraId="65BE37DA" w14:textId="77777777" w:rsidR="001F4F6E" w:rsidRPr="0036348C" w:rsidRDefault="001F4F6E">
            <w:pPr>
              <w:pStyle w:val="Bang0"/>
              <w:rPr>
                <w:rFonts w:ascii="Times New Roman" w:hAnsi="Times New Roman" w:cs="Times New Roman"/>
              </w:rPr>
            </w:pPr>
          </w:p>
        </w:tc>
      </w:tr>
      <w:tr w:rsidR="001F4F6E" w:rsidRPr="0036348C" w14:paraId="09BE9072" w14:textId="77777777">
        <w:tc>
          <w:tcPr>
            <w:tcW w:w="990" w:type="dxa"/>
          </w:tcPr>
          <w:p w14:paraId="16FEC2CC" w14:textId="77777777" w:rsidR="001F4F6E" w:rsidRPr="0036348C" w:rsidRDefault="001F4F6E">
            <w:pPr>
              <w:pStyle w:val="Bang0"/>
              <w:rPr>
                <w:rFonts w:ascii="Times New Roman" w:hAnsi="Times New Roman" w:cs="Times New Roman"/>
              </w:rPr>
            </w:pPr>
          </w:p>
        </w:tc>
        <w:tc>
          <w:tcPr>
            <w:tcW w:w="810" w:type="dxa"/>
          </w:tcPr>
          <w:p w14:paraId="4683C80D" w14:textId="77777777" w:rsidR="001F4F6E" w:rsidRPr="0036348C" w:rsidRDefault="001F4F6E">
            <w:pPr>
              <w:pStyle w:val="Bang0"/>
              <w:rPr>
                <w:rFonts w:ascii="Times New Roman" w:hAnsi="Times New Roman" w:cs="Times New Roman"/>
              </w:rPr>
            </w:pPr>
          </w:p>
        </w:tc>
        <w:tc>
          <w:tcPr>
            <w:tcW w:w="1234" w:type="dxa"/>
          </w:tcPr>
          <w:p w14:paraId="489E808D" w14:textId="77777777" w:rsidR="001F4F6E" w:rsidRPr="0036348C" w:rsidRDefault="001F4F6E">
            <w:pPr>
              <w:pStyle w:val="Bang0"/>
              <w:rPr>
                <w:rFonts w:ascii="Times New Roman" w:hAnsi="Times New Roman" w:cs="Times New Roman"/>
              </w:rPr>
            </w:pPr>
          </w:p>
        </w:tc>
        <w:tc>
          <w:tcPr>
            <w:tcW w:w="5770" w:type="dxa"/>
          </w:tcPr>
          <w:p w14:paraId="03B6754C" w14:textId="77777777" w:rsidR="001F4F6E" w:rsidRPr="0036348C" w:rsidRDefault="001F4F6E">
            <w:pPr>
              <w:pStyle w:val="Bang0"/>
              <w:rPr>
                <w:rFonts w:ascii="Times New Roman" w:hAnsi="Times New Roman" w:cs="Times New Roman"/>
              </w:rPr>
            </w:pPr>
          </w:p>
        </w:tc>
      </w:tr>
      <w:tr w:rsidR="001F4F6E" w:rsidRPr="0036348C" w14:paraId="64FAAAF4" w14:textId="77777777">
        <w:tc>
          <w:tcPr>
            <w:tcW w:w="990" w:type="dxa"/>
          </w:tcPr>
          <w:p w14:paraId="6EB822DA" w14:textId="77777777" w:rsidR="001F4F6E" w:rsidRPr="0036348C" w:rsidRDefault="001F4F6E">
            <w:pPr>
              <w:pStyle w:val="Bang0"/>
              <w:rPr>
                <w:rFonts w:ascii="Times New Roman" w:hAnsi="Times New Roman" w:cs="Times New Roman"/>
              </w:rPr>
            </w:pPr>
          </w:p>
        </w:tc>
        <w:tc>
          <w:tcPr>
            <w:tcW w:w="810" w:type="dxa"/>
          </w:tcPr>
          <w:p w14:paraId="291E034D" w14:textId="77777777" w:rsidR="001F4F6E" w:rsidRPr="0036348C" w:rsidRDefault="001F4F6E">
            <w:pPr>
              <w:pStyle w:val="Bang0"/>
              <w:rPr>
                <w:rFonts w:ascii="Times New Roman" w:hAnsi="Times New Roman" w:cs="Times New Roman"/>
              </w:rPr>
            </w:pPr>
          </w:p>
        </w:tc>
        <w:tc>
          <w:tcPr>
            <w:tcW w:w="1234" w:type="dxa"/>
          </w:tcPr>
          <w:p w14:paraId="7F716F6B" w14:textId="77777777" w:rsidR="001F4F6E" w:rsidRPr="0036348C" w:rsidRDefault="001F4F6E">
            <w:pPr>
              <w:pStyle w:val="Bang0"/>
              <w:rPr>
                <w:rFonts w:ascii="Times New Roman" w:hAnsi="Times New Roman" w:cs="Times New Roman"/>
              </w:rPr>
            </w:pPr>
          </w:p>
        </w:tc>
        <w:tc>
          <w:tcPr>
            <w:tcW w:w="5770" w:type="dxa"/>
          </w:tcPr>
          <w:p w14:paraId="3DCC62E4" w14:textId="77777777" w:rsidR="001F4F6E" w:rsidRPr="0036348C" w:rsidRDefault="001F4F6E">
            <w:pPr>
              <w:pStyle w:val="Bang0"/>
              <w:rPr>
                <w:rFonts w:ascii="Times New Roman" w:hAnsi="Times New Roman" w:cs="Times New Roman"/>
              </w:rPr>
            </w:pPr>
          </w:p>
        </w:tc>
      </w:tr>
      <w:tr w:rsidR="001F4F6E" w:rsidRPr="0036348C" w14:paraId="78E9B3DC" w14:textId="77777777">
        <w:tc>
          <w:tcPr>
            <w:tcW w:w="990" w:type="dxa"/>
          </w:tcPr>
          <w:p w14:paraId="7F7D4294" w14:textId="77777777" w:rsidR="001F4F6E" w:rsidRPr="0036348C" w:rsidRDefault="001F4F6E">
            <w:pPr>
              <w:pStyle w:val="Bang0"/>
              <w:rPr>
                <w:rFonts w:ascii="Times New Roman" w:hAnsi="Times New Roman" w:cs="Times New Roman"/>
              </w:rPr>
            </w:pPr>
          </w:p>
        </w:tc>
        <w:tc>
          <w:tcPr>
            <w:tcW w:w="810" w:type="dxa"/>
          </w:tcPr>
          <w:p w14:paraId="03703635" w14:textId="77777777" w:rsidR="001F4F6E" w:rsidRPr="0036348C" w:rsidRDefault="001F4F6E">
            <w:pPr>
              <w:pStyle w:val="Bang0"/>
              <w:rPr>
                <w:rFonts w:ascii="Times New Roman" w:hAnsi="Times New Roman" w:cs="Times New Roman"/>
              </w:rPr>
            </w:pPr>
          </w:p>
        </w:tc>
        <w:tc>
          <w:tcPr>
            <w:tcW w:w="1234" w:type="dxa"/>
          </w:tcPr>
          <w:p w14:paraId="02DC4E46" w14:textId="77777777" w:rsidR="001F4F6E" w:rsidRPr="0036348C" w:rsidRDefault="001F4F6E">
            <w:pPr>
              <w:pStyle w:val="Bang0"/>
              <w:rPr>
                <w:rFonts w:ascii="Times New Roman" w:hAnsi="Times New Roman" w:cs="Times New Roman"/>
              </w:rPr>
            </w:pPr>
          </w:p>
        </w:tc>
        <w:tc>
          <w:tcPr>
            <w:tcW w:w="5770" w:type="dxa"/>
          </w:tcPr>
          <w:p w14:paraId="58B37DB0" w14:textId="77777777" w:rsidR="001F4F6E" w:rsidRPr="0036348C" w:rsidRDefault="001F4F6E">
            <w:pPr>
              <w:pStyle w:val="Bang0"/>
              <w:rPr>
                <w:rFonts w:ascii="Times New Roman" w:hAnsi="Times New Roman" w:cs="Times New Roman"/>
              </w:rPr>
            </w:pPr>
          </w:p>
        </w:tc>
      </w:tr>
      <w:tr w:rsidR="001F4F6E" w:rsidRPr="0036348C" w14:paraId="7CB5F862" w14:textId="77777777">
        <w:tc>
          <w:tcPr>
            <w:tcW w:w="990" w:type="dxa"/>
          </w:tcPr>
          <w:p w14:paraId="38A5F77B" w14:textId="77777777" w:rsidR="001F4F6E" w:rsidRPr="0036348C" w:rsidRDefault="001F4F6E">
            <w:pPr>
              <w:pStyle w:val="Bang0"/>
              <w:rPr>
                <w:rFonts w:ascii="Times New Roman" w:hAnsi="Times New Roman" w:cs="Times New Roman"/>
              </w:rPr>
            </w:pPr>
          </w:p>
        </w:tc>
        <w:tc>
          <w:tcPr>
            <w:tcW w:w="810" w:type="dxa"/>
          </w:tcPr>
          <w:p w14:paraId="52140D90" w14:textId="77777777" w:rsidR="001F4F6E" w:rsidRPr="0036348C" w:rsidRDefault="001F4F6E">
            <w:pPr>
              <w:pStyle w:val="Bang0"/>
              <w:rPr>
                <w:rFonts w:ascii="Times New Roman" w:hAnsi="Times New Roman" w:cs="Times New Roman"/>
              </w:rPr>
            </w:pPr>
          </w:p>
        </w:tc>
        <w:tc>
          <w:tcPr>
            <w:tcW w:w="1234" w:type="dxa"/>
          </w:tcPr>
          <w:p w14:paraId="66592C05" w14:textId="77777777" w:rsidR="001F4F6E" w:rsidRPr="0036348C" w:rsidRDefault="001F4F6E">
            <w:pPr>
              <w:pStyle w:val="Bang0"/>
              <w:rPr>
                <w:rFonts w:ascii="Times New Roman" w:hAnsi="Times New Roman" w:cs="Times New Roman"/>
              </w:rPr>
            </w:pPr>
          </w:p>
        </w:tc>
        <w:tc>
          <w:tcPr>
            <w:tcW w:w="5770" w:type="dxa"/>
          </w:tcPr>
          <w:p w14:paraId="05FAAC70" w14:textId="77777777" w:rsidR="001F4F6E" w:rsidRPr="0036348C" w:rsidRDefault="001F4F6E">
            <w:pPr>
              <w:pStyle w:val="Bang0"/>
              <w:rPr>
                <w:rFonts w:ascii="Times New Roman" w:hAnsi="Times New Roman" w:cs="Times New Roman"/>
              </w:rPr>
            </w:pPr>
          </w:p>
        </w:tc>
      </w:tr>
      <w:tr w:rsidR="001F4F6E" w:rsidRPr="0036348C" w14:paraId="15630EB4" w14:textId="77777777">
        <w:tc>
          <w:tcPr>
            <w:tcW w:w="990" w:type="dxa"/>
          </w:tcPr>
          <w:p w14:paraId="6C06D48A" w14:textId="77777777" w:rsidR="001F4F6E" w:rsidRPr="0036348C" w:rsidRDefault="001F4F6E">
            <w:pPr>
              <w:pStyle w:val="Bang0"/>
              <w:rPr>
                <w:rFonts w:ascii="Times New Roman" w:hAnsi="Times New Roman" w:cs="Times New Roman"/>
              </w:rPr>
            </w:pPr>
          </w:p>
        </w:tc>
        <w:tc>
          <w:tcPr>
            <w:tcW w:w="810" w:type="dxa"/>
          </w:tcPr>
          <w:p w14:paraId="5D14A599" w14:textId="77777777" w:rsidR="001F4F6E" w:rsidRPr="0036348C" w:rsidRDefault="001F4F6E">
            <w:pPr>
              <w:pStyle w:val="Bang0"/>
              <w:rPr>
                <w:rFonts w:ascii="Times New Roman" w:hAnsi="Times New Roman" w:cs="Times New Roman"/>
              </w:rPr>
            </w:pPr>
          </w:p>
        </w:tc>
        <w:tc>
          <w:tcPr>
            <w:tcW w:w="1234" w:type="dxa"/>
          </w:tcPr>
          <w:p w14:paraId="7C21B4F9" w14:textId="77777777" w:rsidR="001F4F6E" w:rsidRPr="0036348C" w:rsidRDefault="001F4F6E">
            <w:pPr>
              <w:pStyle w:val="Bang0"/>
              <w:rPr>
                <w:rFonts w:ascii="Times New Roman" w:hAnsi="Times New Roman" w:cs="Times New Roman"/>
              </w:rPr>
            </w:pPr>
          </w:p>
        </w:tc>
        <w:tc>
          <w:tcPr>
            <w:tcW w:w="5770" w:type="dxa"/>
          </w:tcPr>
          <w:p w14:paraId="34289EDB" w14:textId="77777777" w:rsidR="001F4F6E" w:rsidRPr="0036348C" w:rsidRDefault="001F4F6E">
            <w:pPr>
              <w:pStyle w:val="Bang0"/>
              <w:rPr>
                <w:rFonts w:ascii="Times New Roman" w:hAnsi="Times New Roman" w:cs="Times New Roman"/>
              </w:rPr>
            </w:pPr>
          </w:p>
        </w:tc>
      </w:tr>
      <w:tr w:rsidR="001F4F6E" w:rsidRPr="0036348C" w14:paraId="75CC8FCD" w14:textId="77777777">
        <w:tc>
          <w:tcPr>
            <w:tcW w:w="990" w:type="dxa"/>
          </w:tcPr>
          <w:p w14:paraId="1437CC63"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16/08/2026</w:t>
            </w:r>
          </w:p>
        </w:tc>
        <w:tc>
          <w:tcPr>
            <w:tcW w:w="810" w:type="dxa"/>
          </w:tcPr>
          <w:p w14:paraId="3BA89FE5"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4F0AFB4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735743AF"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Documented 94 additional test files with no prior QA coverage (pure-function utilities, gamification components, and full Admin/HR/Candidate operational pages: Settings, AI Config, Content, Companies, Knowledge, Dashboard, Marketplace, Plans, Billing, History, Recommendations, Profile, Invitations, Practice Session, shared platform infra) as new scenarios documenting already-existing, already-passing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tests; fixed 3 stale AUTOMATION_STATUS entries and 1 stale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-count note; also fixed a 210-sheet duplication bug and 17 stale duplicate Functions/Statistics rows in the workbook generator scripts (see </w:t>
            </w:r>
            <w:proofErr w:type="spellStart"/>
            <w:r w:rsidRPr="0036348C">
              <w:rPr>
                <w:rFonts w:ascii="Times New Roman" w:hAnsi="Times New Roman" w:cs="Times New Roman"/>
              </w:rPr>
              <w:t>QA_Bug_Summary_Report</w:t>
            </w:r>
            <w:proofErr w:type="spellEnd"/>
            <w:r w:rsidRPr="0036348C">
              <w:rPr>
                <w:rFonts w:ascii="Times New Roman" w:hAnsi="Times New Roman" w:cs="Times New Roman"/>
              </w:rPr>
              <w:t xml:space="preserve">). Workbook now 208 scenarios (737 test cases), FE suite now 529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specs across 63 files.</w:t>
            </w:r>
          </w:p>
        </w:tc>
      </w:tr>
      <w:tr w:rsidR="001F4F6E" w:rsidRPr="0036348C" w14:paraId="09102026" w14:textId="09102026">
        <w:tc>
          <w:tcPr>
            <w:tcW w:w="990" w:type="dxa"/>
          </w:tcPr>
          <w:p w14:paraId="09102001"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10/09/2026</w:t>
            </w:r>
          </w:p>
        </w:tc>
        <w:tc>
          <w:tcPr>
            <w:tcW w:w="810" w:type="dxa"/>
          </w:tcPr>
          <w:p w14:paraId="0910200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09102003"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09102004"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Removed 6 stale/dead-code Vitest test cases: RAG030-1 (Studio CTA States) and RAG027-1 (Studio Sample JD) each asserted a flow the current UI wiring can no longer reach (a config-panel dirty-detection interaction; a stale-closure JD-save bug no longer reproducible after a locale fix); RAG029-2 and RAG030-1 (Studio Flow) asserted use-studio.ts's updateSettingField, unreferenced by any component now that settings persist via a draft + Apply-to-plan flow; RAG032-1/RAG032-2 (Studio Chat Refine) tested the AI Assistant chat composer, permanently feature-flagged off (chat-panel.tsx hardcodes hidden:true) with no reachable UI path -- the whole studio-chat-refine.test.tsx file was deleted since it held no other tests. FE suite now 529 Vitest specs across 63 files, all passing with zero skipped tests.</w:t>
            </w:r>
          </w:p>
        </w:tc>
      </w:tr>
      <w:tr w:rsidR="001F4F6E" w:rsidRPr="0036348C" w14:paraId="09102026" w14:textId="09102026">
        <w:tc>
          <w:tcPr>
            <w:tcW w:w="990" w:type="dxa"/>
          </w:tcPr>
          <w:p w14:paraId="09122001"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12/09/2026</w:t>
            </w:r>
          </w:p>
        </w:tc>
        <w:tc>
          <w:tcPr>
            <w:tcW w:w="810" w:type="dxa"/>
          </w:tcPr>
          <w:p w14:paraId="0910200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09102003"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09102004"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Fixed 17 Vitest cases broken by the 10/09/2026 anti-cheat merge: practice-session's new device-check gate (the session UI renders aria-hidden until integrity monitoring starts, so the hook, camera panel and setup screen are now stubbed), HR profile's new useHrSubscription() dependency and relabelled controls, the published-set lock banner text moving into QuestionSetStatusBanner, and the PublishDialog's counted confirm button. Also corrected RGA011-1, which is no longer a finding: a bare 5xx now returns the friendly server-unavailable copy instead of the raw axios message. FE suite still 529 Vitest specs across 63 files, all passing with zero skipped tests.</w:t>
            </w:r>
          </w:p>
        </w:tc>
      </w:tr>
      <w:tr w:rsidR="001F4F6E" w:rsidRPr="0036348C">
        <w:tc>
          <w:tcPr>
            <w:tcW w:w="99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13/09/2026</w:t>
            </w:r>
          </w:p>
        </w:tc>
        <w:tc>
          <w:tcPr>
            <w:tcW w:w="81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Rewrote section II against the current code and the structure of a sample final report: consistent test levels (unit, UI component, integration, system); backend .NET unit and integration tests added (232 unit test cases and 6 PostgreSQL integration tests re-run on 13/09/2026, all passing; 6 Studio and HR smoke tests not run because they need SePay settings and their default configuration targets the shared Azure database); frontend suite reduced from 529 to 470 test cases (tests for code the app no longer uses removed, parameterized tables cut to one row per branch); corrected artifact names; refreshed milestones, statistics and team roles; defect analysis based on the QA Bug Summary Report; re-checked the three defects of the earlier cycle.</w:t>
            </w:r>
          </w:p>
        </w:tc>
      </w:tr>
      <w:tr w:rsidR="001F4F6E" w:rsidRPr="0036348C">
        <w:tc>
          <w:tcPr>
            <w:tcW w:w="99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15/09/2026</w:t>
            </w:r>
          </w:p>
        </w:tc>
        <w:tc>
          <w:tcPr>
            <w:tcW w:w="81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Aligned section II and the test artifacts with the capstone templates: scope split into sub-headings 1.1-1.4 with a feature table (Feature Code, In Scope); Report5_Test_Report.xlsx rebuilt as 348 functional test cases in 10 feature modules, all Passed (309 Vitest UI test cases and 39 RAG Service API pytest test cases run against a live local Ollama); SU26SE102-GSU26SE52_QA_TestCases.xlsx rebuilt as 57 function sheets with 393 unit test cases (161 frontend, 232 backend), all backed by the 15/09/2026 test runs (frontend 470/470, backend unit 232/232, RAG API 39/39); statistics, milestones and artifact descriptions updated.</w:t>
            </w:r>
          </w:p>
        </w:tc>
      </w:tr>
      <w:tr w:rsidR="001F4F6E" w:rsidRPr="0036348C">
        <w:tc>
          <w:tcPr>
            <w:tcW w:w="99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19/09/2026</w:t>
            </w:r>
          </w:p>
        </w:tc>
        <w:tc>
          <w:tcPr>
            <w:tcW w:w="81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Re-verified the test artifacts against the AI Coach, candidate roadmap and knowledge-folder import merge. The frontend suite was re-run: 20 test cases in 6 files failed because the code under test had changed, the 6 test files were updated to the new behaviour and the suite passed 470/470 (62 files, totals unchanged). Report5_Test_Report.xlsx rebuilt as v7.2 - the frontend Round 1 dates move to 19/09/2026 while the 39 RAG Service API cases keep their 15/09/2026 pytest run - and the AKB-1, AKB-2 and APLAN-3 descriptions corrected. Added feature FT-15 to the scope table: the AI Coach workflow, candidate roadmaps and knowledge-folder import are out of scope for this test cycle and are covered by manual system testing only. SU26SE102-GSU26SE52_QA_TestCases.xlsx is unchanged because none of the functions it documents were modified.</w:t>
            </w:r>
          </w:p>
        </w:tc>
      </w:tr>
      <w:tr w:rsidR="001F4F6E" w:rsidRPr="0036348C">
        <w:tc>
          <w:tcPr>
            <w:tcW w:w="99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21/09/2026</w:t>
            </w:r>
          </w:p>
        </w:tc>
        <w:tc>
          <w:tcPr>
            <w:tcW w:w="81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Re-verified the test artifacts after the AI Configuration page was rebuilt as read-only and the Jobs board, public JD and hiring assessment mode feature was merged. The frontend suite was re-run: 10 test files needed updating - one test file's import broke because the page it tested had lost the service it used to call (rewritten from 5 to 1 test case), a shared HR subscription fixture was missing a field that let a Free-plan test silently pass with Premium-level export access, two mock factories were missing fields required by their updated types (caught by a separate tsc --noEmit pass, not by Vitest itself), and the rest asserted stale Vietnamese or superseded UI text - and the suite passed 466/466 (62 files, -4 from the AI Configuration module). Report5_Test_Report.xlsx rebuilt as 344 functional test cases in 10 feature modules, all Passed (305 Vitest UI test cases and the unchanged 39 RAG Service API pytest test cases); the Administration module dropped from 47 to 43 cases. Added feature FT-16 to the scope table: the Jobs board, public JD and hiring assessment mode feature is out of scope for this test cycle and is covered by manual system testing only. SU26SE102-GSU26SE52_QA_TestCases.xlsx is unchanged because none of the functions it documents were modified.</w:t>
            </w:r>
          </w:p>
        </w:tc>
      </w:tr>
      <w:tr w:rsidR="001F4F6E" w:rsidRPr="0036348C">
        <w:tc>
          <w:tcPr>
            <w:tcW w:w="99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23/09/2026</w:t>
            </w:r>
          </w:p>
        </w:tc>
        <w:tc>
          <w:tcPr>
            <w:tcW w:w="81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Re-verified the test artifacts after a merge brought in the AI Coach roadmap accept/reset/context flow, IT-domain classification gates, the Hiring Assessment mode helpers and several other backend business rules, and removed the HR Settings Notifications tab. The frontend suite was re-run: 18 of 463 test cases failed - two asserted the pre-merge score-badge thresholds (80/65/50 instead of the new 90/80/70), five asserted stale UI text or values (a score shown as a raw percentage instead of the new band label, a publish-readiness tooltip whose minimum question count now comes from an admin setting, a timeout-recovery toast whose expected text was in the wrong language, a modal backdrop selector for an updated layout class), two covered the removed Notifications tab and were retired, and eleven needed each composer step's now-collapsed-by-default accordion section opened first. Fixing the threshold assertions also surfaced a real bug: a publish-readiness message template repeats the same placeholder twice but was only substituting its first occurrence; fixed at the six call sites that use it. The suite passed 464/464 (62 files, -2 from retiring the Notifications tab). The backend unit suite was re-run and passed 431/431 (was 232/232). Report5_Test_Report.xlsx rebuilt as 342 functional test cases in 10 feature modules, all Passed (303 Vitest UI test cases and the unchanged 39 RAG Service API pytest test cases); the HR Operations module dropped from 32 to 30 cases. SU26SE102-GSU26SE52_QA_TestCases.xlsx rebuilt with 36 new backend function sheets (199 net new test cases), taking it to 93 function sheets and 592 unit test cases; features FT-15 and FT-16 in the scope table updated from out-of-scope to partially covered, since their backend business logic is now unit-tested even though their frontend UI and end-to-end flow remain manual-only.</w:t>
            </w:r>
          </w:p>
        </w:tc>
      </w:tr>
    </w:tbl>
    <w:p w14:paraId="43B595CC" w14:textId="77777777" w:rsidR="001F4F6E" w:rsidRPr="0036348C" w:rsidRDefault="00000000">
      <w:pPr>
        <w:rPr>
          <w:rFonts w:ascii="Times New Roman" w:hAnsi="Times New Roman" w:cs="Times New Roman"/>
          <w:sz w:val="28"/>
          <w:szCs w:val="28"/>
        </w:rPr>
      </w:pPr>
      <w:r w:rsidRPr="0036348C">
        <w:rPr>
          <w:rFonts w:ascii="Times New Roman" w:hAnsi="Times New Roman" w:cs="Times New Roman"/>
        </w:rPr>
        <w:t>*A - Added M - Modified D - Deleted</w:t>
      </w:r>
    </w:p>
    <w:p w14:paraId="2840835C" w14:textId="77777777" w:rsidR="001F4F6E" w:rsidRPr="0036348C" w:rsidRDefault="00000000">
      <w:pPr>
        <w:rPr>
          <w:rFonts w:ascii="Times New Roman" w:hAnsi="Times New Roman" w:cs="Times New Roman"/>
        </w:rPr>
      </w:pPr>
      <w:r w:rsidRPr="0036348C">
        <w:rPr>
          <w:rFonts w:ascii="Times New Roman" w:hAnsi="Times New Roman" w:cs="Times New Roman"/>
        </w:rPr>
        <w:br w:type="page"/>
      </w:r>
    </w:p>
    <w:p w14:paraId="4DFC2881" w14:textId="77777777" w:rsidR="001F4F6E" w:rsidRPr="0036348C" w:rsidRDefault="00000000">
      <w:pPr>
        <w:pStyle w:val="Heading1"/>
        <w:rPr>
          <w:rFonts w:ascii="Times New Roman" w:hAnsi="Times New Roman" w:cs="Times New Roman"/>
        </w:rPr>
      </w:pPr>
      <w:bookmarkStart w:id="3" w:name="_Toc83349280"/>
      <w:r w:rsidRPr="0036348C">
        <w:rPr>
          <w:rFonts w:ascii="Times New Roman" w:hAnsi="Times New Roman" w:cs="Times New Roman"/>
        </w:rPr>
        <w:lastRenderedPageBreak/>
        <w:t>II. Testing Documentation</w:t>
      </w:r>
      <w:bookmarkEnd w:id="3"/>
    </w:p>
    <w:p w14:paraId="5DAAACA9" w14:textId="77777777" w:rsidR="001F4F6E" w:rsidRPr="0036348C" w:rsidRDefault="00000000">
      <w:pPr>
        <w:pStyle w:val="Heading2"/>
        <w:rPr>
          <w:rFonts w:ascii="Times New Roman" w:hAnsi="Times New Roman" w:cs="Times New Roman"/>
        </w:rPr>
      </w:pPr>
      <w:bookmarkStart w:id="4" w:name="_Toc83349281"/>
      <w:r w:rsidRPr="0036348C">
        <w:rPr>
          <w:rFonts w:ascii="Times New Roman" w:hAnsi="Times New Roman" w:cs="Times New Roman"/>
        </w:rPr>
        <w:t>1. Scope of Testing</w:t>
      </w:r>
      <w:bookmarkEnd w:id="4"/>
    </w:p>
    <w:p>
      <w:pPr>
        <w:jc w:val="both"/>
        <w:rPr>
          <w:rFonts w:ascii="Times New Roman" w:hAnsi="Times New Roman" w:cs="Times New Roman" w:eastAsia="Times New Roman"/>
        </w:rPr>
      </w:pPr>
      <w:r>
        <w:rPr>
          <w:rFonts w:ascii="Times New Roman" w:hAnsi="Times New Roman" w:cs="Times New Roman" w:eastAsia="Times New Roman"/>
        </w:rPr>
        <w:t xml:space="preserve">This testing cycle covers the three code bases of the IQGS system that the team develops and can execute locally: the web frontend (Next.js 16, React 19), the main backend API (.NET 8, Clean Architecture) and the RAG service API (Python, FastAPI, repository RAG_IQGS). The frontend suite (464 test cases) and the backend unit tests (431 test cases, commit 5ad979a) were last executed on 23/09/2026, after a merge brought in the AI Coach roadmap accept/reset/context flow, IT-domain classification gates, the Hiring Assessment mode helpers and several other backend business rules, and removed the HR Settings Notifications tab; the RAG service API tests (39 test cases, commit 145f796, run against a live local Ollama) were executed on 15/09/2026 and the backend integration tests on 13/09/2026, after the anti-cheat feature was merged into the main branch on 10/09/2026.</w:t>
      </w:r>
    </w:p>
    <w:p w:rsidR="001F4F6E" w:rsidRPr="0036348C" w:rsidRDefault="00000000" w:rsidP="0036348C">
      <w:pPr>
        <w:pStyle w:val="Heading3"/>
        <w:rPr>
          <w:rFonts w:ascii="Times New Roman" w:hAnsi="Times New Roman" w:cs="Times New Roman"/>
        </w:rPr>
      </w:pPr>
      <w:r w:rsidRPr="0036348C">
        <w:rPr>
          <w:rFonts w:ascii="Times New Roman" w:hAnsi="Times New Roman" w:cs="Times New Roman"/>
        </w:rPr>
        <w:t>1.1 In-Scope Items</w:t>
      </w:r>
    </w:p>
    <w:p>
      <w:pPr>
        <w:jc w:val="both"/>
        <w:rPr>
          <w:rFonts w:ascii="Times New Roman" w:hAnsi="Times New Roman" w:cs="Times New Roman" w:eastAsia="Times New Roman"/>
        </w:rPr>
      </w:pPr>
      <w:r>
        <w:rPr>
          <w:rFonts w:ascii="Times New Roman" w:hAnsi="Times New Roman" w:cs="Times New Roman" w:eastAsia="Times New Roman"/>
        </w:rPr>
        <w:t xml:space="preserve">The table below lists the features of the system under test, whether each one is in scope for this cycle, and the test cases that cover it. Functional test cases are in Report5_Test_Report.xlsx, where the test case ID starts with the feature number (for example F1-01 for FT-01); unit test cases are in SU26SE102-GSU26SE52_QA_TestCases.xlsx.</w:t>
      </w:r>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880"/>
        <w:gridCol w:w="1585"/>
        <w:gridCol w:w="2993"/>
        <w:gridCol w:w="1409"/>
        <w:gridCol w:w="1937"/>
      </w:tblGrid>
      <w:tr>
        <w:trPr>
          <w:tblHeader/>
        </w:trPr>
        <w:tc>
          <w:tcPr>
            <w:tcW w:w="880"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Feature Code</w:t>
            </w:r>
          </w:p>
        </w:tc>
        <w:tc>
          <w:tcPr>
            <w:tcW w:w="158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Feature</w:t>
            </w:r>
          </w:p>
        </w:tc>
        <w:tc>
          <w:tcPr>
            <w:tcW w:w="299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What is verified</w:t>
            </w:r>
          </w:p>
        </w:tc>
        <w:tc>
          <w:tcPr>
            <w:tcW w:w="1409"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In Scope</w:t>
            </w:r>
          </w:p>
        </w:tc>
        <w:tc>
          <w:tcPr>
            <w:tcW w:w="1937"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Control</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Login, HR and Job Seeker registration, e-mail OTP verification, forgot/reset and change password, token refresh and error interceptors, role-based page access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51 test cases; unit: 4 frontend functions (30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Interview Plan Studio</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Job description input and samples, knowledge sources, plan creation and approval, question generation, editing and regeneration, save/publish/share, Free-plan quota</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42 test cases; unit: 4 frontend functions (35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FT-03</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 Set Management</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Manual question builder, question set history (search, filters, publish, bookmark, export, delete), edit lock on published sets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24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dashboard, candidate recommendations, HR knowledge documents, HR profile, preference settings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30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dashboard, marketplace, practice session and score result, interview invitations, profile, settings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Partial - anti-cheat monitors are stubbed</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51 test cases; unit: 2 frontend functions (17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FT-06</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and candidate billing, upgrade and payment confirmation, user-scoped plan cache, realtime plan updates, premium revocation</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Partial - payment gateway and SignalR server are mocked</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34 test cases; unit: 2 frontend functions (10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FT-07</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Progress card, daily goal, XP history, achievements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20 test cases; unit: 2 frontend functions (24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 dashboard, users, companies, marketplace moderation, subscription plans, AI configuration (read-only status panel), knowledge base, platform settings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43 test cases; unit: 1 frontend function (13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FT-09</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Shared UI &amp; Layout</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Toasts, dark mode, navigation drawer, brand logo, horizontal overflow, tooltips, shared formatting utilities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Partial - layout is checked through CSS classes, not measured pixels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8 test cases; unit: 4 frontend functions (32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Health and internal API-key gate, knowledge ingestion validation and real embedding ingestion, chat and question generation request validation, interview plan flow with a live LLM, API contract and platform behaviour</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39 test cases (pytest, RAG_IQGS repository)</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FT-11</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business rules</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engine, Studio plan and question helpers, JD validation and IT-domain gate, HR recommendations and JD fit, knowledge document types and folders, profile validation, subscription gates, AI Coach and candidate roadmap logic, Hiring Assessment mode helpers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74 backend functions (431 test cases, xUnit)</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FT-12</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integration</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persistence on a real PostgreSQL database; Studio smoke flow and HR funnel endpoints through the hosted API</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Partial - 6 of 12 tests executed</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Integration: 3 xUnit test classes, 12 tests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FT-13</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End-to-end flows in a browser</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Complete business flows on the running product</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 - covered by manual system testing only</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FT-14</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AI output quality and anti-cheat detection accuracy</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Relevance of generated plans, questions and feedback; face, head-pose and phone detection</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FT-15</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AI Coach workflow, candidate roadmaps and knowledge-folder import</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Seven-phase AI Coach journey (CV upload, context, analysis, insight cards, report, roadmap preview and roadmap list), the candidate roadmap page, and the admin roadmap-node import with folder-based knowledge browsing</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Partial - the backend business logic (roadmap accept/reset/context, competency scoring and resolution, IT-domain gates, knowledge-folder resolution) is unit-tested, see FT-11; the frontend UI and end-to-end flow are still covered by manual system testing only</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29 backend functions (135 test cases, xUnit; part of FT-11's total)</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FT-16</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Jobs board, public job description and hiring assessment mode</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Candidate-facing job browsing at /candidate/jobs (public JD preview, skills and domain tags, "Take/Continue assessment"), the HR public JD editor separate from the internal generation JD, hiring-mode controls that mark a question set as a hiring assessment, and HR platform feature flags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Partial - the backend business logic (hiring posting field/salary/workplace rules, anti-cheat and first-official-completion rules, public JD exposure rules) is unit-tested, see FT-11; the frontend UI and end-to-end flow are still covered by manual system testing only</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5 backend functions (47 test cases, xUnit; part of FT-11's total)</w:t>
            </w:r>
          </w:p>
        </w:tc>
      </w:tr>
    </w:tbl>
    <w:p>
      <w:pPr>
        <w:jc w:val="both"/>
        <w:rPr>
          <w:rFonts w:ascii="Times New Roman" w:hAnsi="Times New Roman" w:cs="Times New Roman" w:eastAsia="Times New Roman"/>
        </w:rPr>
      </w:pPr>
    </w:p>
    <w:p w:rsidR="001F4F6E" w:rsidRPr="0036348C" w:rsidRDefault="00000000" w:rsidP="0036348C">
      <w:pPr>
        <w:pStyle w:val="Heading3"/>
        <w:rPr>
          <w:rFonts w:ascii="Times New Roman" w:hAnsi="Times New Roman" w:cs="Times New Roman"/>
        </w:rPr>
      </w:pPr>
      <w:r w:rsidRPr="0036348C">
        <w:rPr>
          <w:rFonts w:ascii="Times New Roman" w:hAnsi="Times New Roman" w:cs="Times New Roman"/>
        </w:rPr>
        <w:t>1.2 Out-of-Scope Items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Automated browser end-to-end tests. Playwright was trialled in early August 2026 and is no longer part of the repository, so complete business flows are verified manually (see System Testing in 2.1).</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Detection accuracy of the anti-cheat monitors (face, head pose, phone). They need a real camera and the MediaPipe/TensorFlow models, which cannot run in the jsdom test environment; only the practice-session flow around them is tested, with the monitors stubbed.</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The live payment gateway and the SignalR server. Payment confirmation and realtime updates are tested against mocked services.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Quality of AI-generated content (relevance of generated plans, questions and feedback).</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Load and latency of the RAG service with production-sized knowledge bases; its API tests run against a local Ollama with small test documents.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Load, stress and high-availability testing, pixel-level visual regression, and formal usability studies.</w:t>
      </w:r>
    </w:p>
    <w:p w:rsidR="001F4F6E" w:rsidRPr="0036348C" w:rsidRDefault="00000000" w:rsidP="0036348C">
      <w:pPr>
        <w:pStyle w:val="Heading3"/>
        <w:rPr>
          <w:rFonts w:ascii="Times New Roman" w:hAnsi="Times New Roman" w:cs="Times New Roman"/>
        </w:rPr>
      </w:pPr>
      <w:r w:rsidRPr="0036348C">
        <w:rPr>
          <w:rFonts w:ascii="Times New Roman" w:hAnsi="Times New Roman" w:cs="Times New Roman"/>
        </w:rPr>
        <w:t>1.3 Test Levels and Responsibilities</w:t>
      </w:r>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1673"/>
        <w:gridCol w:w="1585"/>
        <w:gridCol w:w="1761"/>
        <w:gridCol w:w="2025"/>
        <w:gridCol w:w="1760"/>
      </w:tblGrid>
      <w:tr>
        <w:trPr>
          <w:tblHeader/>
        </w:trPr>
        <w:tc>
          <w:tcPr>
            <w:tcW w:w="167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Level</w:t>
            </w:r>
          </w:p>
        </w:tc>
        <w:tc>
          <w:tcPr>
            <w:tcW w:w="158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In charge</w:t>
            </w:r>
          </w:p>
        </w:tc>
        <w:tc>
          <w:tcPr>
            <w:tcW w:w="1761"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Timing</w:t>
            </w:r>
          </w:p>
        </w:tc>
        <w:tc>
          <w:tcPr>
            <w:tcW w:w="202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Focus</w:t>
            </w:r>
          </w:p>
        </w:tc>
        <w:tc>
          <w:tcPr>
            <w:tcW w:w="1760"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Acceptance criteria</w:t>
            </w:r>
          </w:p>
        </w:tc>
      </w:tr>
      <w:tr>
        <w:tc>
          <w:tcPr>
            <w:tcW w:w="167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(backend)</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Nguyễn Trung Hiền, Nguyễn Minh Nam</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When a business rule, helper or mapper is added or changed</w:t>
            </w:r>
          </w:p>
        </w:tc>
        <w:tc>
          <w:tcPr>
            <w:tcW w:w="202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Application-layer logic isolated from the database</w:t>
            </w:r>
          </w:p>
        </w:tc>
        <w:tc>
          <w:tcPr>
            <w:tcW w:w="176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All tests pass</w:t>
            </w:r>
          </w:p>
        </w:tc>
      </w:tr>
      <w:tr>
        <w:tc>
          <w:tcPr>
            <w:tcW w:w="167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and component (frontend)</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Hoàng Đăng Khoa</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Before a feature or fix is merged</w:t>
            </w:r>
          </w:p>
        </w:tc>
        <w:tc>
          <w:tcPr>
            <w:tcW w:w="202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Pure functions; pages and components rendered in jsdom with service modules mocked</w:t>
            </w:r>
          </w:p>
        </w:tc>
        <w:tc>
          <w:tcPr>
            <w:tcW w:w="176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All tests pass, none skipped, stable across repeated runs</w:t>
            </w:r>
          </w:p>
        </w:tc>
      </w:tr>
      <w:tr>
        <w:tc>
          <w:tcPr>
            <w:tcW w:w="167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Integration (backend)</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Nguyễn Trung Hiền, Nguyễn Minh Nam</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Before release checkpoints</w:t>
            </w:r>
          </w:p>
        </w:tc>
        <w:tc>
          <w:tcPr>
            <w:tcW w:w="202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Services and endpoints working together with a real PostgreSQL database</w:t>
            </w:r>
          </w:p>
        </w:tc>
        <w:tc>
          <w:tcPr>
            <w:tcW w:w="176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All tests pass</w:t>
            </w:r>
          </w:p>
        </w:tc>
      </w:tr>
      <w:tr>
        <w:tc>
          <w:tcPr>
            <w:tcW w:w="167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System (manual)</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All team members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Before each delivery milestone</w:t>
            </w:r>
          </w:p>
        </w:tc>
        <w:tc>
          <w:tcPr>
            <w:tcW w:w="202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Complete business flows on the running product with real data</w:t>
            </w:r>
          </w:p>
        </w:tc>
        <w:tc>
          <w:tcPr>
            <w:tcW w:w="176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 open P0/P1 defect</w:t>
            </w:r>
          </w:p>
        </w:tc>
      </w:tr>
    </w:tbl>
    <w:p>
      <w:pPr>
        <w:jc w:val="both"/>
        <w:rPr>
          <w:rFonts w:ascii="Times New Roman" w:hAnsi="Times New Roman" w:cs="Times New Roman" w:eastAsia="Times New Roman"/>
        </w:rPr>
      </w:pPr>
    </w:p>
    <w:p>
      <w:pPr>
        <w:jc w:val="both"/>
        <w:rPr>
          <w:rFonts w:ascii="Times New Roman" w:hAnsi="Times New Roman" w:cs="Times New Roman" w:eastAsia="Times New Roman"/>
        </w:rPr>
      </w:pPr>
      <w:r>
        <w:rPr>
          <w:rFonts w:ascii="Times New Roman" w:hAnsi="Times New Roman" w:cs="Times New Roman" w:eastAsia="Times New Roman"/>
        </w:rPr>
        <w:t xml:space="preserve">User acceptance testing was not run as a separate formal level in this cycle.</w:t>
      </w:r>
    </w:p>
    <w:p w:rsidR="001F4F6E" w:rsidRPr="0036348C" w:rsidRDefault="00000000" w:rsidP="0036348C">
      <w:pPr>
        <w:pStyle w:val="Heading3"/>
        <w:rPr>
          <w:rFonts w:ascii="Times New Roman" w:hAnsi="Times New Roman" w:cs="Times New Roman"/>
        </w:rPr>
      </w:pPr>
      <w:r w:rsidRPr="0036348C">
        <w:rPr>
          <w:rFonts w:ascii="Times New Roman" w:hAnsi="Times New Roman" w:cs="Times New Roman"/>
        </w:rPr>
        <w:t>1.4 Assumptions and Constraints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Frontend tests run in jsdom, which has no layout engine. Responsive layout, dark mode and stacking behaviour are therefore asserted through the classes and mechanisms applied, not through measured pixels.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Service modules are mocked at the module boundary. The tests assume that the typed service functions match the real backend contract; a mismatch outside that boundary, such as a wrong API path in the environment configuration, is not detected by these tests.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The six gamification integration tests need a PostgreSQL database with the pgvector extension and silently return early when none is reachable, so a green result alone does not prove that they ran. In this cycle they were run against a disposable PostgreSQL 16 container, and the tables and rows they wrote were checked afterwards.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The six Studio and HR smoke tests host the whole API with its default configuration. That configuration requires SePay settings that are kept outside the repository and points at the team's shared Azure database, where the Studio flow would seed data, create projects and call the RAG service. They were not executed in this cycle to avoid writing test data into the shared database.</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There is no continuous-integration pipeline; developers run the suites locally before committing.</w:t>
      </w:r>
    </w:p>
    <w:p w14:paraId="60880813" w14:textId="77777777" w:rsidR="001F4F6E" w:rsidRPr="0036348C" w:rsidRDefault="00000000">
      <w:pPr>
        <w:pStyle w:val="Heading2"/>
        <w:rPr>
          <w:rFonts w:ascii="Times New Roman" w:hAnsi="Times New Roman" w:cs="Times New Roman"/>
        </w:rPr>
      </w:pPr>
      <w:bookmarkStart w:id="5" w:name="_Toc83349282"/>
      <w:bookmarkStart w:id="6" w:name="_Toc516633392"/>
      <w:bookmarkStart w:id="7" w:name="_Toc106686426"/>
      <w:r w:rsidRPr="0036348C">
        <w:rPr>
          <w:rFonts w:ascii="Times New Roman" w:hAnsi="Times New Roman" w:cs="Times New Roman"/>
        </w:rPr>
        <w:t>2. Test Strategy</w:t>
      </w:r>
      <w:bookmarkEnd w:id="5"/>
    </w:p>
    <w:p>
      <w:pPr>
        <w:jc w:val="both"/>
        <w:rPr>
          <w:rFonts w:ascii="Times New Roman" w:hAnsi="Times New Roman" w:cs="Times New Roman" w:eastAsia="Times New Roman"/>
        </w:rPr>
      </w:pPr>
      <w:r>
        <w:rPr>
          <w:rFonts w:ascii="Times New Roman" w:hAnsi="Times New Roman" w:cs="Times New Roman" w:eastAsia="Times New Roman"/>
        </w:rPr>
        <w:t xml:space="preserve">Automated testing is the main source of evidence: backend business rules are unit-tested with xUnit, backend persistence is integration-tested against a real PostgreSQL database, and frontend logic and pages are tested with Vitest and React Testing Library. Complete flows are checked manually on the running product, and every defect found this way is logged together with the commit that fixed it.</w:t>
      </w:r>
    </w:p>
    <w:p w14:paraId="77E4DB53" w14:textId="77777777" w:rsidR="001F4F6E" w:rsidRPr="0036348C" w:rsidRDefault="00000000" w:rsidP="0036348C">
      <w:pPr>
        <w:pStyle w:val="Heading3"/>
        <w:rPr>
          <w:rFonts w:ascii="Times New Roman" w:hAnsi="Times New Roman" w:cs="Times New Roman"/>
        </w:rPr>
      </w:pPr>
      <w:bookmarkStart w:id="8" w:name="_Toc83349283"/>
      <w:bookmarkStart w:id="9" w:name="_Toc516633384"/>
      <w:bookmarkStart w:id="10" w:name="_Toc106686422"/>
      <w:r w:rsidRPr="0036348C">
        <w:rPr>
          <w:rFonts w:ascii="Times New Roman" w:hAnsi="Times New Roman" w:cs="Times New Roman"/>
        </w:rPr>
        <w:t>2.1 Testing Types</w:t>
      </w:r>
      <w:bookmarkEnd w:id="8"/>
    </w:p>
    <w:p>
      <w:pPr>
        <w:jc w:val="both"/>
        <w:rPr>
          <w:rFonts w:ascii="Times New Roman" w:hAnsi="Times New Roman" w:cs="Times New Roman" w:eastAsia="Times New Roman"/>
        </w:rPr>
      </w:pPr>
      <w:r>
        <w:rPr>
          <w:rFonts w:ascii="Times New Roman" w:hAnsi="Times New Roman" w:cs="Times New Roman" w:eastAsia="Times New Roman"/>
          <w:b/>
          <w:bCs/>
        </w:rPr>
        <w:t xml:space="preserve">Unit Testing (backend)</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Application-layer business rules in isolation.</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xUnit tests on helpers, mappers, validators, gamification rules and the subscription gate, without a database.</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All test cases pass; each new or changed rule has a corresponding test case.</w:t>
      </w:r>
    </w:p>
    <w:p>
      <w:pPr>
        <w:jc w:val="both"/>
        <w:rPr>
          <w:rFonts w:ascii="Times New Roman" w:hAnsi="Times New Roman" w:cs="Times New Roman" w:eastAsia="Times New Roman"/>
        </w:rPr>
      </w:pPr>
      <w:r>
        <w:rPr>
          <w:rFonts w:ascii="Times New Roman" w:hAnsi="Times New Roman" w:cs="Times New Roman" w:eastAsia="Times New Roman"/>
          <w:b/>
          <w:bCs/>
        </w:rPr>
        <w:t xml:space="preserve">Unit Testing (frontend)</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pure functions and service-level logic.</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Vitest tests that call formatting, permission, citation and template-inference functions, the axios authentication/error interceptors, the subscription realtime hook and the plan-cache provider directly (9 test files, 161 test cases, documented per function in the Unit Test workbook).</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All test cases pass.</w:t>
      </w:r>
    </w:p>
    <w:p>
      <w:pPr>
        <w:jc w:val="both"/>
        <w:rPr>
          <w:rFonts w:ascii="Times New Roman" w:hAnsi="Times New Roman" w:cs="Times New Roman" w:eastAsia="Times New Roman"/>
        </w:rPr>
      </w:pPr>
      <w:r>
        <w:rPr>
          <w:rFonts w:ascii="Times New Roman" w:hAnsi="Times New Roman" w:cs="Times New Roman" w:eastAsia="Times New Roman"/>
          <w:b/>
          <w:bCs/>
        </w:rPr>
        <w:t xml:space="preserve">UI Component Testing (frontend)</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that pages and components render the right states and react correctly to user actions.</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Vitest with React Testing Library and user-event renders pages and components in jsdom (53 test files, 303 test cases, documented as functional test cases in the Test Report); service modules are replaced with vi.mock so each test controls the loading, success and error responses.</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Default, error and successful-interaction states are covered for every tested page; all test cases pass.</w:t>
      </w:r>
    </w:p>
    <w:p>
      <w:pPr>
        <w:jc w:val="both"/>
        <w:rPr>
          <w:rFonts w:ascii="Times New Roman" w:hAnsi="Times New Roman" w:cs="Times New Roman" w:eastAsia="Times New Roman"/>
        </w:rPr>
      </w:pPr>
      <w:r>
        <w:rPr>
          <w:rFonts w:ascii="Times New Roman" w:hAnsi="Times New Roman" w:cs="Times New Roman" w:eastAsia="Times New Roman"/>
          <w:b/>
          <w:bCs/>
        </w:rPr>
        <w:t xml:space="preserve">Integration Testing (backend)</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services and endpoints working together with a real database.</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The gamification tests build the gamification services directly against PostgreSQL (connection string from ConnectionStrings__DefaultConnection) and check the rows they write; the Studio and HR smoke tests host the full API with WebApplicationFactory and call its endpoints over HTTP.</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All tests pass. In this cycle 6 of 12 were executed and passed; the 6 smoke tests were not executed (see 1.4).</w:t>
      </w:r>
    </w:p>
    <w:p>
      <w:pPr>
        <w:jc w:val="both"/>
        <w:rPr>
          <w:rFonts w:ascii="Times New Roman" w:hAnsi="Times New Roman" w:cs="Times New Roman" w:eastAsia="Times New Roman"/>
        </w:rPr>
      </w:pPr>
      <w:r>
        <w:rPr>
          <w:rFonts w:ascii="Times New Roman" w:hAnsi="Times New Roman" w:cs="Times New Roman" w:eastAsia="Times New Roman"/>
          <w:b/>
          <w:bCs/>
        </w:rPr>
        <w:t xml:space="preserve">API Testing (RAG service)</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the HTTP API of the RAG service that the backend calls.</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pytest with FastAPI TestClient on the RAG_IQGS application: 25 tests check authentication, request validation, error formats and platform behaviour without an LLM; 14 tests ingest real documents and run the interview plan flow against a live local Ollama (gemma3:4b, nomic-embed-text) with an isolated ChromaDB.</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All test cases pass; behaviour that differs from the API contract is recorded as a finding.</w:t>
      </w:r>
    </w:p>
    <w:p>
      <w:pPr>
        <w:jc w:val="both"/>
        <w:rPr>
          <w:rFonts w:ascii="Times New Roman" w:hAnsi="Times New Roman" w:cs="Times New Roman" w:eastAsia="Times New Roman"/>
        </w:rPr>
      </w:pPr>
      <w:r>
        <w:rPr>
          <w:rFonts w:ascii="Times New Roman" w:hAnsi="Times New Roman" w:cs="Times New Roman" w:eastAsia="Times New Roman"/>
          <w:b/>
          <w:bCs/>
        </w:rPr>
        <w:t xml:space="preserve">Security Testing (automated, application level)</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authentication and authorisation behaviour in the client.</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Tests cover 401 refresh-and-retry, forced logout, 403 handling, role-based page access and per-user isolation of the cached subscription plan.</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Behaviour matches the specification, or the gap is reported as a finding. No penetration testing was performed.</w:t>
      </w:r>
    </w:p>
    <w:p>
      <w:pPr>
        <w:jc w:val="both"/>
        <w:rPr>
          <w:rFonts w:ascii="Times New Roman" w:hAnsi="Times New Roman" w:cs="Times New Roman" w:eastAsia="Times New Roman"/>
        </w:rPr>
      </w:pPr>
      <w:r>
        <w:rPr>
          <w:rFonts w:ascii="Times New Roman" w:hAnsi="Times New Roman" w:cs="Times New Roman" w:eastAsia="Times New Roman"/>
          <w:b/>
          <w:bCs/>
        </w:rPr>
        <w:t xml:space="preserve">Regression Testing</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Ensure that merged changes do not break behaviour that previously passed.</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The full frontend suite and the backend unit suite are re-run after significant merges. After the 10/09/2026 anti-cheat merge, 17 frontend test cases failed and were updated to the new UI on 12/09/2026 until all 529 passed. On 13/09/2026 the suite was reduced to 470 test cases - tests for code the app no longer uses were removed and parameterized tables were cut to one row per branch - and re-run with every test passing. On 15/09/2026 both the frontend suite (470/470) and the backend unit tests (232/232) were run again to produce the test reports. After the AI Coach, candidate roadmap and knowledge-folder import merge, the frontend suite was re-run on 19/09/2026: 20 test cases in 6 files failed because the code under test had changed (the practice and feedback screens now read a query parameter through next/navigation, the admin knowledge service gained folder and document-type functions, the HR upload callback gained two arguments, the admin knowledge page now opens on a folder browser, and the plan-limit save message was reworded). The six test files were updated to the new behaviour and the suite passed 470/470. After the AI Configuration page was rebuilt as read-only and the Jobs board, public JD and hiring assessment mode feature was merged, the suite was re-run on 21/09/2026: 10 frontend test files needed updating - one test file's import broke because the page it tested had lost the service it used to call (rewritten from 5 to 1 test case), a shared HR subscription fixture was missing a field that let a Free-plan test silently pass with Premium-level export access, two mock factories were missing fields required by their updated types (caught by a separate tsc --noEmit pass, not by Vitest itself), and the rest asserted stale Vietnamese or superseded UI text. All ten were updated to the current behaviour and the suite passed 466/466. After the 23/09/2026 merge (AI Coach roadmap accept/reset/context, IT-domain gates, Hiring Assessment mode helpers, and removal of the HR Settings Notifications tab), the frontend suite failed 18 of 463 test cases: two score-badge test cases still asserted the pre-merge 80/65/50 thresholds instead of the new 90/80/70 thresholds, five test cases asserted stale UI text or values (a score badge shown as a raw percentage instead of the new band label, a publish-readiness tooltip whose minimum question count now comes from an admin setting instead of a hardcoded value, a timeout-recovery toast whose expected text was in the wrong language, a modal backdrop selector that no longer matched its updated layout class), two test cases covered the now-removed Notifications tab and were retired rather than fixed, and the remaining eleven test cases needed each composer step's now-collapsed-by-default accordion section opened before its fields could be reached. Fixing the two stale threshold assertions also surfaced a real production bug: a publish-readiness message template that repeats the same placeholder twice was only substituting its first occurrence, so the tooltip could show the literal placeholder text to users; this was fixed at the six call sites that use that template. The backend unit suite was re-run the same day and rebuilt in the workbook: 431 of 431 test cases passed, adding 36 new function sheets (199 net new test cases) for the newly merged business rules. All frontend and backend unit test cases pass after these fixes.</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No previously passing test case is left failing.</w:t>
      </w:r>
    </w:p>
    <w:p>
      <w:pPr>
        <w:jc w:val="both"/>
        <w:rPr>
          <w:rFonts w:ascii="Times New Roman" w:hAnsi="Times New Roman" w:cs="Times New Roman" w:eastAsia="Times New Roman"/>
        </w:rPr>
      </w:pPr>
      <w:r>
        <w:rPr>
          <w:rFonts w:ascii="Times New Roman" w:hAnsi="Times New Roman" w:cs="Times New Roman" w:eastAsia="Times New Roman"/>
          <w:b/>
          <w:bCs/>
        </w:rPr>
        <w:t xml:space="preserve">System Testing (manual)</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complete business flows on the running product.</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Team members use the product end to end and cross-check the UI against real database data; each defect is recorded with its location, root cause and fixing commit.</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No open P0/P1 defect before a delivery milestone.</w:t>
      </w:r>
    </w:p>
    <w:p w14:paraId="71BB02E2" w14:textId="77777777" w:rsidR="001F4F6E" w:rsidRPr="0036348C" w:rsidRDefault="00000000">
      <w:pPr>
        <w:pStyle w:val="Heading3"/>
        <w:rPr>
          <w:rFonts w:ascii="Times New Roman" w:hAnsi="Times New Roman" w:cs="Times New Roman"/>
        </w:rPr>
      </w:pPr>
      <w:bookmarkStart w:id="11" w:name="_Toc83349284"/>
      <w:bookmarkEnd w:id="9"/>
      <w:bookmarkEnd w:id="10"/>
      <w:r w:rsidRPr="0036348C">
        <w:rPr>
          <w:rFonts w:ascii="Times New Roman" w:hAnsi="Times New Roman" w:cs="Times New Roman"/>
        </w:rPr>
        <w:t xml:space="preserve">2.2 Test </w:t>
      </w:r>
      <w:bookmarkEnd w:id="6"/>
      <w:bookmarkEnd w:id="7"/>
      <w:r w:rsidRPr="0036348C">
        <w:rPr>
          <w:rFonts w:ascii="Times New Roman" w:hAnsi="Times New Roman" w:cs="Times New Roman"/>
        </w:rPr>
        <w:t>Levels</w:t>
      </w:r>
      <w:bookmarkEnd w:id="11"/>
    </w:p>
    <w:bookmarkStart w:id="12" w:name="_Toc514932693"/>
    <w:bookmarkStart w:id="13" w:name="_Toc514925248"/>
    <w:bookmarkStart w:id="14" w:name="_Toc514926124"/>
    <w:bookmarkStart w:id="15" w:name="_Toc515080815"/>
    <w:bookmarkStart w:id="16" w:name="_Toc514932546"/>
    <w:bookmarkStart w:id="17" w:name="_Toc516633393"/>
    <w:bookmarkStart w:id="18" w:name="_Toc106686427"/>
    <w:bookmarkEnd w:id="12"/>
    <w:bookmarkEnd w:id="13"/>
    <w:bookmarkEnd w:id="14"/>
    <w:bookmarkEnd w:id="15"/>
    <w:bookmarkEnd w:id="16"/>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4226"/>
        <w:gridCol w:w="1145"/>
        <w:gridCol w:w="1145"/>
        <w:gridCol w:w="1145"/>
        <w:gridCol w:w="1143"/>
      </w:tblGrid>
      <w:tr>
        <w:trPr>
          <w:tblHeader/>
        </w:trPr>
        <w:tc>
          <w:tcPr>
            <w:tcW w:w="4226"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Type of Tests</w:t>
            </w:r>
          </w:p>
        </w:tc>
        <w:tc>
          <w:tcPr>
            <w:tcW w:w="114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Unit</w:t>
            </w:r>
          </w:p>
        </w:tc>
        <w:tc>
          <w:tcPr>
            <w:tcW w:w="114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Integration</w:t>
            </w:r>
          </w:p>
        </w:tc>
        <w:tc>
          <w:tcPr>
            <w:tcW w:w="114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System</w:t>
            </w:r>
          </w:p>
        </w:tc>
        <w:tc>
          <w:tcPr>
            <w:tcW w:w="114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Acceptance</w:t>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Testing (backend, xUnit)</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Testing (frontend, Vitest)</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UI Component Testing (frontend, Vitest + React Testing Library)</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Security Testing (automated authentication and access checks)</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Integration Testing (backend, xUnit with PostgreSQL and WebApplicationFactory)</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API Testing (RAG service, pytest with FastAPI TestClient and a live Ollama)</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Regression Testing (re-run of the unit and integration suites)</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System Testing (manual end-to-end use of the product)</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bl>
    <w:p>
      <w:pPr>
        <w:jc w:val="both"/>
        <w:rPr>
          <w:rFonts w:ascii="Times New Roman" w:hAnsi="Times New Roman" w:cs="Times New Roman" w:eastAsia="Times New Roman"/>
        </w:rPr>
      </w:pPr>
    </w:p>
    <w:p w14:paraId="26871E9D" w14:textId="77777777" w:rsidR="001F4F6E" w:rsidRPr="0036348C" w:rsidRDefault="00000000">
      <w:pPr>
        <w:pStyle w:val="Heading3"/>
        <w:rPr>
          <w:rFonts w:ascii="Times New Roman" w:hAnsi="Times New Roman" w:cs="Times New Roman"/>
        </w:rPr>
      </w:pPr>
      <w:bookmarkStart w:id="19" w:name="_Toc83349285"/>
      <w:r w:rsidRPr="0036348C">
        <w:rPr>
          <w:rFonts w:ascii="Times New Roman" w:hAnsi="Times New Roman" w:cs="Times New Roman"/>
        </w:rPr>
        <w:t>2.3 Supporting Tools</w:t>
      </w:r>
      <w:bookmarkEnd w:id="17"/>
      <w:bookmarkEnd w:id="18"/>
      <w:bookmarkEnd w:id="19"/>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2993"/>
        <w:gridCol w:w="2905"/>
        <w:gridCol w:w="1321"/>
        <w:gridCol w:w="1585"/>
      </w:tblGrid>
      <w:tr>
        <w:trPr>
          <w:tblHeader/>
        </w:trPr>
        <w:tc>
          <w:tcPr>
            <w:tcW w:w="299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Purpose</w:t>
            </w:r>
          </w:p>
        </w:tc>
        <w:tc>
          <w:tcPr>
            <w:tcW w:w="290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Tool</w:t>
            </w:r>
          </w:p>
        </w:tc>
        <w:tc>
          <w:tcPr>
            <w:tcW w:w="1321"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Vendor</w:t>
            </w:r>
          </w:p>
        </w:tc>
        <w:tc>
          <w:tcPr>
            <w:tcW w:w="158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Version</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Frontend test runner</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Vitest</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4.1.10</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Rendering and querying components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React Testing Library, user-event, jest-dom</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16.3.2 / 14.6.3 / 7.0.1</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Browser-like DOM environment</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jsdom</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29.1.1</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HTTP-layer mocking for interceptor tests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axios-mock-adapter</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2.1.0</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Code coverage (available, no threshold enforced)</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@vitest/coverage-v8</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4.1.10</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test framework</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xUnit, Microsoft.NET.Test.Sdk</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2.9.2 / 17.12.0</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Hosting the API in integration tests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Microsoft.AspNetCore.Mvc.Testing</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Microsoft</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8.0.8</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tests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pytest, FastAPI TestClient (httpx)</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9.1.1 / FastAPI 0.138.0</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Local LLM and embeddings for RAG API tests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Ollama with gemma3:4b and nomic-embed-text</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Disposable database for integration tests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Docker with the pgvector/pgvector:pg16 image</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Docker 29.7.2 / PostgreSQL 16</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 case and test report documentation</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Excel workbooks (TestCases, Test Report)</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In-house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Defect log</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QA Bug Summary Report</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In-house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bl>
    <w:p>
      <w:pPr>
        <w:jc w:val="both"/>
        <w:rPr>
          <w:rFonts w:ascii="Times New Roman" w:hAnsi="Times New Roman" w:cs="Times New Roman" w:eastAsia="Times New Roman"/>
        </w:rPr>
      </w:pPr>
    </w:p>
    <w:p w14:paraId="13E42AEA" w14:textId="77777777" w:rsidR="001F4F6E" w:rsidRPr="0036348C" w:rsidRDefault="00000000">
      <w:pPr>
        <w:pStyle w:val="Heading2"/>
        <w:rPr>
          <w:rFonts w:ascii="Times New Roman" w:hAnsi="Times New Roman" w:cs="Times New Roman"/>
        </w:rPr>
      </w:pPr>
      <w:bookmarkStart w:id="20" w:name="_Toc83349286"/>
      <w:r w:rsidRPr="0036348C">
        <w:rPr>
          <w:rFonts w:ascii="Times New Roman" w:hAnsi="Times New Roman" w:cs="Times New Roman"/>
        </w:rPr>
        <w:t>3. Test Plan</w:t>
      </w:r>
      <w:bookmarkEnd w:id="20"/>
    </w:p>
    <w:p w14:paraId="334F0D74" w14:textId="77777777" w:rsidR="001F4F6E" w:rsidRPr="0036348C" w:rsidRDefault="00000000">
      <w:pPr>
        <w:pStyle w:val="Heading3"/>
        <w:rPr>
          <w:rFonts w:ascii="Times New Roman" w:hAnsi="Times New Roman" w:cs="Times New Roman"/>
        </w:rPr>
      </w:pPr>
      <w:bookmarkStart w:id="21" w:name="_Toc83349287"/>
      <w:r w:rsidRPr="0036348C">
        <w:rPr>
          <w:rFonts w:ascii="Times New Roman" w:hAnsi="Times New Roman" w:cs="Times New Roman"/>
        </w:rPr>
        <w:t>3.1 Human Resources</w:t>
      </w:r>
      <w:bookmarkEnd w:id="21"/>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1937"/>
        <w:gridCol w:w="2113"/>
        <w:gridCol w:w="4754"/>
      </w:tblGrid>
      <w:tr>
        <w:trPr>
          <w:tblHeader/>
        </w:trPr>
        <w:tc>
          <w:tcPr>
            <w:tcW w:w="1937"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Worker/Doer</w:t>
            </w:r>
          </w:p>
        </w:tc>
        <w:tc>
          <w:tcPr>
            <w:tcW w:w="211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Role</w:t>
            </w:r>
          </w:p>
        </w:tc>
        <w:tc>
          <w:tcPr>
            <w:tcW w:w="4754"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Specific Responsibilities/Comments</w:t>
            </w:r>
          </w:p>
        </w:tc>
      </w:tr>
      <w:tr>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Hoàng Đăng Khoa</w:t>
            </w:r>
          </w:p>
        </w:tc>
        <w:tc>
          <w:tcPr>
            <w:tcW w:w="211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 lead, frontend test automation</w:t>
            </w:r>
          </w:p>
        </w:tc>
        <w:tc>
          <w:tcPr>
            <w:tcW w:w="475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Wrote and maintains the Vitest suite (16 of the 17 commits under tests/), rebuilt the unit test workbook and the functional test report, and ran the 12-15/09/2026, 19/09/2026, 21/09/2026 and 23/09/2026 regression cycles.</w:t>
            </w:r>
          </w:p>
        </w:tc>
      </w:tr>
      <w:tr>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Nguyễn Trung Hiền</w:t>
            </w:r>
          </w:p>
        </w:tc>
        <w:tc>
          <w:tcPr>
            <w:tcW w:w="211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test automation</w:t>
            </w:r>
          </w:p>
        </w:tc>
        <w:tc>
          <w:tcPr>
            <w:tcW w:w="475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Main author of the backend xUnit unit tests and integration tests (13 commits); designed manual test cases for the RAG/Studio and backend API modules.</w:t>
            </w:r>
          </w:p>
        </w:tc>
      </w:tr>
      <w:tr>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Nguyễn Minh Nam</w:t>
            </w:r>
          </w:p>
        </w:tc>
        <w:tc>
          <w:tcPr>
            <w:tcW w:w="211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test automation, manual test design</w:t>
            </w:r>
          </w:p>
        </w:tc>
        <w:tc>
          <w:tcPr>
            <w:tcW w:w="475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Co-author of the backend unit and integration tests (6 commits); designed and reviewed manual test cases for the Auth, Admin and UI modules.</w:t>
            </w:r>
          </w:p>
        </w:tc>
      </w:tr>
      <w:tr>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Phan Thanh Tú</w:t>
            </w:r>
          </w:p>
        </w:tc>
        <w:tc>
          <w:tcPr>
            <w:tcW w:w="211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Fix verification</w:t>
            </w:r>
          </w:p>
        </w:tc>
        <w:tc>
          <w:tcPr>
            <w:tcW w:w="475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Verified fixes and reproduced edge cases during development; implemented the practice anti-cheat feature.</w:t>
            </w:r>
          </w:p>
        </w:tc>
      </w:tr>
    </w:tbl>
    <w:p>
      <w:pPr>
        <w:jc w:val="both"/>
        <w:rPr>
          <w:rFonts w:ascii="Times New Roman" w:hAnsi="Times New Roman" w:cs="Times New Roman" w:eastAsia="Times New Roman"/>
        </w:rPr>
      </w:pPr>
    </w:p>
    <w:p w14:paraId="789EA16B" w14:textId="77777777" w:rsidR="001F4F6E" w:rsidRPr="0036348C" w:rsidRDefault="00000000">
      <w:pPr>
        <w:pStyle w:val="Heading3"/>
        <w:rPr>
          <w:rFonts w:ascii="Times New Roman" w:hAnsi="Times New Roman" w:cs="Times New Roman"/>
        </w:rPr>
      </w:pPr>
      <w:bookmarkStart w:id="22" w:name="_Toc83349288"/>
      <w:r w:rsidRPr="0036348C">
        <w:rPr>
          <w:rFonts w:ascii="Times New Roman" w:hAnsi="Times New Roman" w:cs="Times New Roman"/>
        </w:rPr>
        <w:lastRenderedPageBreak/>
        <w:t>3.2 Test Environment</w:t>
      </w:r>
      <w:bookmarkEnd w:id="2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2641"/>
        <w:gridCol w:w="6163"/>
      </w:tblGrid>
      <w:tr>
        <w:trPr>
          <w:tblHeader/>
        </w:trPr>
        <w:tc>
          <w:tcPr>
            <w:tcW w:w="2641"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Item</w:t>
            </w:r>
          </w:p>
        </w:tc>
        <w:tc>
          <w:tcPr>
            <w:tcW w:w="616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Configuration</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 machine</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Local Windows 11 Pro workstation</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Frontend runtime</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Node.js 24.13.0; code under test is Next.js 16.2 / React 19.2</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Frontend test environment</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Vitest 4.1 in jsdom 29 - no browser and no running application; service modules are mocked</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runtime</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.NET 8 (runtime 8.0.26), built with .NET SDK 10.0.303</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test environment</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Python 3.14 virtual environment of RAG_IQGS (commit 145f796); local Ollama with gemma3:4b and nomic-embed-text; temporary ChromaDB and data folder created for the run</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integration database</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Disposable PostgreSQL 16 container (pgvector/pgvector:pg16) on Docker 29.7.2, created for the test run and removed afterwards</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Manual system testing</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Running web application connected to the team backend with real data</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Continuous integration</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None - the suites are run locally before committing</w:t>
            </w:r>
          </w:p>
        </w:tc>
      </w:tr>
    </w:tbl>
    <w:p>
      <w:pPr>
        <w:jc w:val="both"/>
        <w:rPr>
          <w:rFonts w:ascii="Times New Roman" w:hAnsi="Times New Roman" w:cs="Times New Roman" w:eastAsia="Times New Roman"/>
        </w:rPr>
      </w:pPr>
    </w:p>
    <w:p w14:paraId="184E6D5B" w14:textId="77777777" w:rsidR="001F4F6E" w:rsidRPr="0036348C" w:rsidRDefault="00000000">
      <w:pPr>
        <w:pStyle w:val="Heading3"/>
        <w:rPr>
          <w:rFonts w:ascii="Times New Roman" w:hAnsi="Times New Roman" w:cs="Times New Roman"/>
        </w:rPr>
      </w:pPr>
      <w:bookmarkStart w:id="23" w:name="_Toc83349289"/>
      <w:r w:rsidRPr="0036348C">
        <w:rPr>
          <w:rFonts w:ascii="Times New Roman" w:hAnsi="Times New Roman" w:cs="Times New Roman"/>
        </w:rPr>
        <w:t>3.3 Test Milestones</w:t>
      </w:r>
      <w:bookmarkEnd w:id="23"/>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5282"/>
        <w:gridCol w:w="1761"/>
        <w:gridCol w:w="1761"/>
      </w:tblGrid>
      <w:tr>
        <w:trPr>
          <w:tblHeader/>
        </w:trPr>
        <w:tc>
          <w:tcPr>
            <w:tcW w:w="5282"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Milestone Task</w:t>
            </w:r>
          </w:p>
        </w:tc>
        <w:tc>
          <w:tcPr>
            <w:tcW w:w="1761"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Start Date</w:t>
            </w:r>
          </w:p>
        </w:tc>
        <w:tc>
          <w:tcPr>
            <w:tcW w:w="1761"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End Date</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Draft the test plan and the first manual test-case workbook (348 test cases, 97 scenarios)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02/06/2026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05/08/2026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Write backend unit and integration tests alongside the services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24/07/2026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08/09/2026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Automate frontend scenarios with Vitest and React Testing Library (340 test cases, 33 files)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05/08/2026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10/08/2026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Extend frontend coverage to 529 test cases in 63 files; extend the workbook to 208 scenarios and 737 test cases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11/08/2026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17/08/2026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Remove stale test cases and synchronise the QA documents with the code</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Regression cycle after the anti-cheat merge (frontend 529/529, backend unit 232/232, backend integration 6/6 executed)</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12/09/2026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13/09/2026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Reduce the frontend suite from 529 to 470 test cases (tests for unused code removed, parameterized tables cut to one row per branch) and synchronise the QA documents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13/09/2026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13/09/2026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Re-run the frontend and backend unit suites and rebuild the test report and the unit test workbook (393 unit test cases) in the capstone templates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Run the RAG service API tests (39 pytest test cases) against a live local Ollama and record them in the test report</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Regression cycle after the AI Coach, candidate roadmap and knowledge-folder import merge: update 6 frontend test files to the changed code and re-run the suite (470/470)</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19/09/2026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19/09/2026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Regression cycle after the AI Configuration page became read-only and the Jobs board, public JD and hiring assessment mode feature merged: update 10 frontend test files to the changed code and re-run the suite (466/466)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21/09/2026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21/09/2026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Regression cycle after the AI Coach roadmap accept/reset/context, IT-domain gates and Hiring Assessment mode merge: fix 18 frontend test cases (466/466 to 464/464 after retiring the removed Notifications tab), fix a real publish-readiness placeholder bug found in the process, and add 36 backend function sheets (199 new test cases) to the unit test workbook (431/431)</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23/09/2026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23/09/2026</w:t>
            </w:r>
          </w:p>
        </w:tc>
      </w:tr>
    </w:tbl>
    <w:p>
      <w:pPr>
        <w:jc w:val="both"/>
        <w:rPr>
          <w:rFonts w:ascii="Times New Roman" w:hAnsi="Times New Roman" w:cs="Times New Roman" w:eastAsia="Times New Roman"/>
        </w:rPr>
      </w:pPr>
    </w:p>
    <w:p w14:paraId="7EF68E6D" w14:textId="77777777" w:rsidR="001F4F6E" w:rsidRPr="0036348C" w:rsidRDefault="00000000">
      <w:pPr>
        <w:pStyle w:val="Heading2"/>
        <w:rPr>
          <w:rFonts w:ascii="Times New Roman" w:hAnsi="Times New Roman" w:cs="Times New Roman"/>
        </w:rPr>
      </w:pPr>
      <w:bookmarkStart w:id="24" w:name="_Toc83349290"/>
      <w:r w:rsidRPr="0036348C">
        <w:rPr>
          <w:rFonts w:ascii="Times New Roman" w:hAnsi="Times New Roman" w:cs="Times New Roman"/>
        </w:rPr>
        <w:t>4. Test Cases</w:t>
      </w:r>
      <w:bookmarkEnd w:id="24"/>
    </w:p>
    <w:p>
      <w:pPr>
        <w:jc w:val="both"/>
        <w:rPr>
          <w:rFonts w:ascii="Times New Roman" w:hAnsi="Times New Roman" w:cs="Times New Roman" w:eastAsia="Times New Roman"/>
        </w:rPr>
      </w:pPr>
      <w:r>
        <w:rPr>
          <w:rFonts w:ascii="Times New Roman" w:hAnsi="Times New Roman" w:cs="Times New Roman" w:eastAsia="Times New Roman"/>
        </w:rPr>
        <w:t xml:space="preserve">Test cases are documented in the following artifacts: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Functional test cases and test report: Report5_Test_Report.xlsx - 342 test cases in 10 feature modules (303 UI test cases run with Vitest and 39 RAG Service API test cases run with pytest), all Passed - the 303 frontend test cases on 23/09/2026 and the 39 RAG Service API test cases on 15/09/2026 - each with its procedure, expected result, pre-conditions, round results, test date and tester, summarised in the Test Cases and Test Statistics sheets.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Unit test cases: SU26SE102-GSU26SE52_QA_TestCases.xlsx - 93 function sheets with 592 test cases (295 Normal, 118 Abnormal, 179 Boundary): 19 frontend logic functions (161 test cases) and 74 backend application-layer functions (431 test cases), each with lines of code, conditions, confirmations, result and executed date, summarised in the Functions and Statistics sheets.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Defect log: QA_Bug_Summary_Report (Markdown, Excel and Word versions) - 28 defects with location, root cause, fixing commit and regression test.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Automated test sources: tests/unit/ in the frontend repository (62 files: 53 UI component, 9 logic); ApplicationLayer.UnitTests (69 test classes in 65 files) and WebAPI.IntegrationTests (3 test classes) in the backend repository; tests/test_e2e_api.py and tests/test_ollama_integration.py (39 tests) in the RAG_IQGS repository.</w:t>
      </w:r>
    </w:p>
    <w:p>
      <w:pPr>
        <w:jc w:val="both"/>
        <w:rPr>
          <w:rFonts w:ascii="Times New Roman" w:hAnsi="Times New Roman" w:cs="Times New Roman" w:eastAsia="Times New Roman"/>
        </w:rPr>
      </w:pPr>
      <w:r>
        <w:rPr>
          <w:rFonts w:ascii="Times New Roman" w:hAnsi="Times New Roman" w:cs="Times New Roman" w:eastAsia="Times New Roman"/>
        </w:rPr>
        <w:t xml:space="preserve">The functional test cases in Report5_Test_Report.xlsx are grouped by feature and function as follows (the feature codes are those of the scope table in 1.1):</w:t>
      </w:r>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616"/>
        <w:gridCol w:w="968"/>
        <w:gridCol w:w="3257"/>
        <w:gridCol w:w="880"/>
        <w:gridCol w:w="3083"/>
      </w:tblGrid>
      <w:tr>
        <w:trPr>
          <w:tblHeader/>
        </w:trPr>
        <w:tc>
          <w:tcPr>
            <w:tcW w:w="616"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No</w:t>
            </w:r>
          </w:p>
        </w:tc>
        <w:tc>
          <w:tcPr>
            <w:tcW w:w="968"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Feature Code</w:t>
            </w:r>
          </w:p>
        </w:tc>
        <w:tc>
          <w:tcPr>
            <w:tcW w:w="3257"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Function</w:t>
            </w:r>
          </w:p>
        </w:tc>
        <w:tc>
          <w:tcPr>
            <w:tcW w:w="880"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Test cases</w:t>
            </w:r>
          </w:p>
        </w:tc>
        <w:tc>
          <w:tcPr>
            <w:tcW w:w="308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Automated test files (tests/unit)</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A - Register HR Account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register-hr.test.tsx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B - Register Job Seeker Account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register-jobseeker.test.tsx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C - Verify Email (OTP)</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verify-email.test.tsx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D - Login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login.test.tsx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E - Forgot / Reset Password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forgot-reset-password.test.tsx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F - Change Password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security-section.test.tsx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G - Route Access Control</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admin-access-control.test.tsx, hr-no-role-gate.test.tsx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A - Job Description Input &amp; Sources Panel</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studio-sources-panel.test.tsx, ui-studio-interactions.test.tsx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B - Sample JD Modal</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studio-sample-jd.test.tsx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C - Knowledge Base Library Picker</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studio-kb-library.test.tsx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D - Plan Creation &amp; Action Bar States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studio-cta-states.test.tsx, ui-studio-interactions.test.tsx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E - AI Question Generation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studio-flow.test.tsx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F - Edit / Delete / Regenerate Question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studio-flow.test.tsx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G - Save / Publish / Share / New Set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studio-flow.test.tsx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H - Free Plan Quota Gate</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studio-quota.test.tsx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FT-03</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 Set Management: Function A - Manual Question Builder</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11</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question-builder.test.tsx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17</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FT-03</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 Set Management: Function B - Question Set History</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hr-history.test.tsx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18</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FT-03</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 Set Management: Function C - Published Set Review Lock</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history-published-set.test.tsx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 Function A - HR Dashboard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hr-dashboard.test.tsx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 Function B - Candidate Recommendations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hr-recommendations.test.tsx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 Function C - HR Knowledge Documents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hr-knowledge.test.tsx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 Function D - HR Profile</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hr-profile.test.tsx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 Function E - HR Settings: Preferences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hr-settings-preferences.test.tsx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A - Candidate Dashboard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candidate-dashboard.test.tsx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25</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B - Question Set Marketplace</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marketplace.test.tsx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C - Practice Session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12</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practice-session.test.tsx, candidate-forbidden.test.tsx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27</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D - Practice Result Scoring</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feedback-result-client.test.tsx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28</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E - Interview Invitations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invitations.test.tsx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F - Candidate Profile</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candidate-profile.test.tsx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G - Candidate Settings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candidate-settings.test.tsx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FT-06</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 Function A - HR Billing &amp; Subscription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hr-billing.test.tsx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FT-06</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 Function B - Candidate Billing</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candidate-billing.test.tsx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FT-06</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 Function C - Upgrade &amp; Payment Confirmation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candidate-upgrade-modal.test.tsx, ui-upgrade-modal.test.tsx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FT-06</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 Function D - Premium Revoked Dialog</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premium-revoked-dialog.test.tsx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35</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FT-07</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Function A - Progress Card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gamification-progress-card.test.tsx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FT-07</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Function B - Daily Goal Settings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daily-goal-settings.test.tsx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37</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FT-07</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Function C - XP History</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xp-history-section.test.tsx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38</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FT-07</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Function D - Achievement Grid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achievement-grid.test.tsx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A - Admin Dashboard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admin-dashboard.test.tsx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B - User Management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admin-manage-users.test.tsx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C - Company Management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admin-companies.test.tsx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D - Marketplace Moderation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admin-marketplace.test.tsx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E - Subscription Plan Settings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admin-plans.test.tsx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F - AI / RAG Configuration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admin-ai-config.test.tsx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45</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G - Admin Knowledge Documents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admin-knowledge.test.tsx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H - Platform Settings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admin-platform-settings.test.tsx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47</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FT-09</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Shared UI &amp; Layout: Function A - Toast Notifications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ui-toast-stacking.test.tsx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48</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FT-09</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Shared UI &amp; Layout: Function B - Theme &amp; Navigation Layout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ui-dark-mode-toggle.test.tsx, ui-sidebar-drawer-and-logo.test.tsx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FT-09</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Shared UI &amp; Layout: Function C - Responsive Page Frame &amp; Tooltip</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ui-responsive-overflow-shell.test.tsx, info-tooltip.test.tsx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Function A - Health Check &amp; API Key Gate</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tests/test_e2e_api.py</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Function B - Knowledge Ingestion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tests/test_e2e_api.py, tests/test_ollama_integration.py</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Function C - Chat &amp; Question Generation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tests/test_e2e_api.py</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Function D - Interview Plan Flow</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tests/test_e2e_api.py, tests/test_ollama_integration.py</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Function E - API Contract &amp; Platform</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tests/test_e2e_api.py</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Total</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54 functions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342</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
            </w:r>
          </w:p>
        </w:tc>
      </w:tr>
    </w:tbl>
    <w:p>
      <w:pPr>
        <w:jc w:val="both"/>
        <w:rPr>
          <w:rFonts w:ascii="Times New Roman" w:hAnsi="Times New Roman" w:cs="Times New Roman" w:eastAsia="Times New Roman"/>
        </w:rPr>
      </w:pPr>
    </w:p>
    <w:p>
      <w:pPr>
        <w:jc w:val="both"/>
        <w:rPr>
          <w:rFonts w:ascii="Times New Roman" w:hAnsi="Times New Roman" w:cs="Times New Roman" w:eastAsia="Times New Roman"/>
        </w:rPr>
      </w:pPr>
      <w:r>
        <w:rPr>
          <w:rFonts w:ascii="Times New Roman" w:hAnsi="Times New Roman" w:cs="Times New Roman" w:eastAsia="Times New Roman"/>
        </w:rPr>
        <w:t xml:space="preserve">Test design effort was prioritised by business risk, from highest to lowest: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Subscription and payment - plan caching across users, payment confirmation and realtime plan updates.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Authentication - token refresh, forced logout and role-based access.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HR Interview Studio - plan approval, question generation and the Free-plan quota.</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Question set publishing - editing restrictions after a set is published.</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Candidate practice session - start, answering, finishing and the anti-cheat gate.</w:t>
      </w:r>
    </w:p>
    <w:p w14:paraId="1D93EDB5" w14:textId="77777777" w:rsidR="001F4F6E" w:rsidRPr="0036348C" w:rsidRDefault="00000000">
      <w:pPr>
        <w:pStyle w:val="Heading2"/>
        <w:rPr>
          <w:rFonts w:ascii="Times New Roman" w:hAnsi="Times New Roman" w:cs="Times New Roman"/>
        </w:rPr>
      </w:pPr>
      <w:bookmarkStart w:id="25" w:name="_Toc83349291"/>
      <w:r w:rsidRPr="0036348C">
        <w:rPr>
          <w:rFonts w:ascii="Times New Roman" w:hAnsi="Times New Roman" w:cs="Times New Roman"/>
        </w:rPr>
        <w:t>5. Test Reports</w:t>
      </w:r>
      <w:bookmarkEnd w:id="25"/>
    </w:p>
    <w:p>
      <w:pPr>
        <w:jc w:val="both"/>
        <w:rPr>
          <w:rFonts w:ascii="Times New Roman" w:hAnsi="Times New Roman" w:cs="Times New Roman" w:eastAsia="Times New Roman"/>
        </w:rPr>
      </w:pPr>
      <w:r>
        <w:rPr>
          <w:rFonts w:ascii="Times New Roman" w:hAnsi="Times New Roman" w:cs="Times New Roman" w:eastAsia="Times New Roman"/>
          <w:b/>
          <w:bCs/>
        </w:rPr>
        <w:t xml:space="preserve">Test statistics</w:t>
      </w:r>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2993"/>
        <w:gridCol w:w="1056"/>
        <w:gridCol w:w="968"/>
        <w:gridCol w:w="880"/>
        <w:gridCol w:w="968"/>
        <w:gridCol w:w="1939"/>
      </w:tblGrid>
      <w:tr>
        <w:trPr>
          <w:tblHeader/>
        </w:trPr>
        <w:tc>
          <w:tcPr>
            <w:tcW w:w="299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Suite</w:t>
            </w:r>
          </w:p>
        </w:tc>
        <w:tc>
          <w:tcPr>
            <w:tcW w:w="1056"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Test cases</w:t>
            </w:r>
          </w:p>
        </w:tc>
        <w:tc>
          <w:tcPr>
            <w:tcW w:w="968"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Passed</w:t>
            </w:r>
          </w:p>
        </w:tc>
        <w:tc>
          <w:tcPr>
            <w:tcW w:w="880"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Failed</w:t>
            </w:r>
          </w:p>
        </w:tc>
        <w:tc>
          <w:tcPr>
            <w:tcW w:w="968"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Not run</w:t>
            </w:r>
          </w:p>
        </w:tc>
        <w:tc>
          <w:tcPr>
            <w:tcW w:w="1939"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Executed</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Frontend unit and component tests (Vitest)</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464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464</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23/09/2026</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unit tests (xUnit)</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431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431</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23/09/2026</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tests (pytest, live local Ollama)</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39</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15/09/2026</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integration - gamification persistence (PostgreSQL)</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13/09/2026</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integration - Studio and HR smoke flows (WebApplicationFactory)</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Not run (needs SePay settings; default configuration targets the shared database)</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Total</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946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940</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6</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
            </w:r>
          </w:p>
        </w:tc>
      </w:tr>
    </w:tbl>
    <w:p>
      <w:pPr>
        <w:jc w:val="both"/>
        <w:rPr>
          <w:rFonts w:ascii="Times New Roman" w:hAnsi="Times New Roman" w:cs="Times New Roman" w:eastAsia="Times New Roman"/>
        </w:rPr>
      </w:pPr>
    </w:p>
    <w:p>
      <w:pPr>
        <w:jc w:val="both"/>
        <w:rPr>
          <w:rFonts w:ascii="Times New Roman" w:hAnsi="Times New Roman" w:cs="Times New Roman" w:eastAsia="Times New Roman"/>
        </w:rPr>
      </w:pPr>
      <w:r>
        <w:rPr>
          <w:rFonts w:ascii="Times New Roman" w:hAnsi="Times New Roman" w:cs="Times New Roman" w:eastAsia="Times New Roman"/>
        </w:rPr>
        <w:t xml:space="preserve">Frontend results by functional area:</w:t>
      </w:r>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4050"/>
        <w:gridCol w:w="1585"/>
        <w:gridCol w:w="1585"/>
        <w:gridCol w:w="1584"/>
      </w:tblGrid>
      <w:tr>
        <w:trPr>
          <w:tblHeader/>
        </w:trPr>
        <w:tc>
          <w:tcPr>
            <w:tcW w:w="4050"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Functional area</w:t>
            </w:r>
          </w:p>
        </w:tc>
        <w:tc>
          <w:tcPr>
            <w:tcW w:w="158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Test files</w:t>
            </w:r>
          </w:p>
        </w:tc>
        <w:tc>
          <w:tcPr>
            <w:tcW w:w="158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Passed</w:t>
            </w:r>
          </w:p>
        </w:tc>
        <w:tc>
          <w:tcPr>
            <w:tcW w:w="1584"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Failed</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Control</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51</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Interview Plan Studio</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42</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 Set Management</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24</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30</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51</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34</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20</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43</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Shared UI &amp; Layout</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Frontend logic (unit tests)</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161</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Total</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62</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464</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0</w:t>
            </w:r>
          </w:p>
        </w:tc>
      </w:tr>
    </w:tbl>
    <w:p>
      <w:pPr>
        <w:jc w:val="both"/>
        <w:rPr>
          <w:rFonts w:ascii="Times New Roman" w:hAnsi="Times New Roman" w:cs="Times New Roman" w:eastAsia="Times New Roman"/>
        </w:rPr>
      </w:pPr>
    </w:p>
    <w:p>
      <w:pPr>
        <w:jc w:val="both"/>
        <w:rPr>
          <w:rFonts w:ascii="Times New Roman" w:hAnsi="Times New Roman" w:cs="Times New Roman" w:eastAsia="Times New Roman"/>
        </w:rPr>
      </w:pPr>
      <w:r>
        <w:rPr>
          <w:rFonts w:ascii="Times New Roman" w:hAnsi="Times New Roman" w:cs="Times New Roman" w:eastAsia="Times New Roman"/>
          <w:b/>
          <w:bCs/>
        </w:rPr>
        <w:t xml:space="preserve">Test analysis</w:t>
      </w:r>
    </w:p>
    <w:p>
      <w:pPr>
        <w:jc w:val="both"/>
        <w:rPr>
          <w:rFonts w:ascii="Times New Roman" w:hAnsi="Times New Roman" w:cs="Times New Roman" w:eastAsia="Times New Roman"/>
        </w:rPr>
      </w:pPr>
      <w:r>
        <w:rPr>
          <w:rFonts w:ascii="Times New Roman" w:hAnsi="Times New Roman" w:cs="Times New Roman" w:eastAsia="Times New Roman"/>
          <w:b/>
          <w:bCs/>
        </w:rPr>
        <w:t xml:space="preserve">Defects. </w:t>
      </w:r>
      <w:r>
        <w:rPr>
          <w:rFonts w:ascii="Times New Roman" w:hAnsi="Times New Roman" w:cs="Times New Roman" w:eastAsia="Times New Roman"/>
        </w:rPr>
        <w:t xml:space="preserve">Twenty-eight real product defects were found and fixed during development and are recorded in the defect log:</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2 P0 defects: the cached Premium plan leaked between different users on the same browser, and a failed SignalR payment-hub connection crashed the whole page.</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1 P1 defect: the subscription refresh after a successful payment was silently lost on a transient network error.</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10 dead buttons whose backend API did not exist yet; they are now disabled with a "Coming soon" tooltip.</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2 cases of mock data presented as real data (profile statistics and badges, dashboard skill radar).</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13 other functional defects, for example edits to a published question set being written to a stale copy, marketplace search matching titles only, and backend rejection reasons being swallowed.</w:t>
      </w:r>
    </w:p>
    <w:p>
      <w:pPr>
        <w:jc w:val="both"/>
        <w:rPr>
          <w:rFonts w:ascii="Times New Roman" w:hAnsi="Times New Roman" w:cs="Times New Roman" w:eastAsia="Times New Roman"/>
        </w:rPr>
      </w:pPr>
      <w:r>
        <w:rPr>
          <w:rFonts w:ascii="Times New Roman" w:hAnsi="Times New Roman" w:cs="Times New Roman" w:eastAsia="Times New Roman"/>
          <w:b/>
          <w:bCs/>
        </w:rPr>
        <w:t xml:space="preserve">Regression protection. </w:t>
      </w:r>
      <w:r>
        <w:rPr>
          <w:rFonts w:ascii="Times New Roman" w:hAnsi="Times New Roman" w:cs="Times New Roman" w:eastAsia="Times New Roman"/>
        </w:rPr>
        <w:t xml:space="preserve">16 of the 28 defects are locked by an automated regression test, 10 were verified manually when they were fixed but have no automated test yet, 1 (a deployment-specific routing issue) cannot be reproduced in unit tests, and 1 (the Delete button on the Admin Content page) no longer applies because that page was removed.</w:t>
      </w:r>
    </w:p>
    <w:p>
      <w:pPr>
        <w:jc w:val="both"/>
        <w:rPr>
          <w:rFonts w:ascii="Times New Roman" w:hAnsi="Times New Roman" w:cs="Times New Roman" w:eastAsia="Times New Roman"/>
        </w:rPr>
      </w:pPr>
      <w:r>
        <w:rPr>
          <w:rFonts w:ascii="Times New Roman" w:hAnsi="Times New Roman" w:cs="Times New Roman" w:eastAsia="Times New Roman"/>
          <w:b/>
          <w:bCs/>
        </w:rPr>
        <w:t xml:space="preserve">Open findings. </w:t>
      </w:r>
      <w:r>
        <w:rPr>
          <w:rFonts w:ascii="Times New Roman" w:hAnsi="Times New Roman" w:cs="Times New Roman" w:eastAsia="Times New Roman"/>
        </w:rPr>
        <w:t xml:space="preserve">The following behaviours are documented by tests or were found while running them, and have not been changed yet: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RGA008-1: HR pages render for a Jobseeker-role session without a client-side redirect.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RGA017-1: authentication tokens are read from browser storage rather than from an httpOnly cookie.</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PRACTICE-3: when a practice session fails to start, the candidate only sees a generic error with a Retry button.</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RAG027-4: pressing Escape does not close the Sample JD modal.</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RAG service API: FastAPI request-validation errors (422) and the blank owner_id check return a raw {"detail"} body instead of the ApiResponse envelope; no CORS middleware, rate limiting, startup dependency check or LLM request timeout is configured. These behaviours are recorded by the RAG API tests.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Backend test infrastructure: the gamification integration tests return early instead of failing when no database is reachable, so they report Passed without running; the Studio and HR smoke tests have no isolated test configuration; and the Testcontainers.PostgreSql package is referenced by the integration test project but not used.</w:t>
      </w:r>
    </w:p>
    <w:p>
      <w:pPr>
        <w:jc w:val="both"/>
        <w:rPr>
          <w:rFonts w:ascii="Times New Roman" w:hAnsi="Times New Roman" w:cs="Times New Roman" w:eastAsia="Times New Roman"/>
        </w:rPr>
      </w:pPr>
      <w:r>
        <w:rPr>
          <w:rFonts w:ascii="Times New Roman" w:hAnsi="Times New Roman" w:cs="Times New Roman" w:eastAsia="Times New Roman"/>
          <w:b/>
          <w:bCs/>
        </w:rPr>
        <w:t xml:space="preserve">Defects from the earlier cycle. </w:t>
      </w:r>
      <w:r>
        <w:rPr>
          <w:rFonts w:ascii="Times New Roman" w:hAnsi="Times New Roman" w:cs="Times New Roman" w:eastAsia="Times New Roman"/>
        </w:rPr>
        <w:t xml:space="preserve">The three defects reported in the 16/08/2026 cycle were re-checked against the current code:</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"Use this sample" filled the JD but did not save it: fixed - the handler now triggers the save. Its regression test (RAG027-1) was retired on 10/09/2026 because the old flow is no longer reachable, so this fix is not re-verified automatically.</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 rejected question reorder was silently accepted: fixed - a failed reorder now shows an error toast, and the retired V1 Generate page redirects to the Studio.</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The "Approve Plan" button looked disabled when required fields were missing, yet stayed clickable and did nothing: no longer applicable - the Studio action bar was redesigned and the Approve Plan action is enabled whenever it is shown. Clicking it first saves any pending plan settings; if that save fails, an error toast is shown and the approval stops. The only silent exit left is when the project settings have not been loaded yet.</w:t>
      </w:r>
    </w:p>
    <w:p>
      <w:pPr>
        <w:jc w:val="both"/>
        <w:rPr>
          <w:rFonts w:ascii="Times New Roman" w:hAnsi="Times New Roman" w:cs="Times New Roman" w:eastAsia="Times New Roman"/>
        </w:rPr>
      </w:pPr>
      <w:r>
        <w:rPr>
          <w:rFonts w:ascii="Times New Roman" w:hAnsi="Times New Roman" w:cs="Times New Roman" w:eastAsia="Times New Roman"/>
          <w:b/>
          <w:bCs/>
        </w:rPr>
        <w:t xml:space="preserve">Finding resolved 21/09/2026. </w:t>
      </w:r>
      <w:r>
        <w:rPr>
          <w:rFonts w:ascii="Times New Roman" w:hAnsi="Times New Roman" w:cs="Times New Roman" w:eastAsia="Times New Roman"/>
        </w:rPr>
        <w:t xml:space="preserve">Admin AI Configuration could not be saved because the backend has no /api/admin/rag/settings or /api/admin/rag/models endpoint, so the page's Save button always failed: fixed by rebuilding the page as read-only (the RAG service status panel backed by the one endpoint that does exist, /api/admin/rag/status), instead of adding the missing endpoints. Its regression test (AICFG-1..5) was replaced by a single case, AICFG-1.</w:t>
      </w:r>
    </w:p>
    <w:p>
      <w:pPr>
        <w:jc w:val="both"/>
        <w:rPr>
          <w:rFonts w:ascii="Times New Roman" w:hAnsi="Times New Roman" w:cs="Times New Roman" w:eastAsia="Times New Roman"/>
        </w:rPr>
      </w:pPr>
      <w:r>
        <w:rPr>
          <w:rFonts w:ascii="Times New Roman" w:hAnsi="Times New Roman" w:cs="Times New Roman" w:eastAsia="Times New Roman"/>
          <w:b/>
          <w:bCs/>
        </w:rPr>
        <w:t xml:space="preserve">Limitations of the test approach. </w:t>
      </w:r>
      <w:r>
        <w:rPr>
          <w:rFonts w:ascii="Times New Roman" w:hAnsi="Times New Roman" w:cs="Times New Roman" w:eastAsia="Times New Roman"/>
        </w:rPr>
        <w:t xml:space="preserve">No automated end-to-end tests exist; jsdom cannot measure layout; mocked services cannot catch contract or configuration mismatches (the refresh-token path defect was caused by a wrong environment value that no unit test can see); no coverage threshold is enforced; six backend integration tests (Studio and HR smoke flows) were not executed in this cycle; and the anti-cheat monitors are stubbed.</w:t>
      </w:r>
    </w:p>
    <w:p>
      <w:pPr>
        <w:jc w:val="both"/>
        <w:rPr>
          <w:rFonts w:ascii="Times New Roman" w:hAnsi="Times New Roman" w:cs="Times New Roman" w:eastAsia="Times New Roman"/>
        </w:rPr>
      </w:pPr>
      <w:r>
        <w:rPr>
          <w:rFonts w:ascii="Times New Roman" w:hAnsi="Times New Roman" w:cs="Times New Roman" w:eastAsia="Times New Roman"/>
          <w:b/>
          <w:bCs/>
        </w:rPr>
        <w:t xml:space="preserve">Conclusion</w:t>
      </w:r>
    </w:p>
    <w:p>
      <w:pPr>
        <w:jc w:val="both"/>
        <w:rPr>
          <w:rFonts w:ascii="Times New Roman" w:hAnsi="Times New Roman" w:cs="Times New Roman" w:eastAsia="Times New Roman"/>
        </w:rPr>
      </w:pPr>
      <w:r>
        <w:rPr>
          <w:rFonts w:ascii="Times New Roman" w:hAnsi="Times New Roman" w:cs="Times New Roman" w:eastAsia="Times New Roman"/>
        </w:rPr>
        <w:t xml:space="preserve">All automated tests that were executed in this cycle pass: 464 of 464 frontend test cases, 431 of 431 backend unit test cases, 39 of 39 RAG service API test cases and 6 of 6 executed backend integration tests. The defect log contains no open P0 or P1 defect. The main remaining risks are the absence of automated end-to-end tests, the six Studio and HR smoke tests that were not executed, the 10 fixed defects without a regression test, and the open findings listed under Test analysis above.</w:t>
      </w:r>
    </w:p>
    <w:p>
      <w:pPr>
        <w:jc w:val="both"/>
        <w:rPr>
          <w:rFonts w:ascii="Times New Roman" w:hAnsi="Times New Roman" w:cs="Times New Roman" w:eastAsia="Times New Roman"/>
        </w:rPr>
      </w:pPr>
      <w:r>
        <w:rPr>
          <w:rFonts w:ascii="Times New Roman" w:hAnsi="Times New Roman" w:cs="Times New Roman" w:eastAsia="Times New Roman"/>
        </w:rPr>
        <w:t xml:space="preserve">Recommendations for the next cycle, in order of impact: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Give the Studio and HR smoke tests an isolated test configuration (a local database and test SePay values) so that they can run without touching the shared Azure database, and make the gamification tests fail instead of returning early when no database is reachable.</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Decide on a client-side role gate for HR routes (RGA008-1).</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Add manual system-testing coverage for the newly merged Jobs board, public JD and hiring assessment mode feature (FT-16), which has no automated tests yet.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Add a small automated end-to-end smoke flow: log in, generate a question set, publish it, and complete a practice session.</w:t>
      </w:r>
    </w:p>
    <w:sectPr w:rsidR="001F4F6E" w:rsidRPr="0036348C">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F3A21" w14:textId="77777777" w:rsidR="00744E84" w:rsidRDefault="00744E84">
      <w:pPr>
        <w:spacing w:line="240" w:lineRule="auto"/>
      </w:pPr>
      <w:r>
        <w:separator/>
      </w:r>
    </w:p>
  </w:endnote>
  <w:endnote w:type="continuationSeparator" w:id="0">
    <w:p w14:paraId="6BEC36B5" w14:textId="77777777" w:rsidR="00744E84" w:rsidRDefault="00744E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Headings CS)">
    <w:altName w:val="Times New Roman"/>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1E801" w14:textId="77777777" w:rsidR="00744E84" w:rsidRDefault="00744E84">
      <w:pPr>
        <w:spacing w:after="0"/>
      </w:pPr>
      <w:r>
        <w:separator/>
      </w:r>
    </w:p>
  </w:footnote>
  <w:footnote w:type="continuationSeparator" w:id="0">
    <w:p w14:paraId="4F188CA3" w14:textId="77777777" w:rsidR="00744E84" w:rsidRDefault="00744E84">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3980"/>
    <w:rsid w:val="00077179"/>
    <w:rsid w:val="00084244"/>
    <w:rsid w:val="000B4EA5"/>
    <w:rsid w:val="000B6E26"/>
    <w:rsid w:val="000C6372"/>
    <w:rsid w:val="000E0D03"/>
    <w:rsid w:val="000F1D0D"/>
    <w:rsid w:val="00105B35"/>
    <w:rsid w:val="00110F65"/>
    <w:rsid w:val="001304D1"/>
    <w:rsid w:val="0015305A"/>
    <w:rsid w:val="00155E22"/>
    <w:rsid w:val="00191155"/>
    <w:rsid w:val="00194E64"/>
    <w:rsid w:val="001C5421"/>
    <w:rsid w:val="001F1E4B"/>
    <w:rsid w:val="001F4F6E"/>
    <w:rsid w:val="0023711D"/>
    <w:rsid w:val="00242AE1"/>
    <w:rsid w:val="00252176"/>
    <w:rsid w:val="0026493E"/>
    <w:rsid w:val="002736D8"/>
    <w:rsid w:val="00294C2B"/>
    <w:rsid w:val="00297BA1"/>
    <w:rsid w:val="002A022C"/>
    <w:rsid w:val="002A545F"/>
    <w:rsid w:val="002B1CB5"/>
    <w:rsid w:val="002B6EBD"/>
    <w:rsid w:val="002E0C5F"/>
    <w:rsid w:val="00310BDA"/>
    <w:rsid w:val="00350175"/>
    <w:rsid w:val="0036348C"/>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3361E"/>
    <w:rsid w:val="00744E84"/>
    <w:rsid w:val="00792236"/>
    <w:rsid w:val="00795EF6"/>
    <w:rsid w:val="007A0801"/>
    <w:rsid w:val="007B7829"/>
    <w:rsid w:val="007D73E6"/>
    <w:rsid w:val="00810D51"/>
    <w:rsid w:val="008312FF"/>
    <w:rsid w:val="00832C26"/>
    <w:rsid w:val="00851703"/>
    <w:rsid w:val="00873617"/>
    <w:rsid w:val="008A0076"/>
    <w:rsid w:val="008E1B70"/>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 w:val="441B7A89"/>
    <w:rsid w:val="46F95399"/>
    <w:rsid w:val="5B4678F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3F28DB"/>
  <w15:docId w15:val="{33F11DBD-F2DF-418E-8F91-D65620A74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rPr>
  </w:style>
  <w:style w:type="paragraph" w:styleId="Heading1">
    <w:name w:val="heading 1"/>
    <w:basedOn w:val="Normal"/>
    <w:next w:val="Normal"/>
    <w:link w:val="Heading1Char"/>
    <w:autoRedefine/>
    <w:uiPriority w:val="9"/>
    <w:qFormat/>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pPr>
      <w:keepNext/>
      <w:keepLines/>
      <w:spacing w:before="40" w:after="0"/>
      <w:outlineLvl w:val="4"/>
    </w:pPr>
    <w:rPr>
      <w:rFonts w:asciiTheme="majorHAnsi" w:eastAsiaTheme="majorEastAsia" w:hAnsiTheme="majorHAnsi" w:cs="Times New Roman (Headings CS)"/>
      <w:u w:val="single"/>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sz w:val="24"/>
      <w:szCs w:val="24"/>
    </w:rPr>
  </w:style>
  <w:style w:type="table" w:customStyle="1" w:styleId="Kiu2">
    <w:name w:val="Kiểu2"/>
    <w:basedOn w:val="TableNormal"/>
    <w:uiPriority w:val="99"/>
    <w:qFormat/>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paragraph" w:customStyle="1" w:styleId="bang">
    <w:name w:val="bang"/>
    <w:basedOn w:val="Normal"/>
    <w:autoRedefine/>
    <w:qFormat/>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qFormat/>
    <w:pPr>
      <w:keepNext w:val="0"/>
      <w:keepLines w:val="0"/>
      <w:autoSpaceDE w:val="0"/>
      <w:autoSpaceDN w:val="0"/>
      <w:spacing w:before="80" w:after="80" w:line="240" w:lineRule="auto"/>
      <w:jc w:val="center"/>
      <w:outlineLvl w:val="9"/>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qFormat/>
    <w:rPr>
      <w:rFonts w:asciiTheme="majorHAnsi" w:eastAsiaTheme="majorEastAsia" w:hAnsiTheme="majorHAnsi" w:cs="Times New Roman (Headings CS)"/>
      <w:u w:val="single"/>
    </w:rPr>
  </w:style>
  <w:style w:type="paragraph" w:customStyle="1" w:styleId="TOCHeading1">
    <w:name w:val="TOC Heading1"/>
    <w:basedOn w:val="Heading1"/>
    <w:next w:val="Normal"/>
    <w:uiPriority w:val="39"/>
    <w:unhideWhenUsed/>
    <w:qFormat/>
    <w:pPr>
      <w:outlineLvl w:val="9"/>
    </w:pPr>
    <w:rPr>
      <w:b w:val="0"/>
      <w:color w:val="2E74B5" w:themeColor="accent1" w:themeShade="BF"/>
      <w:lang w:val="en-US"/>
    </w:rPr>
  </w:style>
  <w:style w:type="paragraph" w:customStyle="1" w:styleId="Bang0">
    <w:name w:val="Bang"/>
    <w:basedOn w:val="Normal"/>
    <w:autoRedefine/>
    <w:qFormat/>
    <w:pPr>
      <w:spacing w:before="80" w:after="80" w:line="240" w:lineRule="auto"/>
      <w:ind w:left="43"/>
    </w:pPr>
    <w:rPr>
      <w:rFonts w:ascii="Tahoma" w:eastAsia="MS Mincho" w:hAnsi="Tahoma" w:cs="Tahoma"/>
      <w:snapToGrid w:val="0"/>
      <w:sz w:val="18"/>
      <w:szCs w:val="20"/>
      <w:lang w:val="en-US"/>
    </w:rPr>
  </w:style>
  <w:style w:type="paragraph" w:customStyle="1" w:styleId="HeadingLv1">
    <w:name w:val="Heading Lv1"/>
    <w:basedOn w:val="Normal"/>
    <w:autoRedefine/>
    <w:qFormat/>
    <w:pPr>
      <w:widowControl w:val="0"/>
      <w:spacing w:before="120" w:after="0" w:line="240" w:lineRule="auto"/>
      <w:jc w:val="center"/>
    </w:pPr>
    <w:rPr>
      <w:rFonts w:ascii="Tahoma" w:eastAsia="MS Mincho" w:hAnsi="Tahoma" w:cs="Tahoma"/>
      <w:b/>
      <w:snapToGrid w:val="0"/>
      <w:color w:val="6E2500"/>
      <w:sz w:val="18"/>
      <w:szCs w:val="20"/>
      <w:lang w:val="en-US"/>
    </w:rPr>
  </w:style>
  <w:style w:type="paragraph" w:customStyle="1" w:styleId="bodytext">
    <w:name w:val="bodytext"/>
    <w:basedOn w:val="Normal"/>
    <w:autoRedefine/>
    <w:qFormat/>
    <w:pPr>
      <w:spacing w:before="120" w:after="120" w:line="220" w:lineRule="atLeast"/>
      <w:ind w:left="180"/>
    </w:pPr>
    <w:rPr>
      <w:rFonts w:ascii="Tahoma" w:eastAsia="MS Mincho" w:hAnsi="Tahoma" w:cs="Tahoma"/>
      <w:b/>
      <w:sz w:val="18"/>
      <w:szCs w:val="24"/>
    </w:rPr>
  </w:style>
  <w:style w:type="character" w:customStyle="1" w:styleId="atitle21">
    <w:name w:val="atitle21"/>
    <w:basedOn w:val="DefaultParagraphFont"/>
    <w:qFormat/>
    <w:rPr>
      <w:rFonts w:ascii="Arial" w:hAnsi="Arial" w:cs="Arial" w:hint="default"/>
      <w:b/>
      <w:b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1</Pages>
  <Words>2046</Words>
  <Characters>11668</Characters>
  <Application>Microsoft Office Word</Application>
  <DocSecurity>0</DocSecurity>
  <Lines>97</Lines>
  <Paragraphs>27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hoang khoa</cp:lastModifiedBy>
  <cp:revision>125</cp:revision>
  <dcterms:created xsi:type="dcterms:W3CDTF">2020-01-14T01:28:00Z</dcterms:created>
  <dcterms:modified xsi:type="dcterms:W3CDTF">2026-08-17T09:10:00Z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eyJoZGlkIjoiZThiZDcyMGI4NjRhYjMxODhiZDg5MjkzN2JkNGNmYWUifQ==</vt:lpwstr>
  </property>
  <property fmtid="{D5CDD505-2E9C-101B-9397-08002B2CF9AE}" pid="3" name="KSOProductBuildVer">
    <vt:lpwstr>1033-12.1.0.28032</vt:lpwstr>
  </property>
  <property fmtid="{D5CDD505-2E9C-101B-9397-08002B2CF9AE}" pid="4" name="ICV">
    <vt:lpwstr>1834169BEF6945FFB18DA512DE20C96B_12</vt:lpwstr>
  </property>
</Properties>
</file>