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22"/>
          <w:szCs w:val="22"/>
        </w:rPr>
        <w:t xml:space="preserve">STOCK VECTOR STUDIO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50"/>
          <w:szCs w:val="50"/>
        </w:rPr>
        <w:t xml:space="preserve">Manuale tecnico</w:t>
      </w:r>
    </w:p>
    <w:p>
      <w:pPr>
        <w:spacing w:after="7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82"/>
          <w:sz w:val="25"/>
          <w:szCs w:val="25"/>
        </w:rPr>
        <w:t xml:space="preserve">Architettura, configurazione, API, sicurezza e runbook operativo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22"/>
          <w:szCs w:val="22"/>
        </w:rPr>
        <w:t xml:space="preserve">Versione 1.0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82"/>
          <w:sz w:val="21"/>
          <w:szCs w:val="21"/>
        </w:rPr>
        <w:t xml:space="preserve">6 agosto 2026</w:t>
      </w:r>
    </w:p>
    <w:p>
      <w:pPr>
        <w:spacing w:after="6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B82"/>
          <w:sz w:val="21"/>
          <w:szCs w:val="21"/>
        </w:rPr>
        <w:t xml:space="preserve">Destinatari: sviluppatori, amministratori Azure/M365 e supporto tecnico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107C10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Perimetro del documento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La documentazione descrive la soluzione presente in C:\Code\ResizeImage e la configurazione sicura esposta dal runtime. Nessuna password, chiave, connection string o token è riportato.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1. Scopo, contesto e principi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Stock Vector Studio estende la pipeline Azure Functions/Logic App esistente con una SPA React, un backend ASP.NET Core e un motore di vettorializzazione. Non duplica la pubblicazione: prepara asset, controlla metadati e consegna il materiale alla pipeline già operativa.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Separazione netta fra produzione locale e pubblicazione cloud.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Contratto ResizeQueueMessage condiviso tra backend e Azure Functions.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Persistenza job in Azure Table API; artefatti su filesystem.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Integrazioni esterne protette e degradazione esplicita delle funzioni AI.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Dati di trend misurati; numeri AI riletti dalla fonte.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2. Architettura Azure</w:t>
      </w:r>
    </w:p>
    <w:p>
      <w:pPr>
        <w:spacing w:before="120" w:after="160"/>
        <w:jc w:val="center"/>
      </w:pPr>
      <w:r>
        <w:drawing>
          <wp:inline distT="0" distB="0" distL="0" distR="0">
            <wp:extent cx="6858000" cy="4314825"/>
            <wp:effectExtent t="0" r="0" b="0" l="0"/>
            <wp:docPr id="1" name="StockVectorStudioArchitecture" descr="Diagramma delle risorse applicative, Microsoft 365, Azure e marketplace." title="Architettura Azure Stock Vector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D83B01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Nomi delle risorse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Il repository conserva nomi di funzioni, code, container, workflow ID e sito/librerie SharePoint. Non conserva display name di Function App, Storage Account, Resource Group, Logic App o Application Insights: il diagramma li marca come non tracciati invece di inferirli.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3. Struttura della soluzione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00"/>
      </w:tblGrid>
      <w:tr>
        <w:trPr>
          <w:cantSplit/>
        </w:trPr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Progetto</w:t>
            </w:r>
          </w:p>
        </w:tc>
        <w:tc>
          <w:tcPr>
            <w:tcW w:type="dxa" w:w="2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Responsabilità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StockStudio.Api</w:t>
            </w:r>
          </w:p>
        </w:tc>
        <w:tc>
          <w:tcPr>
            <w:tcW w:type="dxa" w:w="2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.NET 8 / ASP.NET Core</w:t>
            </w:r>
          </w:p>
        </w:tc>
        <w:tc>
          <w:tcPr>
            <w:tcW w:type="dxa" w:w="4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API, job processor, vettorializzazione, export, trend, dispatch e configurazione.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StockStudio.Shared</w:t>
            </w:r>
          </w:p>
        </w:tc>
        <w:tc>
          <w:tcPr>
            <w:tcW w:type="dxa" w:w="2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.NET Standard 2.0</w:t>
            </w:r>
          </w:p>
        </w:tc>
        <w:tc>
          <w:tcPr>
            <w:tcW w:type="dxa" w:w="4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Contratto condiviso ResizeQueueMessage.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resize-image</w:t>
            </w:r>
          </w:p>
        </w:tc>
        <w:tc>
          <w:tcPr>
            <w:tcW w:type="dxa" w:w="2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Azure Functions .NET 6 Windows</w:t>
            </w:r>
          </w:p>
        </w:tc>
        <w:tc>
          <w:tcPr>
            <w:tcW w:type="dxa" w:w="4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AI/EXIF/FTP esistente: due funzioni queue-triggered.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frontend</w:t>
            </w:r>
          </w:p>
        </w:tc>
        <w:tc>
          <w:tcPr>
            <w:tcW w:type="dxa" w:w="2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React 18 + TypeScript + Vite 4</w:t>
            </w:r>
          </w:p>
        </w:tc>
        <w:tc>
          <w:tcPr>
            <w:tcW w:type="dxa" w:w="4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SPA operativa e dashboard.</w:t>
            </w:r>
          </w:p>
        </w:tc>
      </w:tr>
    </w:tbl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C:\Code\ResizeImage\StockVectorStudio.sln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4. Componenti applicativi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4.1 Frontend React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SPA è organizzata per view: UploadView, MonitorView, PipelineView, TrendsView, SystemView, ConfigurationView e GuideView. Il client api.ts centralizza autenticazione, timeout, tipi e download tramite header X-Api-Key.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4.2 API e controller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JobsController gestisce ciclo job e export; MonitorController espone KPI; PipelineController integra SharePoint/code/callback; TrendsController espone intelligence; HealthController e ConfigurationController forniscono stato e configurazione sicura.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4.3 Servizi di elaborazione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PipelineService: creazione job, normalizzazione raster, vettorializzazione e metadati.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JobQueue + JobProcessorService: coda in-memory, background worker e recovery al riavvio.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OpenSourceVectorizer: Otsu, binarizzazione, potrace e JPEG.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IllustratorVectorizer: automazione COM/JSX, Action e timeout.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StockValidator: regole SEO, marchi, limiti e blocchi dispatch.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CsvExporter: layout Adobe/Freepik e neutralizzazione formula injection.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4.4 Integrazione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SharePointStore: autenticazione PnP a certificato, upload e letture operative.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QueueDispatcher: enqueue e profondità code.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StockPipelineDispatcher: validazione, upload deliverable, nomi univoci, indice callback.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5. Flussi end-to-end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5.1 Elaborazione locale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POST multipart crea Job e item; gli originali vengono salvati sotto Storage/{jobId}/original.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Il jobId viene inserito in JobQueue.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JobProcessorService apre uno scope e chiama PipelineService.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Per vector: soglia/Otsu → potrace oppure Illustrator; per raster: normalizzazione JPEG.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Metadati provvisori e validazione vengono applicati; lo stato diventa completed o failed.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Store salva header e item in Table Storage; i file rimangono su disco.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5.2 Pubblicazione Azure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StockPipelineDispatcher carica gli asset in /sites/Classifier/ImagesToClassify/{baseName}.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QueueDispatcher accoda ResizeQueueMessage in image-to-classify quando lo storage è configurato.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ResizeImageToClassify legge da SharePoint, aggiorna shrinked-images e accoda shrinked-image-to-classify.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Logic App workflow 69a3684f…d228 genera metadati definitivi e accoda images-to-send.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UploadFileViaSFTP scrive EXIF, invia alle destinazioni e aggiorna SharePoint.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Function invia callback firmata al backend, che aggiorna status e metadati.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6. Modello di stato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Stato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Origine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Significato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queued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Create/Retry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In attesa del background processor.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processing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PipelineService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Elaborazione locale in corso.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PipelineService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Artefatti e metadati locali disponibili.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failed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PipelineService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Errore locale; retry ammesso.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dispatched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StockPipelineDispatcher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Consegnato a SharePoint/coda.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esterna completata.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publish_failed</w:t>
            </w:r>
          </w:p>
        </w:tc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</w:t>
            </w:r>
          </w:p>
        </w:tc>
        <w:tc>
          <w:tcPr>
            <w:tcW w:type="dxa" w:w="4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Invio esterno fallito; conservato in PublishStatus.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7. Persistenza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7.1 Azure Table / Azurite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AzureTableJobStore usa una entity header con PartitionKey=job e RowKey=jobId, più una entity per item con PartitionKey=jobId. L’indice dispatch usa PartitionKey=dispatch e RowKey derivato dal nome file.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7.2 File system</w:t>
      </w:r>
    </w:p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stock-studio\backend\StockStudio.Api\Storage\{jobId}\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Contiene originali e artefatti. La cancellazione job elimina entity e directory in modalità best-effort.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7.3 Cache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Cache in-memory dei Job durante il processo.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Cache Wikipedia mensile/giornaliera su disco.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Cache delle risposte agentiche, default 12 ore, separata per provider/modello/parametri.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8. API REST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200"/>
      </w:tblGrid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Scopo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Crea job da multipart file + mode.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Elenca riepiloghi job.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/api/jobs/{id}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Dettaglio job e item.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/api/jobs/{id}/items/{itemId}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Aggiorna metadati.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/api/jobs/{id}/items/{itemId}/retry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Riaccoda item fallito/bloccato.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/api/jobs/{id}/items/{itemId}/revectorize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Rigenera vettore con soglia.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/api/jobs/{id}/dispatch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Invia item validi alla pipeline.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/api/jobs/{id}/export/*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CSV Adobe, CSV Freepik e bundle ZIP.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/api/monitor/overview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KPI aggregati.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/api/monitor/items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Item dispatched/published.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/api/pipeline/status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Configurazione sintetica pipeline.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/api/pipeline/queues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Profondità code.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/api/pipeline/funnel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Conteggi librerie SharePoint.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/api/pipeline/track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Ricerca file negli stadi.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/api/pipeline/callback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Aggiorna publish status e metadati.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/api/trends/themes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Opportunità generalizzate.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/api/trends/live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Trend attuali filtrati.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/api/trends/predicted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Previsioni da news.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/api/trends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Eventi stagionali.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/api/trends/relevance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Classificazione di una idea.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/api/health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Health rapido.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/api/configuration</w:t>
            </w:r>
          </w:p>
        </w:tc>
        <w:tc>
          <w:tcPr>
            <w:tcW w:type="dxa" w:w="4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Riepilogo sicuro configurazione.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9. Risorse cloud e nomi tecnici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Nome tecnico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Ruolo / nota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SharePoint site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cosdh.sharepoint.com/sites/Classifier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ImagesToClassify, ImagesToSend, ImagesSent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Storage connection setting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rgclassifier8f3e_STORAGE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Nome account non tracciato nel repository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image-to-classify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Trigger ResizeImageToClassify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Blob container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shrinked-images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Output Function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shrinked-image-to-classify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Input Logic App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Logic App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Workflow 69a3684f…d228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West Europe; display name non tracciato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images-to-send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Trigger UploadFileViaSFTP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Azure Function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ResizeImageToClassify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Function App display name non tracciato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Azure Function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UploadFileViaSFTP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Function App display name non tracciato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Application Insights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Nome non tracciato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Sampling e Live Metrics da host.json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SFTP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AdobeStock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sftp.contributor.adobestock.com:22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SFTP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Freepik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contributor-ftp.freepik.com:60022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FTP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YayImages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ftp.yayimages.com:21 /images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FTP</w:t>
            </w:r>
          </w:p>
        </w:tc>
        <w:tc>
          <w:tcPr>
            <w:tcW w:type="dxa" w:w="3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DreamsTime</w:t>
            </w:r>
          </w:p>
        </w:tc>
        <w:tc>
          <w:tcPr>
            <w:tcW w:type="dxa" w:w="3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upload.dreamstime.com:21 /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10. Configurazione corrente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Snapshot sicuro generato dal runtime: 2026-08-06T08:01:59.8854021Z. I valori sensibili sono sostituiti da indicatori di presenza.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400"/>
        <w:gridCol w:w="2800"/>
      </w:tblGrid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Gruppo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Voce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Valore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Chiave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Motore attivo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opensource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Vectorize:Engine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Soglia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Automatica (Otsu)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Vectorize:AutoThreshold / Threshold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Inversione immagini scure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Sì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Vectorize:InvertIfMostlyDark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Riduzione impurità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2 px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Vectorize:TurdSize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Smoothing curve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Vectorize:AlphaMax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Tolleranza ottimizzazione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0,2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Vectorize:OptTolerance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JPEG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4000px · qualità 92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Vectorize:JpegLongEdge / JpegQuality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Vettorializzazione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Illustrator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200% · timeout 180s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Vectorize:Illustrator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stub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Ai:Provider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Motore agentico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Fallback deterministico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Ai:Provider / Endpoint / ApiKey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Metadati locali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Provvisori locali; definitivi dalla Logic App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Ai:Provider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Modello / deployment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gpt-4o-mini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Ai:Model / Deployment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predefinito del provider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Ai:Endpoint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Non configurata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Ai:ApiKey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Cache risposte agente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12 ore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Ai:CacheHours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Immagine inviata al modello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lato max 1024px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Ai:ImageMaxEdge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Keyword massime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40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Ai:MaxKeywords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 e metadati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Temperatura metadati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0,4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Ai:Temperature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Trigger effettivo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Azure Queue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Pipeline:StorageConnectionString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Sito SharePoint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cosdh.sharepoint.com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Pipeline:SiteUrl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Libreria di ingresso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/sites/Classifier/ImagesToClassify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Pipeline:LibraryFolder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Autenticazione SharePoint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Configurata · pnp.pfx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Pipeline:ClientId / Tenant / CertificatePath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Coda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image-to-classify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Pipeline:QueueName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Storage coda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Configurato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Pipeline:StorageConnectionString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File inviato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jpg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Pipeline:DispatchFile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Azure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 dashboard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Senza shared secret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Pipeline:CallbackSecret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Persistenza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Azurite (emulatore locale)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Tables:ConnectionString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Persistenza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Tabella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stockstudiojobs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Tables:TableName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Persistenza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File generati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Disco locale sotto Storage/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Storage locale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Sicurezza e runtime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Ambiente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ASPNETCORE_ENVIRONMENT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Sicurezza e runtime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Non configurata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Security:ApiKey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Sicurezza e runtime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 pipeline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Non protetta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Pipeline:CallbackSecret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Sicurezza e runtime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Key Vault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Non configurato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KeyVault:Uri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Sicurezza e runtime</w:t>
            </w:r>
          </w:p>
        </w:tc>
        <w:tc>
          <w:tcPr>
            <w:tcW w:type="dxa" w:w="21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http://localhost:5173</w:t>
            </w:r>
          </w:p>
        </w:tc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Cors:AllowedOrigins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11. Configurazioni supportate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11.1 Vettorializzazione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Vectorize:Engine=opensource: headless, potrace incluso, adatto a server.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Vectorize:Engine=illustrator: richiede Windows, Illustrator, script JSX e Action opzionale.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11.2 AI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stub: nessuna AI locale; Logic App produce i metadati definitivi.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openai: Ai:ApiKey + Ai:Model.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azure: Ai:Endpoint + Ai:Deployment + Ai:ApiKey.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compatible: endpoint OpenAI-compatible con tool calling.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11.3 Pipeline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Queue: Pipeline:StorageConnectionString configurata.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SharePoint-triggered: storage vuoto, trigger esterno sulla libreria.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Pipeline:DispatchFile: jpg, eps oppure svg.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12. Sicurezza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Security:ApiKey protegge tutte le route /api tramite X-Api-Key.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callback è esclusa dall’API key ma usa Pipeline:CallbackSecret e X-Callback-Secret.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In production, pipeline attiva senza callback secret impedisce l’avvio.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SharePoint usa client ID, tenant e certificato PnP.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Key Vault è opzionale tramite DefaultAzureCredential; User Secrets sono consigliati in sviluppo.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Download autenticati tramite fetch e header; nessuna chiave in query string.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ConfigurationController non espone segreti o connection string.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D83B01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Rischio residuo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Il file resize-image/appsettings.json contiene configurazioni legacy sensibili. In produzione spostare i secret in Key Vault/app settings e ruotare le credenziali.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13. Trend e AI agentica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Il motore combina fonti reali e logica applicativa. Google Trends RSS fornisce temi attuali; Google News RSS segnala eventi futuri; Wikipedia Pageviews misura pubblico, stagionalità e traiettoria.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LiveTrendService classifica titolo + notizia nel tema stock generico e misura il tema canonico.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ThemeOpportunityService ordina il catalogo vendibile per domanda, timing e momentum.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AgenticStockIntelligence usa tool measure_interest, get_trending e get_news.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StockIntelligenceRouter usa agente se configurato e fallback deterministico in caso contrario.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motivazioni numeriche mostrate vengono costruite da Facts rimisurati, non dal testo libero del modello.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14. Avvio e distribuzione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14.1 Sviluppo locale</w:t>
      </w:r>
    </w:p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azurite --silent --skipApiVersionCheck</w:t>
      </w:r>
    </w:p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dotnet run --launch-profile http</w:t>
      </w:r>
    </w:p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npm run dev -- --host 127.0.0.1 --port 5173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14.2 Build</w:t>
      </w:r>
    </w:p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dotnet build StockVectorStudio.sln --nologo</w:t>
      </w:r>
    </w:p>
    <w:p>
      <w:pPr>
        <w:pBdr>
          <w:left w:val="single" w:color="0078D4" w:sz="12" w:space="8"/>
        </w:pBdr>
        <w:shd w:fill="F2F4F7" w:val="clear"/>
        <w:spacing w:before="80" w:after="120"/>
        <w:ind w:left="260"/>
      </w:pPr>
      <w:r>
        <w:rPr>
          <w:rFonts w:ascii="Consolas" w:cs="Consolas" w:eastAsia="Consolas" w:hAnsi="Consolas"/>
          <w:color w:val="20354F"/>
          <w:sz w:val="19"/>
          <w:szCs w:val="19"/>
        </w:rPr>
        <w:t xml:space="preserve">npm run build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14.3 Production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Impostare ASPNETCORE_ENVIRONMENT=Production e ASPNETCORE_URLS.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Usare Azure Table Storage e storage persistente per gli artefatti.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Configurare CORS, API key, callback secret, SharePoint e Key Vault/app settings.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Distribuire la Function App Windows con le due funzioni e le dipendenze EXIF/FTP.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15. Operazioni e recovery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Evento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Comportamento / runbook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Riavvio backend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RequeueUnfinishedJobs reinserisce job queued/processing.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Item failed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POST retry azzera gli step e riaccoda.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Queue Function fallisce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Eccezione rilanciata: retry Azure Queue e poison queue.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Upload blob già eseguito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Function 1 elimina e riscrive shrinked-images, quindi continua.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Logic App non raggiungibile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Function 2 registra l’errore senza impedire il callback dashboard.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 non risolta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Usa indice dispatch; fallback solo su item dispatched non pubblicati.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SharePoint lento/non disponibile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UI mostra errore parziale; usare Probe e funnel.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Trend provider limitato</w:t>
            </w:r>
          </w:p>
        </w:tc>
        <w:tc>
          <w:tcPr>
            <w:tcW w:type="dxa" w:w="64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Cache e classificazione contestuale evitano lookup di ogni nome proprio.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16. Verifica e qualità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Build soluzione .NET: StockStudio.Api, StockStudio.Shared e resize-image.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Build TypeScript/Vite.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Audit endpoint 17/17.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Regressione vector/raster e CSV.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Test callback secret, API key header, CSV injection e production validation.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Test agente: ultimo round tool e rimozione di numeri non verificati.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Diagrammi: controllo geometrico con 0 intersezioni linea/testo.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17. Limiti e decisioni aperte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 template CSV restano best-effort finché non vengono confrontati con template contributor aggiornati.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saturazione Adobe/Freepik non è letta automaticamente: i siti bloccano lo scraping.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 nomi display di alcune risorse Azure non sono tracciati nel repository.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 file generati sul disco locale richiedono storage persistente in scale-out.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Il motore agentico resta inattivo finché non viene configurato un provider AI reale.</w:t>
      </w:r>
    </w:p>
    <w:sectPr>
      <w:headerReference w:type="default" r:id="rId6"/>
      <w:footerReference w:type="default" r:id="rId7"/>
      <w:pgSz w:w="11906" w:h="16838" w:orient="portrait"/>
      <w:pgMar w:top="1050" w:right="1200" w:bottom="10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B6B82"/>
        <w:sz w:val="17"/>
        <w:szCs w:val="17"/>
      </w:rPr>
      <w:t xml:space="preserve">Versione 1.0  ·  Pagina </w:t>
    </w:r>
    <w:r>
      <w:rPr>
        <w:rFonts w:ascii="Arial" w:cs="Arial" w:eastAsia="Arial" w:hAnsi="Arial"/>
        <w:color w:val="5B6B8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8" w:space="4"/>
      </w:pBdr>
    </w:pPr>
    <w:r>
      <w:rPr>
        <w:rFonts w:ascii="Arial" w:cs="Arial" w:eastAsia="Arial" w:hAnsi="Arial"/>
        <w:b/>
        <w:bCs/>
        <w:i w:val="false"/>
        <w:iCs w:val="false"/>
        <w:color w:val="0078D4"/>
        <w:sz w:val="18"/>
        <w:szCs w:val="18"/>
      </w:rPr>
      <w:t xml:space="preserve">Stock Vector Studio</w:t>
    </w:r>
    <w:r>
      <w:rPr>
        <w:rFonts w:ascii="Arial" w:cs="Arial" w:eastAsia="Arial" w:hAnsi="Arial"/>
        <w:b w:val="false"/>
        <w:bCs w:val="false"/>
        <w:i w:val="false"/>
        <w:iCs w:val="false"/>
        <w:color w:val="5B6B82"/>
        <w:sz w:val="18"/>
        <w:szCs w:val="18"/>
      </w:rPr>
      <w:t xml:space="preserve">  |  Manuale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&gt;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-"/>
      <w:lvlJc w:val="left"/>
      <w:pPr>
        <w:ind w:left="2880" w:hanging="360"/>
      </w:pPr>
    </w:lvl>
    <w:lvl w:ilvl="4" w15:tentative="1">
      <w:start w:val="1"/>
      <w:numFmt w:val="bullet"/>
      <w:lvlText w:val="&gt;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-"/>
      <w:lvlJc w:val="left"/>
      <w:pPr>
        <w:ind w:left="5040" w:hanging="360"/>
      </w:pPr>
    </w:lvl>
    <w:lvl w:ilvl="7" w15:tentative="1">
      <w:start w:val="1"/>
      <w:numFmt w:val="bullet"/>
      <w:lvlText w:val="-"/>
      <w:lvlJc w:val="left"/>
      <w:pPr>
        <w:ind w:left="5760" w:hanging="360"/>
      </w:pPr>
    </w:lvl>
    <w:lvl w:ilvl="8" w15:tentative="1">
      <w:start w:val="1"/>
      <w:numFmt w:val="bullet"/>
      <w:lvlText w:val="-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280"/>
      </w:pPr>
    </w:lvl>
    <w:lvl w:ilvl="1" w15:tentative="1">
      <w:start w:val="1"/>
      <w:numFmt w:val="bullet"/>
      <w:lvlText w:val="&gt;"/>
      <w:lvlJc w:val="left"/>
      <w:pPr>
        <w:ind w:left="105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60" w:after="140"/>
      <w:outlineLvl w:val="0"/>
    </w:pPr>
    <w:rPr>
      <w:rFonts w:ascii="Arial" w:cs="Arial" w:eastAsia="Arial" w:hAnsi="Arial"/>
      <w:b/>
      <w:bCs/>
      <w:color w:val="0078D4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before="220" w:after="110"/>
      <w:outlineLvl w:val="1"/>
    </w:pPr>
    <w:rPr>
      <w:rFonts w:ascii="Arial" w:cs="Arial" w:eastAsia="Arial" w:hAnsi="Arial"/>
      <w:b/>
      <w:bCs/>
      <w:color w:val="172B4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170" w:after="90"/>
      <w:outlineLvl w:val="2"/>
    </w:pPr>
    <w:rPr>
      <w:rFonts w:ascii="Arial" w:cs="Arial" w:eastAsia="Arial" w:hAnsi="Arial"/>
      <w:b/>
      <w:bCs/>
      <w:color w:val="315B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d2db93e6ef013f732614931a45bee863ebdc3f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Vector Studio — Manuale tecnico</dc:title>
  <dc:subject>Stock Vector Studio</dc:subject>
  <dc:creator>GitHub Copilot</dc:creator>
  <cp:keywords>Stock Vector Studio, Adobe Stock, Freepik, Azure, SharePoint, vettorializzazione</cp:keywords>
  <dc:description>Stock Vector Studio — Manuale tecnico</dc:description>
  <cp:lastModifiedBy>GitHub Copilot</cp:lastModifiedBy>
  <cp:revision>1</cp:revision>
  <dcterms:created xsi:type="dcterms:W3CDTF">2026-08-06T08:13:13.067Z</dcterms:created>
  <dcterms:modified xsi:type="dcterms:W3CDTF">2026-08-06T08:13:13.067Z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