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4A0"/>
      </w:tblPr>
      <w:tblGrid>
        <w:gridCol w:w="1138"/>
        <w:gridCol w:w="8188"/>
      </w:tblGrid>
      <w:tr w:rsidR="006D35FC" w:rsidRPr="006D35FC" w:rsidTr="006D35FC">
        <w:trPr>
          <w:gridAfter w:val="1"/>
        </w:trPr>
        <w:tc>
          <w:tcPr>
            <w:tcW w:w="0" w:type="auto"/>
            <w:shd w:val="clear" w:color="auto" w:fill="auto"/>
            <w:tcMar>
              <w:top w:w="0" w:type="dxa"/>
              <w:left w:w="150" w:type="dxa"/>
              <w:bottom w:w="0" w:type="dxa"/>
              <w:right w:w="150" w:type="dxa"/>
            </w:tcMar>
            <w:hideMark/>
          </w:tcPr>
          <w:p w:rsidR="006D35FC" w:rsidRPr="003B5F4C" w:rsidRDefault="006D35FC" w:rsidP="003B5F4C">
            <w:pPr>
              <w:spacing w:after="0" w:line="24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Intro</w:t>
            </w:r>
          </w:p>
          <w:p w:rsidR="006D35FC" w:rsidRPr="006D35FC" w:rsidRDefault="006D35FC" w:rsidP="003B5F4C">
            <w:pPr>
              <w:spacing w:after="0" w:line="240" w:lineRule="auto"/>
              <w:ind w:left="315"/>
              <w:rPr>
                <w:rFonts w:eastAsia="Times New Roman" w:cstheme="minorHAnsi"/>
                <w:color w:val="24292E"/>
                <w:sz w:val="24"/>
                <w:szCs w:val="24"/>
                <w:lang w:eastAsia="en-IE"/>
              </w:rPr>
            </w:pPr>
          </w:p>
          <w:p w:rsidR="006D35FC" w:rsidRPr="006D35FC" w:rsidRDefault="006D35FC" w:rsidP="003B5F4C">
            <w:pPr>
              <w:spacing w:after="0" w:line="24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240" w:lineRule="auto"/>
              <w:ind w:left="360"/>
              <w:rPr>
                <w:rFonts w:eastAsia="Times New Roman" w:cstheme="minorHAnsi"/>
                <w:color w:val="24292E"/>
                <w:sz w:val="24"/>
                <w:szCs w:val="24"/>
                <w:lang w:eastAsia="en-IE"/>
              </w:rPr>
            </w:pPr>
          </w:p>
          <w:p w:rsidR="006D35FC" w:rsidRPr="006D35FC" w:rsidRDefault="006D35FC" w:rsidP="003B5F4C">
            <w:pPr>
              <w:spacing w:after="0" w:line="24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6D35FC" w:rsidRDefault="006D35FC" w:rsidP="003B5F4C">
            <w:pPr>
              <w:spacing w:after="0" w:line="240" w:lineRule="auto"/>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The Iris flower data set or Fisher's Iris data set is a multivariate data set introduced by the British statistician and biologist Ronald Fisher in his 1936 paper The use of multiple measurements in taxonomic problems as an example of linear </w:t>
            </w:r>
            <w:proofErr w:type="spellStart"/>
            <w:r w:rsidRPr="003B5F4C">
              <w:rPr>
                <w:rFonts w:eastAsia="Times New Roman" w:cstheme="minorHAnsi"/>
                <w:color w:val="24292E"/>
                <w:sz w:val="24"/>
                <w:szCs w:val="24"/>
                <w:lang w:eastAsia="en-IE"/>
              </w:rPr>
              <w:t>discriminant</w:t>
            </w:r>
            <w:proofErr w:type="spellEnd"/>
            <w:r w:rsidRPr="003B5F4C">
              <w:rPr>
                <w:rFonts w:eastAsia="Times New Roman" w:cstheme="minorHAnsi"/>
                <w:color w:val="24292E"/>
                <w:sz w:val="24"/>
                <w:szCs w:val="24"/>
                <w:lang w:eastAsia="en-IE"/>
              </w:rPr>
              <w:t xml:space="preserve"> analysis.</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Multivariate is analysis on various different outcome variables - the end result </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Linear </w:t>
            </w:r>
            <w:proofErr w:type="spellStart"/>
            <w:r w:rsidRPr="003B5F4C">
              <w:rPr>
                <w:rFonts w:eastAsia="Times New Roman" w:cstheme="minorHAnsi"/>
                <w:color w:val="24292E"/>
                <w:sz w:val="24"/>
                <w:szCs w:val="24"/>
                <w:lang w:eastAsia="en-IE"/>
              </w:rPr>
              <w:t>discriminant</w:t>
            </w:r>
            <w:proofErr w:type="spellEnd"/>
            <w:r w:rsidRPr="003B5F4C">
              <w:rPr>
                <w:rFonts w:eastAsia="Times New Roman" w:cstheme="minorHAnsi"/>
                <w:color w:val="24292E"/>
                <w:sz w:val="24"/>
                <w:szCs w:val="24"/>
                <w:lang w:eastAsia="en-IE"/>
              </w:rPr>
              <w:t xml:space="preserve"> analysis tried to find a common theme or difference between 2 or more variables </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lastRenderedPageBreak/>
              <w:t xml:space="preserve">collected the data to quantify the morphologic variation of Iris flowers of </w:t>
            </w:r>
            <w:r w:rsidRPr="003B5F4C">
              <w:rPr>
                <w:rFonts w:eastAsia="Times New Roman" w:cstheme="minorHAnsi"/>
                <w:color w:val="24292E"/>
                <w:sz w:val="24"/>
                <w:szCs w:val="24"/>
                <w:lang w:eastAsia="en-IE"/>
              </w:rPr>
              <w:lastRenderedPageBreak/>
              <w:t xml:space="preserve">three related species </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The data set consists of 50 samples from each of three species of Iris (Iris </w:t>
            </w:r>
            <w:proofErr w:type="spellStart"/>
            <w:r w:rsidRPr="003B5F4C">
              <w:rPr>
                <w:rFonts w:eastAsia="Times New Roman" w:cstheme="minorHAnsi"/>
                <w:color w:val="24292E"/>
                <w:sz w:val="24"/>
                <w:szCs w:val="24"/>
                <w:lang w:eastAsia="en-IE"/>
              </w:rPr>
              <w:t>setosa</w:t>
            </w:r>
            <w:proofErr w:type="spellEnd"/>
            <w:r w:rsidRPr="003B5F4C">
              <w:rPr>
                <w:rFonts w:eastAsia="Times New Roman" w:cstheme="minorHAnsi"/>
                <w:color w:val="24292E"/>
                <w:sz w:val="24"/>
                <w:szCs w:val="24"/>
                <w:lang w:eastAsia="en-IE"/>
              </w:rPr>
              <w:t xml:space="preserve">, Iris </w:t>
            </w:r>
            <w:proofErr w:type="spellStart"/>
            <w:r w:rsidRPr="003B5F4C">
              <w:rPr>
                <w:rFonts w:eastAsia="Times New Roman" w:cstheme="minorHAnsi"/>
                <w:color w:val="24292E"/>
                <w:sz w:val="24"/>
                <w:szCs w:val="24"/>
                <w:lang w:eastAsia="en-IE"/>
              </w:rPr>
              <w:t>virginica</w:t>
            </w:r>
            <w:proofErr w:type="spellEnd"/>
            <w:r w:rsidRPr="003B5F4C">
              <w:rPr>
                <w:rFonts w:eastAsia="Times New Roman" w:cstheme="minorHAnsi"/>
                <w:color w:val="24292E"/>
                <w:sz w:val="24"/>
                <w:szCs w:val="24"/>
                <w:lang w:eastAsia="en-IE"/>
              </w:rPr>
              <w:t xml:space="preserve"> and Iris </w:t>
            </w:r>
            <w:proofErr w:type="spellStart"/>
            <w:r w:rsidRPr="003B5F4C">
              <w:rPr>
                <w:rFonts w:eastAsia="Times New Roman" w:cstheme="minorHAnsi"/>
                <w:color w:val="24292E"/>
                <w:sz w:val="24"/>
                <w:szCs w:val="24"/>
                <w:lang w:eastAsia="en-IE"/>
              </w:rPr>
              <w:t>versicolor</w:t>
            </w:r>
            <w:proofErr w:type="spellEnd"/>
            <w:r w:rsidRPr="003B5F4C">
              <w:rPr>
                <w:rFonts w:eastAsia="Times New Roman" w:cstheme="minorHAnsi"/>
                <w:color w:val="24292E"/>
                <w:sz w:val="24"/>
                <w:szCs w:val="24"/>
                <w:lang w:eastAsia="en-IE"/>
              </w:rPr>
              <w:t xml:space="preserve">). Four features were measured from each sample: the length and the width of the sepals and petals, in centimetres. Based on the combination of these four features, Fisher developed a linear </w:t>
            </w:r>
            <w:proofErr w:type="spellStart"/>
            <w:r w:rsidRPr="003B5F4C">
              <w:rPr>
                <w:rFonts w:eastAsia="Times New Roman" w:cstheme="minorHAnsi"/>
                <w:color w:val="24292E"/>
                <w:sz w:val="24"/>
                <w:szCs w:val="24"/>
                <w:lang w:eastAsia="en-IE"/>
              </w:rPr>
              <w:t>discriminant</w:t>
            </w:r>
            <w:proofErr w:type="spellEnd"/>
            <w:r w:rsidRPr="003B5F4C">
              <w:rPr>
                <w:rFonts w:eastAsia="Times New Roman" w:cstheme="minorHAnsi"/>
                <w:color w:val="24292E"/>
                <w:sz w:val="24"/>
                <w:szCs w:val="24"/>
                <w:lang w:eastAsia="en-IE"/>
              </w:rPr>
              <w:t xml:space="preserve"> model to distinguish the species from each other.</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Use of Data Set</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Based on Fisher's linear </w:t>
            </w:r>
            <w:proofErr w:type="spellStart"/>
            <w:r w:rsidRPr="003B5F4C">
              <w:rPr>
                <w:rFonts w:eastAsia="Times New Roman" w:cstheme="minorHAnsi"/>
                <w:color w:val="24292E"/>
                <w:sz w:val="24"/>
                <w:szCs w:val="24"/>
                <w:lang w:eastAsia="en-IE"/>
              </w:rPr>
              <w:t>discriminant</w:t>
            </w:r>
            <w:proofErr w:type="spellEnd"/>
            <w:r w:rsidRPr="003B5F4C">
              <w:rPr>
                <w:rFonts w:eastAsia="Times New Roman" w:cstheme="minorHAnsi"/>
                <w:color w:val="24292E"/>
                <w:sz w:val="24"/>
                <w:szCs w:val="24"/>
                <w:lang w:eastAsia="en-IE"/>
              </w:rPr>
              <w:t xml:space="preserve"> model, this data set became a typical test case for many statistical classification techniques in machine learning such as support vector </w:t>
            </w:r>
            <w:proofErr w:type="gramStart"/>
            <w:r w:rsidRPr="003B5F4C">
              <w:rPr>
                <w:rFonts w:eastAsia="Times New Roman" w:cstheme="minorHAnsi"/>
                <w:color w:val="24292E"/>
                <w:sz w:val="24"/>
                <w:szCs w:val="24"/>
                <w:lang w:eastAsia="en-IE"/>
              </w:rPr>
              <w:t>machines[</w:t>
            </w:r>
            <w:proofErr w:type="gramEnd"/>
            <w:r w:rsidRPr="003B5F4C">
              <w:rPr>
                <w:rFonts w:eastAsia="Times New Roman" w:cstheme="minorHAnsi"/>
                <w:color w:val="24292E"/>
                <w:sz w:val="24"/>
                <w:szCs w:val="24"/>
                <w:lang w:eastAsia="en-IE"/>
              </w:rPr>
              <w:t>5].</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Classification is how we know where a new observation should be categorised.</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Machine Learning is how a computer learns about new features and where and how they should be used. It </w:t>
            </w:r>
            <w:proofErr w:type="spellStart"/>
            <w:r w:rsidRPr="003B5F4C">
              <w:rPr>
                <w:rFonts w:eastAsia="Times New Roman" w:cstheme="minorHAnsi"/>
                <w:color w:val="24292E"/>
                <w:sz w:val="24"/>
                <w:szCs w:val="24"/>
                <w:lang w:eastAsia="en-IE"/>
              </w:rPr>
              <w:t>invovles</w:t>
            </w:r>
            <w:proofErr w:type="spellEnd"/>
            <w:r w:rsidRPr="003B5F4C">
              <w:rPr>
                <w:rFonts w:eastAsia="Times New Roman" w:cstheme="minorHAnsi"/>
                <w:color w:val="24292E"/>
                <w:sz w:val="24"/>
                <w:szCs w:val="24"/>
                <w:lang w:eastAsia="en-IE"/>
              </w:rPr>
              <w:t xml:space="preserve"> pattern recognition and computational learning theory </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Support Vector Machines are the ability of machine learning to classify new material based on their commonality with other things it knows about, like how a person learns based on experiences and common words etc. </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The use of this data set in cluster analysis however is not common, since the data set only contains two clusters with rather obvious separation. One of the clusters contains Iris </w:t>
            </w:r>
            <w:proofErr w:type="spellStart"/>
            <w:r w:rsidRPr="003B5F4C">
              <w:rPr>
                <w:rFonts w:eastAsia="Times New Roman" w:cstheme="minorHAnsi"/>
                <w:color w:val="24292E"/>
                <w:sz w:val="24"/>
                <w:szCs w:val="24"/>
                <w:lang w:eastAsia="en-IE"/>
              </w:rPr>
              <w:t>setosa</w:t>
            </w:r>
            <w:proofErr w:type="spellEnd"/>
            <w:r w:rsidRPr="003B5F4C">
              <w:rPr>
                <w:rFonts w:eastAsia="Times New Roman" w:cstheme="minorHAnsi"/>
                <w:color w:val="24292E"/>
                <w:sz w:val="24"/>
                <w:szCs w:val="24"/>
                <w:lang w:eastAsia="en-IE"/>
              </w:rPr>
              <w:t xml:space="preserve">, while the other cluster contains both Iris </w:t>
            </w:r>
            <w:proofErr w:type="spellStart"/>
            <w:r w:rsidRPr="003B5F4C">
              <w:rPr>
                <w:rFonts w:eastAsia="Times New Roman" w:cstheme="minorHAnsi"/>
                <w:color w:val="24292E"/>
                <w:sz w:val="24"/>
                <w:szCs w:val="24"/>
                <w:lang w:eastAsia="en-IE"/>
              </w:rPr>
              <w:t>virginica</w:t>
            </w:r>
            <w:proofErr w:type="spellEnd"/>
            <w:r w:rsidRPr="003B5F4C">
              <w:rPr>
                <w:rFonts w:eastAsia="Times New Roman" w:cstheme="minorHAnsi"/>
                <w:color w:val="24292E"/>
                <w:sz w:val="24"/>
                <w:szCs w:val="24"/>
                <w:lang w:eastAsia="en-IE"/>
              </w:rPr>
              <w:t xml:space="preserve"> and Iris </w:t>
            </w:r>
            <w:proofErr w:type="spellStart"/>
            <w:r w:rsidRPr="003B5F4C">
              <w:rPr>
                <w:rFonts w:eastAsia="Times New Roman" w:cstheme="minorHAnsi"/>
                <w:color w:val="24292E"/>
                <w:sz w:val="24"/>
                <w:szCs w:val="24"/>
                <w:lang w:eastAsia="en-IE"/>
              </w:rPr>
              <w:t>versicolor</w:t>
            </w:r>
            <w:proofErr w:type="spellEnd"/>
            <w:r w:rsidRPr="003B5F4C">
              <w:rPr>
                <w:rFonts w:eastAsia="Times New Roman" w:cstheme="minorHAnsi"/>
                <w:color w:val="24292E"/>
                <w:sz w:val="24"/>
                <w:szCs w:val="24"/>
                <w:lang w:eastAsia="en-IE"/>
              </w:rPr>
              <w:t xml:space="preserve"> and is not separable without the species information Fisher used. This makes the data set a good example to explain the difference between supervised and unsupervised techniques in data mining: Fisher's linear </w:t>
            </w:r>
            <w:proofErr w:type="spellStart"/>
            <w:r w:rsidRPr="003B5F4C">
              <w:rPr>
                <w:rFonts w:eastAsia="Times New Roman" w:cstheme="minorHAnsi"/>
                <w:color w:val="24292E"/>
                <w:sz w:val="24"/>
                <w:szCs w:val="24"/>
                <w:lang w:eastAsia="en-IE"/>
              </w:rPr>
              <w:t>discriminant</w:t>
            </w:r>
            <w:proofErr w:type="spellEnd"/>
            <w:r w:rsidRPr="003B5F4C">
              <w:rPr>
                <w:rFonts w:eastAsia="Times New Roman" w:cstheme="minorHAnsi"/>
                <w:color w:val="24292E"/>
                <w:sz w:val="24"/>
                <w:szCs w:val="24"/>
                <w:lang w:eastAsia="en-IE"/>
              </w:rPr>
              <w:t xml:space="preserve"> model can only be obtained when the object species are known: class labels and clusters are not necessarily the same.[6]</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Cluster analysis is the grouping or data into similar categories, important for machine </w:t>
            </w:r>
            <w:proofErr w:type="spellStart"/>
            <w:r w:rsidRPr="003B5F4C">
              <w:rPr>
                <w:rFonts w:eastAsia="Times New Roman" w:cstheme="minorHAnsi"/>
                <w:color w:val="24292E"/>
                <w:sz w:val="24"/>
                <w:szCs w:val="24"/>
                <w:lang w:eastAsia="en-IE"/>
              </w:rPr>
              <w:t>learing</w:t>
            </w:r>
            <w:proofErr w:type="spellEnd"/>
            <w:r w:rsidRPr="003B5F4C">
              <w:rPr>
                <w:rFonts w:eastAsia="Times New Roman" w:cstheme="minorHAnsi"/>
                <w:color w:val="24292E"/>
                <w:sz w:val="24"/>
                <w:szCs w:val="24"/>
                <w:lang w:eastAsia="en-IE"/>
              </w:rPr>
              <w:t xml:space="preserve">. </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Data Mining is how we delve into the data and make it </w:t>
            </w:r>
            <w:proofErr w:type="spellStart"/>
            <w:r w:rsidRPr="003B5F4C">
              <w:rPr>
                <w:rFonts w:eastAsia="Times New Roman" w:cstheme="minorHAnsi"/>
                <w:color w:val="24292E"/>
                <w:sz w:val="24"/>
                <w:szCs w:val="24"/>
                <w:lang w:eastAsia="en-IE"/>
              </w:rPr>
              <w:t>usefull</w:t>
            </w:r>
            <w:proofErr w:type="spellEnd"/>
            <w:r w:rsidRPr="003B5F4C">
              <w:rPr>
                <w:rFonts w:eastAsia="Times New Roman" w:cstheme="minorHAnsi"/>
                <w:color w:val="24292E"/>
                <w:sz w:val="24"/>
                <w:szCs w:val="24"/>
                <w:lang w:eastAsia="en-IE"/>
              </w:rPr>
              <w:t xml:space="preserve"> for future use. </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The cluster analysis does not work as the 3 flowers from the same species appear as almost </w:t>
            </w:r>
            <w:proofErr w:type="spellStart"/>
            <w:r w:rsidRPr="003B5F4C">
              <w:rPr>
                <w:rFonts w:eastAsia="Times New Roman" w:cstheme="minorHAnsi"/>
                <w:color w:val="24292E"/>
                <w:sz w:val="24"/>
                <w:szCs w:val="24"/>
                <w:lang w:eastAsia="en-IE"/>
              </w:rPr>
              <w:t>seperate</w:t>
            </w:r>
            <w:proofErr w:type="spellEnd"/>
            <w:r w:rsidRPr="003B5F4C">
              <w:rPr>
                <w:rFonts w:eastAsia="Times New Roman" w:cstheme="minorHAnsi"/>
                <w:color w:val="24292E"/>
                <w:sz w:val="24"/>
                <w:szCs w:val="24"/>
                <w:lang w:eastAsia="en-IE"/>
              </w:rPr>
              <w:t xml:space="preserve"> species due to the difference between the </w:t>
            </w:r>
            <w:proofErr w:type="spellStart"/>
            <w:r w:rsidRPr="003B5F4C">
              <w:rPr>
                <w:rFonts w:eastAsia="Times New Roman" w:cstheme="minorHAnsi"/>
                <w:color w:val="24292E"/>
                <w:sz w:val="24"/>
                <w:szCs w:val="24"/>
                <w:lang w:eastAsia="en-IE"/>
              </w:rPr>
              <w:t>setosa</w:t>
            </w:r>
            <w:proofErr w:type="spellEnd"/>
            <w:r w:rsidRPr="003B5F4C">
              <w:rPr>
                <w:rFonts w:eastAsia="Times New Roman" w:cstheme="minorHAnsi"/>
                <w:color w:val="24292E"/>
                <w:sz w:val="24"/>
                <w:szCs w:val="24"/>
                <w:lang w:eastAsia="en-IE"/>
              </w:rPr>
              <w:t xml:space="preserve"> being so different to the 2 others </w:t>
            </w:r>
            <w:proofErr w:type="spellStart"/>
            <w:r w:rsidRPr="003B5F4C">
              <w:rPr>
                <w:rFonts w:eastAsia="Times New Roman" w:cstheme="minorHAnsi"/>
                <w:color w:val="24292E"/>
                <w:sz w:val="24"/>
                <w:szCs w:val="24"/>
                <w:lang w:eastAsia="en-IE"/>
              </w:rPr>
              <w:t>virginica</w:t>
            </w:r>
            <w:proofErr w:type="spellEnd"/>
            <w:r w:rsidRPr="003B5F4C">
              <w:rPr>
                <w:rFonts w:eastAsia="Times New Roman" w:cstheme="minorHAnsi"/>
                <w:color w:val="24292E"/>
                <w:sz w:val="24"/>
                <w:szCs w:val="24"/>
                <w:lang w:eastAsia="en-IE"/>
              </w:rPr>
              <w:t xml:space="preserve"> and </w:t>
            </w:r>
            <w:proofErr w:type="spellStart"/>
            <w:r w:rsidRPr="003B5F4C">
              <w:rPr>
                <w:rFonts w:eastAsia="Times New Roman" w:cstheme="minorHAnsi"/>
                <w:color w:val="24292E"/>
                <w:sz w:val="24"/>
                <w:szCs w:val="24"/>
                <w:lang w:eastAsia="en-IE"/>
              </w:rPr>
              <w:t>versicolor</w:t>
            </w:r>
            <w:proofErr w:type="spellEnd"/>
            <w:r w:rsidRPr="003B5F4C">
              <w:rPr>
                <w:rFonts w:eastAsia="Times New Roman" w:cstheme="minorHAnsi"/>
                <w:color w:val="24292E"/>
                <w:sz w:val="24"/>
                <w:szCs w:val="24"/>
                <w:lang w:eastAsia="en-IE"/>
              </w:rPr>
              <w:t xml:space="preserve">. </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Cluster analysis works by taking the means of each type and making a formula to categorize each input. </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Therefore, the three species of Iris (Iris </w:t>
            </w:r>
            <w:proofErr w:type="spellStart"/>
            <w:r w:rsidRPr="003B5F4C">
              <w:rPr>
                <w:rFonts w:eastAsia="Times New Roman" w:cstheme="minorHAnsi"/>
                <w:color w:val="24292E"/>
                <w:sz w:val="24"/>
                <w:szCs w:val="24"/>
                <w:lang w:eastAsia="en-IE"/>
              </w:rPr>
              <w:t>setosa</w:t>
            </w:r>
            <w:proofErr w:type="spellEnd"/>
            <w:r w:rsidRPr="003B5F4C">
              <w:rPr>
                <w:rFonts w:eastAsia="Times New Roman" w:cstheme="minorHAnsi"/>
                <w:color w:val="24292E"/>
                <w:sz w:val="24"/>
                <w:szCs w:val="24"/>
                <w:lang w:eastAsia="en-IE"/>
              </w:rPr>
              <w:t xml:space="preserve">, Iris </w:t>
            </w:r>
            <w:proofErr w:type="spellStart"/>
            <w:r w:rsidRPr="003B5F4C">
              <w:rPr>
                <w:rFonts w:eastAsia="Times New Roman" w:cstheme="minorHAnsi"/>
                <w:color w:val="24292E"/>
                <w:sz w:val="24"/>
                <w:szCs w:val="24"/>
                <w:lang w:eastAsia="en-IE"/>
              </w:rPr>
              <w:t>virginica</w:t>
            </w:r>
            <w:proofErr w:type="spellEnd"/>
            <w:r w:rsidRPr="003B5F4C">
              <w:rPr>
                <w:rFonts w:eastAsia="Times New Roman" w:cstheme="minorHAnsi"/>
                <w:color w:val="24292E"/>
                <w:sz w:val="24"/>
                <w:szCs w:val="24"/>
                <w:lang w:eastAsia="en-IE"/>
              </w:rPr>
              <w:t xml:space="preserve"> and Iris </w:t>
            </w:r>
            <w:proofErr w:type="spellStart"/>
            <w:r w:rsidRPr="003B5F4C">
              <w:rPr>
                <w:rFonts w:eastAsia="Times New Roman" w:cstheme="minorHAnsi"/>
                <w:color w:val="24292E"/>
                <w:sz w:val="24"/>
                <w:szCs w:val="24"/>
                <w:lang w:eastAsia="en-IE"/>
              </w:rPr>
              <w:t>versicolor</w:t>
            </w:r>
            <w:proofErr w:type="spellEnd"/>
            <w:r w:rsidRPr="003B5F4C">
              <w:rPr>
                <w:rFonts w:eastAsia="Times New Roman" w:cstheme="minorHAnsi"/>
                <w:color w:val="24292E"/>
                <w:sz w:val="24"/>
                <w:szCs w:val="24"/>
                <w:lang w:eastAsia="en-IE"/>
              </w:rPr>
              <w:t xml:space="preserve">) are separable by the </w:t>
            </w:r>
            <w:proofErr w:type="spellStart"/>
            <w:r w:rsidRPr="003B5F4C">
              <w:rPr>
                <w:rFonts w:eastAsia="Times New Roman" w:cstheme="minorHAnsi"/>
                <w:color w:val="24292E"/>
                <w:sz w:val="24"/>
                <w:szCs w:val="24"/>
                <w:lang w:eastAsia="en-IE"/>
              </w:rPr>
              <w:t>unsupervising</w:t>
            </w:r>
            <w:proofErr w:type="spellEnd"/>
            <w:r w:rsidRPr="003B5F4C">
              <w:rPr>
                <w:rFonts w:eastAsia="Times New Roman" w:cstheme="minorHAnsi"/>
                <w:color w:val="24292E"/>
                <w:sz w:val="24"/>
                <w:szCs w:val="24"/>
                <w:lang w:eastAsia="en-IE"/>
              </w:rPr>
              <w:t xml:space="preserve"> procedures of nonlinear principal component analysis.</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Clustering is unsupervised learning, you </w:t>
            </w:r>
            <w:proofErr w:type="spellStart"/>
            <w:r w:rsidRPr="003B5F4C">
              <w:rPr>
                <w:rFonts w:eastAsia="Times New Roman" w:cstheme="minorHAnsi"/>
                <w:color w:val="24292E"/>
                <w:sz w:val="24"/>
                <w:szCs w:val="24"/>
                <w:lang w:eastAsia="en-IE"/>
              </w:rPr>
              <w:t>dont</w:t>
            </w:r>
            <w:proofErr w:type="spellEnd"/>
            <w:r w:rsidRPr="003B5F4C">
              <w:rPr>
                <w:rFonts w:eastAsia="Times New Roman" w:cstheme="minorHAnsi"/>
                <w:color w:val="24292E"/>
                <w:sz w:val="24"/>
                <w:szCs w:val="24"/>
                <w:lang w:eastAsia="en-IE"/>
              </w:rPr>
              <w:t xml:space="preserve"> know about the variables so you have to create the variable into different groups</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Classification is supervised learning - you know about the variables and are able to classify each new variable into a suitable group.</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So the interesting thing about the data set is that if you used the supervised learning you would get the wrong result from your data set as each of the 3 species are so different.  </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lastRenderedPageBreak/>
              <w:t>Reference:</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https://en.wikipedia.org/wiki/Iris_flower_data_set</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http://dataconomy.com/2015/01/whats-the-difference-between-supervised-and-unsupervised-learning/ </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https://issuu.com/denhams/docs/statistical_analysis_report </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Document describing using </w:t>
            </w:r>
            <w:proofErr w:type="spellStart"/>
            <w:r w:rsidRPr="003B5F4C">
              <w:rPr>
                <w:rFonts w:eastAsia="Times New Roman" w:cstheme="minorHAnsi"/>
                <w:color w:val="24292E"/>
                <w:sz w:val="24"/>
                <w:szCs w:val="24"/>
                <w:lang w:eastAsia="en-IE"/>
              </w:rPr>
              <w:t>histrograms</w:t>
            </w:r>
            <w:proofErr w:type="spellEnd"/>
            <w:r w:rsidRPr="003B5F4C">
              <w:rPr>
                <w:rFonts w:eastAsia="Times New Roman" w:cstheme="minorHAnsi"/>
                <w:color w:val="24292E"/>
                <w:sz w:val="24"/>
                <w:szCs w:val="24"/>
                <w:lang w:eastAsia="en-IE"/>
              </w:rPr>
              <w:t xml:space="preserve"> and other graphs the importance of the relative parameters in finding the difference and similarities </w:t>
            </w:r>
            <w:proofErr w:type="spellStart"/>
            <w:r w:rsidRPr="003B5F4C">
              <w:rPr>
                <w:rFonts w:eastAsia="Times New Roman" w:cstheme="minorHAnsi"/>
                <w:color w:val="24292E"/>
                <w:sz w:val="24"/>
                <w:szCs w:val="24"/>
                <w:lang w:eastAsia="en-IE"/>
              </w:rPr>
              <w:t>betwen</w:t>
            </w:r>
            <w:proofErr w:type="spellEnd"/>
            <w:r w:rsidRPr="003B5F4C">
              <w:rPr>
                <w:rFonts w:eastAsia="Times New Roman" w:cstheme="minorHAnsi"/>
                <w:color w:val="24292E"/>
                <w:sz w:val="24"/>
                <w:szCs w:val="24"/>
                <w:lang w:eastAsia="en-IE"/>
              </w:rPr>
              <w:t xml:space="preserve"> each data set</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 xml:space="preserve">https://www.techopedia.com/definition/32880/iris-flower-data-set </w:t>
            </w:r>
          </w:p>
          <w:p w:rsidR="006D35FC" w:rsidRPr="006D35FC" w:rsidRDefault="006D35FC" w:rsidP="003B5F4C">
            <w:pPr>
              <w:spacing w:after="0" w:line="480" w:lineRule="auto"/>
              <w:ind w:left="315"/>
              <w:rPr>
                <w:rFonts w:eastAsia="Times New Roman" w:cstheme="minorHAnsi"/>
                <w:color w:val="24292E"/>
                <w:sz w:val="24"/>
                <w:szCs w:val="24"/>
                <w:lang w:eastAsia="en-IE"/>
              </w:rPr>
            </w:pPr>
          </w:p>
          <w:p w:rsidR="006D35FC" w:rsidRPr="006D35FC" w:rsidRDefault="006D35FC" w:rsidP="003B5F4C">
            <w:pPr>
              <w:spacing w:after="0" w:line="480" w:lineRule="auto"/>
              <w:ind w:left="315"/>
              <w:rPr>
                <w:rFonts w:eastAsia="Times New Roman" w:cstheme="minorHAnsi"/>
                <w:color w:val="24292E"/>
                <w:sz w:val="24"/>
                <w:szCs w:val="24"/>
                <w:lang w:eastAsia="en-IE"/>
              </w:rPr>
            </w:pPr>
          </w:p>
        </w:tc>
      </w:tr>
      <w:tr w:rsidR="006D35FC" w:rsidRPr="006D35FC" w:rsidTr="006D35FC">
        <w:tc>
          <w:tcPr>
            <w:tcW w:w="750" w:type="dxa"/>
            <w:shd w:val="clear" w:color="auto" w:fill="auto"/>
            <w:noWrap/>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p>
          <w:p w:rsidR="006D35FC" w:rsidRPr="006D35FC" w:rsidRDefault="006D35FC" w:rsidP="003B5F4C">
            <w:pPr>
              <w:spacing w:after="0" w:line="480" w:lineRule="auto"/>
              <w:ind w:left="420"/>
              <w:rPr>
                <w:rFonts w:eastAsia="Times New Roman" w:cstheme="minorHAnsi"/>
                <w:color w:val="24292E"/>
                <w:sz w:val="24"/>
                <w:szCs w:val="24"/>
                <w:lang w:eastAsia="en-IE"/>
              </w:rPr>
            </w:pPr>
          </w:p>
        </w:tc>
        <w:tc>
          <w:tcPr>
            <w:tcW w:w="0" w:type="auto"/>
            <w:shd w:val="clear" w:color="auto" w:fill="auto"/>
            <w:tcMar>
              <w:top w:w="0" w:type="dxa"/>
              <w:left w:w="150" w:type="dxa"/>
              <w:bottom w:w="0" w:type="dxa"/>
              <w:right w:w="150" w:type="dxa"/>
            </w:tcMar>
            <w:hideMark/>
          </w:tcPr>
          <w:p w:rsidR="006D35FC" w:rsidRPr="003B5F4C" w:rsidRDefault="006D35FC" w:rsidP="003B5F4C">
            <w:pPr>
              <w:spacing w:after="0" w:line="480" w:lineRule="auto"/>
              <w:ind w:left="360"/>
              <w:rPr>
                <w:rFonts w:eastAsia="Times New Roman" w:cstheme="minorHAnsi"/>
                <w:color w:val="24292E"/>
                <w:sz w:val="24"/>
                <w:szCs w:val="24"/>
                <w:lang w:eastAsia="en-IE"/>
              </w:rPr>
            </w:pPr>
            <w:r w:rsidRPr="003B5F4C">
              <w:rPr>
                <w:rFonts w:eastAsia="Times New Roman" w:cstheme="minorHAnsi"/>
                <w:color w:val="24292E"/>
                <w:sz w:val="24"/>
                <w:szCs w:val="24"/>
                <w:lang w:eastAsia="en-IE"/>
              </w:rPr>
              <w:t>Nice explanation</w:t>
            </w:r>
          </w:p>
        </w:tc>
      </w:tr>
    </w:tbl>
    <w:p w:rsidR="004E2078" w:rsidRPr="003B5F4C" w:rsidRDefault="003B5F4C" w:rsidP="003B5F4C">
      <w:pPr>
        <w:spacing w:line="480" w:lineRule="auto"/>
        <w:rPr>
          <w:rFonts w:cstheme="minorHAnsi"/>
          <w:sz w:val="24"/>
          <w:szCs w:val="24"/>
        </w:rPr>
      </w:pPr>
    </w:p>
    <w:sectPr w:rsidR="004E2078" w:rsidRPr="003B5F4C" w:rsidSect="000843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D30C8"/>
    <w:multiLevelType w:val="hybridMultilevel"/>
    <w:tmpl w:val="37A8B0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72158F2"/>
    <w:multiLevelType w:val="hybridMultilevel"/>
    <w:tmpl w:val="6DB43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35FC"/>
    <w:rsid w:val="0008430E"/>
    <w:rsid w:val="003B5F4C"/>
    <w:rsid w:val="00677673"/>
    <w:rsid w:val="006D35FC"/>
    <w:rsid w:val="00E86B7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F4C"/>
    <w:pPr>
      <w:ind w:left="720"/>
      <w:contextualSpacing/>
    </w:pPr>
  </w:style>
</w:styles>
</file>

<file path=word/webSettings.xml><?xml version="1.0" encoding="utf-8"?>
<w:webSettings xmlns:r="http://schemas.openxmlformats.org/officeDocument/2006/relationships" xmlns:w="http://schemas.openxmlformats.org/wordprocessingml/2006/main">
  <w:divs>
    <w:div w:id="2950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Tullowhurler</dc:creator>
  <cp:lastModifiedBy>Tullowhurler</cp:lastModifiedBy>
  <cp:revision>1</cp:revision>
  <dcterms:created xsi:type="dcterms:W3CDTF">2018-04-18T21:02:00Z</dcterms:created>
  <dcterms:modified xsi:type="dcterms:W3CDTF">2018-04-18T21:25:00Z</dcterms:modified>
</cp:coreProperties>
</file>