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EDA on Retail Sales Data</w:t>
      </w:r>
    </w:p>
    <w:p>
      <w:pPr>
        <w:spacing w:after="300"/>
      </w:pPr>
      <w:r>
        <w:rPr>
          <w:i/>
          <w:iCs/>
          <w:color w:val="5A5A5A"/>
          <w:sz w:val="24"/>
          <w:szCs w:val="24"/>
        </w:rPr>
        <w:t xml:space="preserve">Project Documentation — Data Analytics Internship, Task 1 (Level 1)</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F2F2F2" w:val="clear"/>
          </w:tcPr>
          <w:p>
            <w:r>
              <w:rPr>
                <w:b/>
                <w:bCs/>
              </w:rPr>
              <w:t xml:space="preserve">Track</w:t>
            </w:r>
          </w:p>
        </w:tc>
        <w:tc>
          <w:tcPr>
            <w:tcW w:type="dxa" w:w="6740"/>
          </w:tcPr>
          <w:p>
            <w:r>
              <w:t xml:space="preserve">Data Analytics</w:t>
            </w:r>
          </w:p>
        </w:tc>
      </w:tr>
      <w:tr>
        <w:tc>
          <w:tcPr>
            <w:tcW w:type="dxa" w:w="3000"/>
            <w:shd w:fill="F2F2F2" w:val="clear"/>
          </w:tcPr>
          <w:p>
            <w:r>
              <w:rPr>
                <w:b/>
                <w:bCs/>
              </w:rPr>
              <w:t xml:space="preserve">Task</w:t>
            </w:r>
          </w:p>
        </w:tc>
        <w:tc>
          <w:tcPr>
            <w:tcW w:type="dxa" w:w="6740"/>
          </w:tcPr>
          <w:p>
            <w:r>
              <w:t xml:space="preserve">Level 1 — Exploratory Data Analysis (EDA)</w:t>
            </w:r>
          </w:p>
        </w:tc>
      </w:tr>
      <w:tr>
        <w:tc>
          <w:tcPr>
            <w:tcW w:type="dxa" w:w="3000"/>
            <w:shd w:fill="F2F2F2" w:val="clear"/>
          </w:tcPr>
          <w:p>
            <w:r>
              <w:rPr>
                <w:b/>
                <w:bCs/>
              </w:rPr>
              <w:t xml:space="preserve">Dataset</w:t>
            </w:r>
          </w:p>
        </w:tc>
        <w:tc>
          <w:tcPr>
            <w:tcW w:type="dxa" w:w="6740"/>
          </w:tcPr>
          <w:p>
            <w:r>
              <w:t xml:space="preserve">retail_sales_dataset.csv (1,000 transactions, 9 columns)</w:t>
            </w:r>
          </w:p>
        </w:tc>
      </w:tr>
      <w:tr>
        <w:tc>
          <w:tcPr>
            <w:tcW w:type="dxa" w:w="3000"/>
            <w:shd w:fill="F2F2F2" w:val="clear"/>
          </w:tcPr>
          <w:p>
            <w:r>
              <w:rPr>
                <w:b/>
                <w:bCs/>
              </w:rPr>
              <w:t xml:space="preserve">Tools</w:t>
            </w:r>
          </w:p>
        </w:tc>
        <w:tc>
          <w:tcPr>
            <w:tcW w:type="dxa" w:w="6740"/>
          </w:tcPr>
          <w:p>
            <w:r>
              <w:t xml:space="preserve">Python, Pandas, NumPy, Matplotlib, Seaborn, Jupyter Notebook</w:t>
            </w:r>
          </w:p>
        </w:tc>
      </w:tr>
      <w:tr>
        <w:tc>
          <w:tcPr>
            <w:tcW w:type="dxa" w:w="3000"/>
            <w:shd w:fill="F2F2F2" w:val="clear"/>
          </w:tcPr>
          <w:p>
            <w:r>
              <w:rPr>
                <w:b/>
                <w:bCs/>
              </w:rPr>
              <w:t xml:space="preserve">Deliverable</w:t>
            </w:r>
          </w:p>
        </w:tc>
        <w:tc>
          <w:tcPr>
            <w:tcW w:type="dxa" w:w="6740"/>
          </w:tcPr>
          <w:p>
            <w:r>
              <w:t xml:space="preserve">oasistask1.ipynb</w:t>
            </w:r>
          </w:p>
        </w:tc>
      </w:tr>
    </w:tbl>
    <w:p>
      <w:pPr>
        <w:pStyle w:val="Heading1"/>
        <w:spacing w:after="150" w:before="300"/>
      </w:pPr>
      <w:r>
        <w:t xml:space="preserve">1. Project Overview</w:t>
      </w:r>
    </w:p>
    <w:p>
      <w:pPr>
        <w:spacing w:after="120"/>
      </w:pPr>
      <w:r>
        <w:t xml:space="preserve">This project performs an end-to-end exploratory data analysis (EDA) on a retail sales transaction dataset. The goal is to understand sales performance, customer demographics, and product category trends, and to translate the findings into concrete business recommendations.</w:t>
      </w:r>
    </w:p>
    <w:p>
      <w:pPr>
        <w:pStyle w:val="Heading1"/>
        <w:spacing w:after="150" w:before="300"/>
      </w:pPr>
      <w:r>
        <w:t xml:space="preserve">2. Objectives</w:t>
      </w:r>
    </w:p>
    <w:p>
      <w:pPr>
        <w:pStyle w:val="ListParagraph"/>
        <w:numPr>
          <w:ilvl w:val="0"/>
          <w:numId w:val="1"/>
        </w:numPr>
        <w:spacing w:after="60"/>
      </w:pPr>
      <w:r>
        <w:t xml:space="preserve">Assess data quality (missing values, duplicates) before analysis.</w:t>
      </w:r>
    </w:p>
    <w:p>
      <w:pPr>
        <w:pStyle w:val="ListParagraph"/>
        <w:numPr>
          <w:ilvl w:val="0"/>
          <w:numId w:val="1"/>
        </w:numPr>
        <w:spacing w:after="60"/>
      </w:pPr>
      <w:r>
        <w:t xml:space="preserve">Summarize the dataset using descriptive statistics.</w:t>
      </w:r>
    </w:p>
    <w:p>
      <w:pPr>
        <w:pStyle w:val="ListParagraph"/>
        <w:numPr>
          <w:ilvl w:val="0"/>
          <w:numId w:val="1"/>
        </w:numPr>
        <w:spacing w:after="60"/>
      </w:pPr>
      <w:r>
        <w:t xml:space="preserve">Identify monthly and quarterly sales trends.</w:t>
      </w:r>
    </w:p>
    <w:p>
      <w:pPr>
        <w:pStyle w:val="ListParagraph"/>
        <w:numPr>
          <w:ilvl w:val="0"/>
          <w:numId w:val="1"/>
        </w:numPr>
        <w:spacing w:after="60"/>
      </w:pPr>
      <w:r>
        <w:t xml:space="preserve">Profile customers by age and gender.</w:t>
      </w:r>
    </w:p>
    <w:p>
      <w:pPr>
        <w:pStyle w:val="ListParagraph"/>
        <w:numPr>
          <w:ilvl w:val="0"/>
          <w:numId w:val="1"/>
        </w:numPr>
        <w:spacing w:after="60"/>
      </w:pPr>
      <w:r>
        <w:t xml:space="preserve">Determine top-performing product categories.</w:t>
      </w:r>
    </w:p>
    <w:p>
      <w:pPr>
        <w:pStyle w:val="ListParagraph"/>
        <w:numPr>
          <w:ilvl w:val="0"/>
          <w:numId w:val="1"/>
        </w:numPr>
        <w:spacing w:after="60"/>
      </w:pPr>
      <w:r>
        <w:t xml:space="preserve">Examine correlations between numerical variables.</w:t>
      </w:r>
    </w:p>
    <w:p>
      <w:pPr>
        <w:pStyle w:val="ListParagraph"/>
        <w:numPr>
          <w:ilvl w:val="0"/>
          <w:numId w:val="1"/>
        </w:numPr>
        <w:spacing w:after="60"/>
      </w:pPr>
      <w:r>
        <w:t xml:space="preserve">Analyze spending patterns across category and gender.</w:t>
      </w:r>
    </w:p>
    <w:p>
      <w:pPr>
        <w:pStyle w:val="ListParagraph"/>
        <w:numPr>
          <w:ilvl w:val="0"/>
          <w:numId w:val="1"/>
        </w:numPr>
        <w:spacing w:after="60"/>
      </w:pPr>
      <w:r>
        <w:t xml:space="preserve">Translate findings into actionable business recommendations.</w:t>
      </w:r>
    </w:p>
    <w:p>
      <w:pPr>
        <w:pStyle w:val="Heading1"/>
        <w:spacing w:after="150" w:before="300"/>
      </w:pPr>
      <w:r>
        <w:t xml:space="preserve">3. Methodology</w:t>
      </w:r>
    </w:p>
    <w:p>
      <w:pPr>
        <w:pStyle w:val="Heading2"/>
        <w:spacing w:after="120" w:before="240"/>
      </w:pPr>
      <w:r>
        <w:t xml:space="preserve">3.1 Data Loading &amp; Cleaning</w:t>
      </w:r>
    </w:p>
    <w:p>
      <w:pPr>
        <w:spacing w:after="120"/>
      </w:pPr>
      <w:r>
        <w:t xml:space="preserve">The dataset was loaded with pandas and checked for shape, data types, missing values, and duplicate rows using df.shape, df.info(), df.isnull().sum(), and df.duplicated().sum(). The dataset was found to be clean: no missing values and no duplicate rows across all 1,000 records.</w:t>
      </w:r>
    </w:p>
    <w:p>
      <w:pPr>
        <w:pStyle w:val="Heading2"/>
        <w:spacing w:after="120" w:before="240"/>
      </w:pPr>
      <w:r>
        <w:t xml:space="preserve">3.2 Descriptive Statistics</w:t>
      </w:r>
    </w:p>
    <w:p>
      <w:pPr>
        <w:spacing w:after="120"/>
      </w:pPr>
      <w:r>
        <w:t xml:space="preserve">Mean, median, mode, and standard deviation were computed for the key numerical columns: Age, Quantity, Price per Unit, and Total Amount, using df.describe() and a custom summary table.</w:t>
      </w:r>
    </w:p>
    <w:p>
      <w:pPr>
        <w:pStyle w:val="Heading2"/>
        <w:spacing w:after="120" w:before="240"/>
      </w:pPr>
      <w:r>
        <w:t xml:space="preserve">3.3 Time-Series Analysis</w:t>
      </w:r>
    </w:p>
    <w:p>
      <w:pPr>
        <w:spacing w:after="120"/>
      </w:pPr>
      <w:r>
        <w:t xml:space="preserve">The Date column was converted to datetime format, and Month/Quarter periods were derived to aggregate Total Amount and visualize monthly and quarterly sales trends via line plots.</w:t>
      </w:r>
    </w:p>
    <w:p>
      <w:pPr>
        <w:pStyle w:val="Heading2"/>
        <w:spacing w:after="120" w:before="240"/>
      </w:pPr>
      <w:r>
        <w:t xml:space="preserve">3.4 Customer Demographics</w:t>
      </w:r>
    </w:p>
    <w:p>
      <w:pPr>
        <w:spacing w:after="120"/>
      </w:pPr>
      <w:r>
        <w:t xml:space="preserve">Histogram and count plots were used to examine the distribution of customer Age and Gender.</w:t>
      </w:r>
    </w:p>
    <w:p>
      <w:pPr>
        <w:pStyle w:val="Heading2"/>
        <w:spacing w:after="120" w:before="240"/>
      </w:pPr>
      <w:r>
        <w:t xml:space="preserve">3.5 Product Performance</w:t>
      </w:r>
    </w:p>
    <w:p>
      <w:pPr>
        <w:spacing w:after="120"/>
      </w:pPr>
      <w:r>
        <w:t xml:space="preserve">Revenue and transaction counts were aggregated by Product Category and visualized with bar plots to identify top-selling and top-revenue categories.</w:t>
      </w:r>
    </w:p>
    <w:p>
      <w:pPr>
        <w:pStyle w:val="Heading2"/>
        <w:spacing w:after="120" w:before="240"/>
      </w:pPr>
      <w:r>
        <w:t xml:space="preserve">3.6 Correlation Analysis</w:t>
      </w:r>
    </w:p>
    <w:p>
      <w:pPr>
        <w:spacing w:after="120"/>
      </w:pPr>
      <w:r>
        <w:t xml:space="preserve">A correlation matrix and heatmap were generated across the numerical variables (Age, Quantity, Price per Unit, Total Amount) to identify which factors most strongly relate to spending.</w:t>
      </w:r>
    </w:p>
    <w:p>
      <w:pPr>
        <w:pStyle w:val="Heading2"/>
        <w:spacing w:after="120" w:before="240"/>
      </w:pPr>
      <w:r>
        <w:t xml:space="preserve">3.7 Segmented Analysis</w:t>
      </w:r>
    </w:p>
    <w:p>
      <w:pPr>
        <w:spacing w:after="120"/>
      </w:pPr>
      <w:r>
        <w:t xml:space="preserve">Spending was further broken down by Age vs. Total Amount (scatter plot, colored by gender) and by Product Category x Gender (grouped bar chart) to surface patterns hidden in the aggregate statistics.</w:t>
      </w:r>
    </w:p>
    <w:p>
      <w:pPr>
        <w:pStyle w:val="Heading2"/>
        <w:spacing w:after="120" w:before="240"/>
      </w:pPr>
      <w:r>
        <w:t xml:space="preserve">3.8 Order Size Distribution</w:t>
      </w:r>
    </w:p>
    <w:p>
      <w:pPr>
        <w:spacing w:after="120"/>
      </w:pPr>
      <w:r>
        <w:t xml:space="preserve">The distribution of Quantity per transaction (1–4 units) was plotted to check for purchasing patterns.</w:t>
      </w:r>
    </w:p>
    <w:p>
      <w:pPr>
        <w:pStyle w:val="Heading1"/>
        <w:spacing w:after="150" w:before="300"/>
      </w:pPr>
      <w:r>
        <w:t xml:space="preserve">4. Key Findings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rPr>
          <w:tblHeader/>
        </w:trPr>
        <w:tc>
          <w:tcPr>
            <w:tcW w:type="dxa" w:w="3200"/>
            <w:shd w:fill="2E5395" w:val="clear"/>
          </w:tcPr>
          <w:p>
            <w:r>
              <w:rPr>
                <w:b/>
                <w:bCs/>
                <w:color w:val="FFFFFF"/>
              </w:rPr>
              <w:t xml:space="preserve">Analysis Area</w:t>
            </w:r>
          </w:p>
        </w:tc>
        <w:tc>
          <w:tcPr>
            <w:tcW w:type="dxa" w:w="6540"/>
            <w:shd w:fill="2E5395" w:val="clear"/>
          </w:tcPr>
          <w:p>
            <w:r>
              <w:rPr>
                <w:b/>
                <w:bCs/>
                <w:color w:val="FFFFFF"/>
              </w:rPr>
              <w:t xml:space="preserve">Key Finding</w:t>
            </w:r>
          </w:p>
        </w:tc>
      </w:tr>
      <w:tr>
        <w:tc>
          <w:tcPr>
            <w:tcW w:type="dxa" w:w="3200"/>
          </w:tcPr>
          <w:p>
            <w:r>
              <w:rPr>
                <w:b/>
                <w:bCs/>
              </w:rPr>
              <w:t xml:space="preserve">Data Quality</w:t>
            </w:r>
          </w:p>
        </w:tc>
        <w:tc>
          <w:tcPr>
            <w:tcW w:type="dxa" w:w="6540"/>
          </w:tcPr>
          <w:p>
            <w:r>
              <w:t xml:space="preserve">1,000 transactions across 9 columns; no missing values and no duplicate rows.</w:t>
            </w:r>
          </w:p>
        </w:tc>
      </w:tr>
      <w:tr>
        <w:tc>
          <w:tcPr>
            <w:tcW w:type="dxa" w:w="3200"/>
          </w:tcPr>
          <w:p>
            <w:r>
              <w:rPr>
                <w:b/>
                <w:bCs/>
              </w:rPr>
              <w:t xml:space="preserve">Descriptive Statistics</w:t>
            </w:r>
          </w:p>
        </w:tc>
        <w:tc>
          <w:tcPr>
            <w:tcW w:type="dxa" w:w="6540"/>
          </w:tcPr>
          <w:p>
            <w:r>
              <w:t xml:space="preserve">Mean spend is well above the median, indicating a right-skewed distribution driven by a few high-value purchases. Customer age is fairly balanced (mean 41.4, median 42).</w:t>
            </w:r>
          </w:p>
        </w:tc>
      </w:tr>
      <w:tr>
        <w:tc>
          <w:tcPr>
            <w:tcW w:type="dxa" w:w="3200"/>
          </w:tcPr>
          <w:p>
            <w:r>
              <w:rPr>
                <w:b/>
                <w:bCs/>
              </w:rPr>
              <w:t xml:space="preserve">Sales Trends</w:t>
            </w:r>
          </w:p>
        </w:tc>
        <w:tc>
          <w:tcPr>
            <w:tcW w:type="dxa" w:w="6540"/>
          </w:tcPr>
          <w:p>
            <w:r>
              <w:t xml:space="preserve">May and October 2023 are peak months; September 2023 is the weakest. Q4 2023 is the strongest quarter overall.</w:t>
            </w:r>
          </w:p>
        </w:tc>
      </w:tr>
      <w:tr>
        <w:tc>
          <w:tcPr>
            <w:tcW w:type="dxa" w:w="3200"/>
          </w:tcPr>
          <w:p>
            <w:r>
              <w:rPr>
                <w:b/>
                <w:bCs/>
              </w:rPr>
              <w:t xml:space="preserve">Customer Age</w:t>
            </w:r>
          </w:p>
        </w:tc>
        <w:tc>
          <w:tcPr>
            <w:tcW w:type="dxa" w:w="6540"/>
          </w:tcPr>
          <w:p>
            <w:r>
              <w:t xml:space="preserve">Ages are spread evenly from 18-64 with no dominant age group.</w:t>
            </w:r>
          </w:p>
        </w:tc>
      </w:tr>
      <w:tr>
        <w:tc>
          <w:tcPr>
            <w:tcW w:type="dxa" w:w="3200"/>
          </w:tcPr>
          <w:p>
            <w:r>
              <w:rPr>
                <w:b/>
                <w:bCs/>
              </w:rPr>
              <w:t xml:space="preserve">Gender Split</w:t>
            </w:r>
          </w:p>
        </w:tc>
        <w:tc>
          <w:tcPr>
            <w:tcW w:type="dxa" w:w="6540"/>
          </w:tcPr>
          <w:p>
            <w:r>
              <w:t xml:space="preserve">Customers are nearly evenly split by gender (51% Female / 49% Male), as is total revenue ($232,840 vs $223,160).</w:t>
            </w:r>
          </w:p>
        </w:tc>
      </w:tr>
      <w:tr>
        <w:tc>
          <w:tcPr>
            <w:tcW w:type="dxa" w:w="3200"/>
          </w:tcPr>
          <w:p>
            <w:r>
              <w:rPr>
                <w:b/>
                <w:bCs/>
              </w:rPr>
              <w:t xml:space="preserve">Product Categories</w:t>
            </w:r>
          </w:p>
        </w:tc>
        <w:tc>
          <w:tcPr>
            <w:tcW w:type="dxa" w:w="6540"/>
          </w:tcPr>
          <w:p>
            <w:r>
              <w:t xml:space="preserve">Revenue is nearly balanced across Electronics, Clothing, and Beauty - no single category dominates.</w:t>
            </w:r>
          </w:p>
        </w:tc>
      </w:tr>
      <w:tr>
        <w:tc>
          <w:tcPr>
            <w:tcW w:type="dxa" w:w="3200"/>
          </w:tcPr>
          <w:p>
            <w:r>
              <w:rPr>
                <w:b/>
                <w:bCs/>
              </w:rPr>
              <w:t xml:space="preserve">Correlation Analysis</w:t>
            </w:r>
          </w:p>
        </w:tc>
        <w:tc>
          <w:tcPr>
            <w:tcW w:type="dxa" w:w="6540"/>
          </w:tcPr>
          <w:p>
            <w:r>
              <w:t xml:space="preserve">Total Amount correlates strongly with Price per Unit (r = 0.85) and moderately with Quantity (r = 0.37). Age shows almost no correlation with spending.</w:t>
            </w:r>
          </w:p>
        </w:tc>
      </w:tr>
      <w:tr>
        <w:tc>
          <w:tcPr>
            <w:tcW w:type="dxa" w:w="3200"/>
          </w:tcPr>
          <w:p>
            <w:r>
              <w:rPr>
                <w:b/>
                <w:bCs/>
              </w:rPr>
              <w:t xml:space="preserve">Age vs. Spending</w:t>
            </w:r>
          </w:p>
        </w:tc>
        <w:tc>
          <w:tcPr>
            <w:tcW w:type="dxa" w:w="6540"/>
          </w:tcPr>
          <w:p>
            <w:r>
              <w:t xml:space="preserve">No meaningful trend between customer age and amount spent; high and low spenders appear across all ages.</w:t>
            </w:r>
          </w:p>
        </w:tc>
      </w:tr>
      <w:tr>
        <w:tc>
          <w:tcPr>
            <w:tcW w:type="dxa" w:w="3200"/>
          </w:tcPr>
          <w:p>
            <w:r>
              <w:rPr>
                <w:b/>
                <w:bCs/>
              </w:rPr>
              <w:t xml:space="preserve">Category x Gender</w:t>
            </w:r>
          </w:p>
        </w:tc>
        <w:tc>
          <w:tcPr>
            <w:tcW w:type="dxa" w:w="6540"/>
          </w:tcPr>
          <w:p>
            <w:r>
              <w:t xml:space="preserve">Women spend more on Beauty and Clothing; men spend more on Electronics - a pattern hidden in the overall gender totals.</w:t>
            </w:r>
          </w:p>
        </w:tc>
      </w:tr>
      <w:tr>
        <w:tc>
          <w:tcPr>
            <w:tcW w:type="dxa" w:w="3200"/>
          </w:tcPr>
          <w:p>
            <w:r>
              <w:rPr>
                <w:b/>
                <w:bCs/>
              </w:rPr>
              <w:t xml:space="preserve">Order Size</w:t>
            </w:r>
          </w:p>
        </w:tc>
        <w:tc>
          <w:tcPr>
            <w:tcW w:type="dxa" w:w="6540"/>
          </w:tcPr>
          <w:p>
            <w:r>
              <w:t xml:space="preserve">Quantities per transaction (1-4 units) are almost equally distributed, with no strong preference for smaller or larger orders.</w:t>
            </w:r>
          </w:p>
        </w:tc>
      </w:tr>
    </w:tbl>
    <w:p>
      <w:pPr>
        <w:pStyle w:val="Heading1"/>
        <w:spacing w:after="150" w:before="300"/>
      </w:pPr>
      <w:r>
        <w:t xml:space="preserve">5. Recommendations</w:t>
      </w:r>
    </w:p>
    <w:p>
      <w:pPr>
        <w:pStyle w:val="ListParagraph"/>
        <w:numPr>
          <w:ilvl w:val="0"/>
          <w:numId w:val="1"/>
        </w:numPr>
        <w:spacing w:after="60"/>
      </w:pPr>
      <w:r>
        <w:t xml:space="preserve">Boost Peak Seasons, Fix Dips: Increase promotions and inventory ahead of May, October, and Q4. Investigate the cause of the September dip and address it directly.</w:t>
      </w:r>
    </w:p>
    <w:p>
      <w:pPr>
        <w:pStyle w:val="ListParagraph"/>
        <w:numPr>
          <w:ilvl w:val="0"/>
          <w:numId w:val="1"/>
        </w:numPr>
        <w:spacing w:after="60"/>
      </w:pPr>
      <w:r>
        <w:t xml:space="preserve">Gender-Specific Marketing: Target Beauty and Clothing campaigns toward women, and Electronics campaigns toward men, rather than running broad, undifferentiated campaigns.</w:t>
      </w:r>
    </w:p>
    <w:p>
      <w:pPr>
        <w:pStyle w:val="ListParagraph"/>
        <w:numPr>
          <w:ilvl w:val="0"/>
          <w:numId w:val="1"/>
        </w:numPr>
        <w:spacing w:after="60"/>
      </w:pPr>
      <w:r>
        <w:t xml:space="preserve">Encourage Bigger Purchases: Introduce bundle deals (e.g., "buy 2, get 1 free") to push average order size above the current 1–4 unit range.</w:t>
      </w:r>
    </w:p>
    <w:p>
      <w:pPr>
        <w:pStyle w:val="Heading1"/>
        <w:spacing w:after="150" w:before="300"/>
      </w:pPr>
      <w:r>
        <w:t xml:space="preserve">6. Conclusion</w:t>
      </w:r>
    </w:p>
    <w:p>
      <w:pPr>
        <w:spacing w:after="120"/>
      </w:pPr>
      <w:r>
        <w:t xml:space="preserve">The retail sales dataset is clean and well-structured, enabling a reliable analysis. While overall demographic splits (age, gender) show little influence on total spending individually, meaningful patterns emerge at the intersection of product category and gender, and across time (seasonality). These insights point to clear, actionable opportunities in inventory planning and targeted marketing.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2026-08-12T21:50:24.809Z</dcterms:created>
  <dcterms:modified xsi:type="dcterms:W3CDTF">2026-08-12T21:50:24.823Z</dcterms:modified>
</cp:coreProperties>
</file>

<file path=docProps/custom.xml><?xml version="1.0" encoding="utf-8"?>
<Properties xmlns="http://schemas.openxmlformats.org/officeDocument/2006/custom-properties" xmlns:vt="http://schemas.openxmlformats.org/officeDocument/2006/docPropsVTypes"/>
</file>