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3874CD">
      <w:pPr>
        <w:pBdr/>
        <w:spacing/>
        <w:ind/>
        <w:rPr/>
      </w:pPr>
      <w:r>
        <w:t xml:space="preserve">select *,case when totalprice &gt;1000 then 'high vlaue'</w:t>
      </w:r>
      <w:r/>
    </w:p>
    <w:p w14:paraId="08ADF96D">
      <w:pPr>
        <w:pBdr/>
        <w:spacing/>
        <w:ind/>
        <w:rPr/>
      </w:pPr>
      <w:r>
        <w:tab/>
        <w:tab/>
        <w:tab/>
        <w:t xml:space="preserve">else 'low vlaue'</w:t>
      </w:r>
      <w:r/>
    </w:p>
    <w:p w14:paraId="5DC11514">
      <w:pPr>
        <w:pBdr/>
        <w:spacing/>
        <w:ind/>
        <w:rPr/>
      </w:pPr>
      <w:r>
        <w:tab/>
        <w:tab/>
        <w:t xml:space="preserve">end as valuecatagory</w:t>
      </w:r>
      <w:r/>
    </w:p>
    <w:p>
      <w:pPr>
        <w:pBdr/>
        <w:spacing/>
        <w:ind/>
        <w:rPr/>
      </w:pPr>
      <w:r>
        <w:t xml:space="preserve">        from orders;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2026-06-12T11:40:34Z</dcterms:modified>
</cp:coreProperties>
</file>