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AD21CD">
      <w:pPr>
        <w:pBdr/>
        <w:spacing/>
        <w:ind/>
        <w:rPr/>
      </w:pPr>
      <w:r>
        <w:t xml:space="preserve">select distinct category,</w:t>
      </w:r>
      <w:r/>
    </w:p>
    <w:p w14:paraId="2C7DB063">
      <w:pPr>
        <w:pBdr/>
        <w:spacing/>
        <w:ind/>
        <w:rPr/>
      </w:pPr>
      <w:r>
        <w:t xml:space="preserve">(select count(*) from products p2</w:t>
      </w:r>
      <w:r/>
    </w:p>
    <w:p w14:paraId="6F234AF7">
      <w:pPr>
        <w:pBdr/>
        <w:spacing/>
        <w:ind/>
        <w:rPr/>
      </w:pPr>
      <w:r>
        <w:t xml:space="preserve"> where p2.category=p1.category) as total_product </w:t>
      </w:r>
      <w:r/>
    </w:p>
    <w:p>
      <w:pPr>
        <w:pBdr/>
        <w:spacing/>
        <w:ind/>
        <w:rPr/>
      </w:pPr>
      <w:r>
        <w:t xml:space="preserve">from products p1;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2026-06-13T12:16:23Z</dcterms:modified>
</cp:coreProperties>
</file>