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7D4D" w14:textId="77777777" w:rsidR="00594986" w:rsidRPr="00594986" w:rsidRDefault="00594986" w:rsidP="00594986">
      <w:pPr>
        <w:rPr>
          <w:b/>
          <w:bCs/>
        </w:rPr>
      </w:pPr>
      <w:proofErr w:type="spellStart"/>
      <w:r w:rsidRPr="00594986">
        <w:rPr>
          <w:b/>
          <w:bCs/>
        </w:rPr>
        <w:t>Consultas</w:t>
      </w:r>
      <w:proofErr w:type="spellEnd"/>
      <w:r w:rsidRPr="00594986">
        <w:rPr>
          <w:b/>
          <w:bCs/>
        </w:rPr>
        <w:t xml:space="preserve"> Mais </w:t>
      </w:r>
      <w:proofErr w:type="spellStart"/>
      <w:r w:rsidRPr="00594986">
        <w:rPr>
          <w:b/>
          <w:bCs/>
        </w:rPr>
        <w:t>Complexas</w:t>
      </w:r>
      <w:proofErr w:type="spellEnd"/>
    </w:p>
    <w:p w14:paraId="2D6156E2" w14:textId="77777777" w:rsidR="00594986" w:rsidRDefault="00594986" w:rsidP="00594986">
      <w:pPr>
        <w:rPr>
          <w:b/>
          <w:bCs/>
          <w:lang w:val="pt-BR"/>
        </w:rPr>
      </w:pPr>
    </w:p>
    <w:p w14:paraId="46E5102B" w14:textId="57E5FE80" w:rsidR="00594986" w:rsidRPr="00594986" w:rsidRDefault="00594986" w:rsidP="00594986">
      <w:pPr>
        <w:rPr>
          <w:b/>
          <w:bCs/>
          <w:lang w:val="pt-BR"/>
        </w:rPr>
      </w:pPr>
      <w:r w:rsidRPr="00594986">
        <w:rPr>
          <w:b/>
          <w:bCs/>
          <w:lang w:val="pt-BR"/>
        </w:rPr>
        <w:t>CONSULTAS ENVOLVENDO MAIS DE DUAS TABELAS</w:t>
      </w:r>
    </w:p>
    <w:p w14:paraId="7DF47D72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    Consultas envolvendo três ou mais tabelas funcionam da mesma forma que consultas com duas tabelas. O resultado da consulta consiste na seleção de linhas do produto cartesiano de todas as tabelas envolvidas.</w:t>
      </w:r>
    </w:p>
    <w:p w14:paraId="277D73E7" w14:textId="77777777" w:rsidR="00594986" w:rsidRPr="00594986" w:rsidRDefault="00594986" w:rsidP="00594986">
      <w:r w:rsidRPr="00594986">
        <w:rPr>
          <w:lang w:val="pt-BR"/>
        </w:rPr>
        <w:t>              Para uma consulta envolvendo 3 tabelas com 1.000, 5.000 e 10.000 linhas cada, o produto cartesiano origina uma tabela com 500 </w:t>
      </w:r>
      <w:r w:rsidRPr="00594986">
        <w:rPr>
          <w:b/>
          <w:bCs/>
          <w:lang w:val="pt-BR"/>
        </w:rPr>
        <w:t>bilhões</w:t>
      </w:r>
      <w:r w:rsidRPr="00594986">
        <w:rPr>
          <w:lang w:val="pt-BR"/>
        </w:rPr>
        <w:t xml:space="preserve"> de linhas! Certamente os SGBDS não fazem o produto cartesiano antes da seleção das linhas. Eles utilizam algoritmos bastante sofisticados para simultaneamente combinar e selecionar de linhas. De qualquer forma, o desempenho de uma junção depende da quantidade de tabelas envolvidas, do tamanho destas tabelas e das condições impostas nas cláusulas WHERE e ON. </w:t>
      </w:r>
      <w:proofErr w:type="spellStart"/>
      <w:r w:rsidRPr="00594986">
        <w:t>Considere</w:t>
      </w:r>
      <w:proofErr w:type="spellEnd"/>
      <w:r w:rsidRPr="00594986">
        <w:t xml:space="preserve"> o </w:t>
      </w:r>
      <w:proofErr w:type="spellStart"/>
      <w:r w:rsidRPr="00594986">
        <w:t>diagrama</w:t>
      </w:r>
      <w:proofErr w:type="spellEnd"/>
      <w:r w:rsidRPr="00594986">
        <w:t xml:space="preserve"> ER a </w:t>
      </w:r>
      <w:proofErr w:type="spellStart"/>
      <w:r w:rsidRPr="00594986">
        <w:t>seguir</w:t>
      </w:r>
      <w:proofErr w:type="spellEnd"/>
      <w:r w:rsidRPr="00594986">
        <w:t>:</w:t>
      </w:r>
    </w:p>
    <w:p w14:paraId="7567E4B7" w14:textId="23BB7AE3" w:rsidR="00594986" w:rsidRDefault="00594986">
      <w:pPr>
        <w:rPr>
          <w:lang w:val="pt-BR"/>
        </w:rPr>
      </w:pPr>
      <w:r w:rsidRPr="00594986">
        <w:rPr>
          <w:lang w:val="pt-BR"/>
        </w:rPr>
        <w:drawing>
          <wp:inline distT="0" distB="0" distL="0" distR="0" wp14:anchorId="6A662789" wp14:editId="75BA4108">
            <wp:extent cx="5731510" cy="796290"/>
            <wp:effectExtent l="0" t="0" r="2540" b="3810"/>
            <wp:docPr id="97447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70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7E13" w14:textId="6E9593CA" w:rsidR="00594986" w:rsidRDefault="00594986">
      <w:pPr>
        <w:rPr>
          <w:lang w:val="pt-BR"/>
        </w:rPr>
      </w:pPr>
      <w:r w:rsidRPr="00594986">
        <w:rPr>
          <w:rFonts w:ascii="Times New Roman" w:hAnsi="Times New Roman" w:cs="Times New Roman"/>
          <w:lang w:val="pt-BR"/>
        </w:rPr>
        <w:t>​</w:t>
      </w:r>
      <w:r w:rsidRPr="00594986">
        <w:rPr>
          <w:lang w:val="pt-BR"/>
        </w:rPr>
        <w:t>As entidades FORNECEDOR, PECA e PRODUTO e os relacionamentos FORNECE e UTILIZA são mapeados em 5 tabelas. Os atributos não foram mostrados. Os comandos de criação e inserção de registros estão no material de apoio.</w:t>
      </w:r>
    </w:p>
    <w:p w14:paraId="04AC4089" w14:textId="2A2F0ECC" w:rsidR="00594986" w:rsidRDefault="00594986">
      <w:pPr>
        <w:rPr>
          <w:lang w:val="pt-BR"/>
        </w:rPr>
      </w:pPr>
      <w:r>
        <w:rPr>
          <w:noProof/>
        </w:rPr>
        <w:drawing>
          <wp:inline distT="0" distB="0" distL="0" distR="0" wp14:anchorId="11672E23" wp14:editId="1B87C422">
            <wp:extent cx="5731510" cy="1985010"/>
            <wp:effectExtent l="0" t="0" r="2540" b="0"/>
            <wp:docPr id="107709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81AA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 A relação de </w:t>
      </w:r>
      <w:r w:rsidRPr="00594986">
        <w:rPr>
          <w:b/>
          <w:bCs/>
          <w:lang w:val="pt-BR"/>
        </w:rPr>
        <w:t>todos</w:t>
      </w:r>
      <w:r w:rsidRPr="00594986">
        <w:rPr>
          <w:lang w:val="pt-BR"/>
        </w:rPr>
        <w:t> os fornecedores e peças que fornecem:</w:t>
      </w:r>
    </w:p>
    <w:p w14:paraId="2A34B823" w14:textId="49F2BB78" w:rsidR="00594986" w:rsidRDefault="00594986">
      <w:pPr>
        <w:rPr>
          <w:lang w:val="pt-BR"/>
        </w:rPr>
      </w:pPr>
      <w:r>
        <w:rPr>
          <w:noProof/>
        </w:rPr>
        <w:drawing>
          <wp:inline distT="0" distB="0" distL="0" distR="0" wp14:anchorId="3D5AFE88" wp14:editId="0AA7F89B">
            <wp:extent cx="5731510" cy="563245"/>
            <wp:effectExtent l="0" t="0" r="2540" b="8255"/>
            <wp:docPr id="713956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87B3" w14:textId="0B4B4060" w:rsidR="00594986" w:rsidRDefault="0059498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2880E07" wp14:editId="7F7D7700">
            <wp:extent cx="2809875" cy="2505075"/>
            <wp:effectExtent l="0" t="0" r="9525" b="9525"/>
            <wp:docPr id="178581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078F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Observe que foram feitos dois LEFT OUTER JOIN em sequência. Primeiramente, o mais à esquerda é executado e seu resultado e colocado em uma tabela temporária (virtual). Em seguida, o outro é executado entre a tabela temporária e PECA. Pode-se colocar em sequência quantas junções forem necessárias. A execução sempre será da esquerda para a direita e os resultados intermediários são colocados em tabelas temporárias. Na realidade, a consulta acima pode ser feita com um RIGHT OUTER JOIN e um INNER JOIN (por quê? verifique!):</w:t>
      </w:r>
    </w:p>
    <w:p w14:paraId="2761F729" w14:textId="12EB0C00" w:rsidR="00594986" w:rsidRDefault="00594986">
      <w:pPr>
        <w:rPr>
          <w:lang w:val="pt-BR"/>
        </w:rPr>
      </w:pPr>
      <w:r>
        <w:rPr>
          <w:noProof/>
        </w:rPr>
        <w:drawing>
          <wp:inline distT="0" distB="0" distL="0" distR="0" wp14:anchorId="4E19E122" wp14:editId="7EDBA9FA">
            <wp:extent cx="5731510" cy="730250"/>
            <wp:effectExtent l="0" t="0" r="2540" b="0"/>
            <wp:docPr id="124004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F49A" w14:textId="77777777" w:rsidR="00594986" w:rsidRDefault="00594986" w:rsidP="00594986">
      <w:pPr>
        <w:rPr>
          <w:b/>
          <w:bCs/>
        </w:rPr>
      </w:pPr>
      <w:r w:rsidRPr="00594986">
        <w:rPr>
          <w:b/>
          <w:bCs/>
        </w:rPr>
        <w:t>O OPERADOR UNION</w:t>
      </w:r>
    </w:p>
    <w:p w14:paraId="188D5112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    As operações de junção realizam sempre a seleção de linhas a partir do produto cartesiano das tabelas envolvidas. Estas tabelas possuem, na grande maioria das situações, estruturas distintas. O operador UNION permite que os resultados de duas ou mais consultas (SELECT) sejam unidas em uma só tabela. Algumas restrições: o número de colunas de todas as consultas envolvidas deve ser o mesmo; os tipos das colunas correspondentes em todas as consultas devem ser compatíveis.</w:t>
      </w:r>
    </w:p>
    <w:p w14:paraId="54BBA50E" w14:textId="434895CE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046DE117" wp14:editId="695A2BA0">
            <wp:extent cx="3686175" cy="752475"/>
            <wp:effectExtent l="0" t="0" r="9525" b="9525"/>
            <wp:docPr id="15363170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2AD5" w14:textId="77777777" w:rsidR="00594986" w:rsidRPr="00594986" w:rsidRDefault="00594986" w:rsidP="00594986">
      <w:r w:rsidRPr="00594986">
        <w:rPr>
          <w:rFonts w:ascii="Times New Roman" w:hAnsi="Times New Roman" w:cs="Times New Roman"/>
          <w:lang w:val="pt-BR"/>
        </w:rPr>
        <w:lastRenderedPageBreak/>
        <w:t>​</w:t>
      </w:r>
      <w:r w:rsidRPr="00594986">
        <w:rPr>
          <w:lang w:val="pt-BR"/>
        </w:rPr>
        <w:t xml:space="preserve">UNION retira os registros duplicados por padrão, sem que seja necessário incluir o modificador DISTINCT. Para forçar a inclusão dos registros duplicados, o qualificador ALL deve ser usado. Um cuidado a ser tomado: o primeiro UNION [DISTINCT] que surgir, faz com que todos os registros duplicados até aquele momento sejam excluídos. </w:t>
      </w:r>
      <w:proofErr w:type="spellStart"/>
      <w:r w:rsidRPr="00594986">
        <w:t>Considere</w:t>
      </w:r>
      <w:proofErr w:type="spellEnd"/>
      <w:r w:rsidRPr="00594986">
        <w:t xml:space="preserve"> as </w:t>
      </w:r>
      <w:proofErr w:type="spellStart"/>
      <w:r w:rsidRPr="00594986">
        <w:t>tabelas</w:t>
      </w:r>
      <w:proofErr w:type="spellEnd"/>
      <w:r w:rsidRPr="00594986">
        <w:t xml:space="preserve"> a </w:t>
      </w:r>
      <w:proofErr w:type="spellStart"/>
      <w:r w:rsidRPr="00594986">
        <w:t>seguir</w:t>
      </w:r>
      <w:proofErr w:type="spellEnd"/>
      <w:r w:rsidRPr="00594986">
        <w:t>:</w:t>
      </w:r>
    </w:p>
    <w:p w14:paraId="0DC682F8" w14:textId="40FAFAFD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3C566211" wp14:editId="581F0BB4">
            <wp:extent cx="5731510" cy="1281430"/>
            <wp:effectExtent l="0" t="0" r="2540" b="0"/>
            <wp:docPr id="1784986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AA142" w14:textId="66C7FDDD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380E1476" wp14:editId="789E7D51">
            <wp:extent cx="5731510" cy="1081405"/>
            <wp:effectExtent l="0" t="0" r="2540" b="4445"/>
            <wp:docPr id="1781052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D285C" w14:textId="1639670A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30757263" wp14:editId="3B5A674A">
            <wp:extent cx="5715000" cy="3562350"/>
            <wp:effectExtent l="0" t="0" r="0" b="0"/>
            <wp:docPr id="16973523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C930" w14:textId="77777777" w:rsidR="00594986" w:rsidRDefault="00594986" w:rsidP="00594986">
      <w:pPr>
        <w:rPr>
          <w:b/>
          <w:bCs/>
        </w:rPr>
      </w:pPr>
      <w:r w:rsidRPr="00594986">
        <w:rPr>
          <w:b/>
          <w:bCs/>
        </w:rPr>
        <w:t>O OPERADOR INTERSECT</w:t>
      </w:r>
    </w:p>
    <w:p w14:paraId="21304860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lastRenderedPageBreak/>
        <w:t>              O operador INTERSECT faz o “oposto” do operador UNION: retorna as linhas que são comuns às consultas envolvidas. Embora alguns dialetos suportem o modificador ALL, o seu comportamento pode variar. Por conta disto, o funcionamento do INTERSECT será apresentado apenas com o modificador DISTINCT, que é o seu padrão.</w:t>
      </w:r>
    </w:p>
    <w:p w14:paraId="290ED8EA" w14:textId="4EF5C15F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04F919A8" wp14:editId="6BE518D0">
            <wp:extent cx="4067175" cy="790575"/>
            <wp:effectExtent l="0" t="0" r="9525" b="9525"/>
            <wp:docPr id="1282412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839F3" w14:textId="10EB70EF" w:rsid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   Considere as mesmas três tabelas A, B e C mostradas anteriormente.</w:t>
      </w:r>
    </w:p>
    <w:p w14:paraId="5CCC5DC2" w14:textId="496F1BE6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157CCFE2" wp14:editId="11D2F3C0">
            <wp:extent cx="5731510" cy="1539240"/>
            <wp:effectExtent l="0" t="0" r="2540" b="3810"/>
            <wp:docPr id="4106642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38A2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Quando há mais de um INTERSECT na consulta, eles são executados da esquerda para a direita: A INTERSECT B INTERSECT C é equivalente a (A INERSECT B) INTERSECT C; para alterar a ordem de execução, devem ser usados parênteses.</w:t>
      </w:r>
    </w:p>
    <w:p w14:paraId="2F756F1A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   Embora o operador INTERSECT esteja definido na linguagem SQL padrão, ele pode ser substituído por um comando INNER JOIN com as colunas correspondentes sendo comparadas na cláusula ON:</w:t>
      </w:r>
    </w:p>
    <w:p w14:paraId="2CCAA439" w14:textId="32387963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6D3BEE7C" wp14:editId="093666DF">
            <wp:extent cx="5731510" cy="385445"/>
            <wp:effectExtent l="0" t="0" r="2540" b="0"/>
            <wp:docPr id="912305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D1AC" w14:textId="25419D43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2C65D7C3" wp14:editId="6FB59C7F">
            <wp:extent cx="1524000" cy="552450"/>
            <wp:effectExtent l="0" t="0" r="0" b="0"/>
            <wp:docPr id="20422017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1BCC" w14:textId="77777777" w:rsidR="00594986" w:rsidRDefault="00594986" w:rsidP="00594986">
      <w:pPr>
        <w:rPr>
          <w:b/>
          <w:bCs/>
        </w:rPr>
      </w:pPr>
      <w:r w:rsidRPr="00594986">
        <w:rPr>
          <w:b/>
          <w:bCs/>
        </w:rPr>
        <w:t>O OPERADOR EXCEPT</w:t>
      </w:r>
    </w:p>
    <w:p w14:paraId="64C2A5CA" w14:textId="518B7B17" w:rsid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    O operador EXCEPT² ou MINUS seleciona as linhas da primeira tabela que não pertencem à segunda. Os modificadores ALL e DISTINCT têm a mesma função que no operador UNION.</w:t>
      </w:r>
    </w:p>
    <w:p w14:paraId="326BB8E5" w14:textId="6252FBCC" w:rsidR="00594986" w:rsidRDefault="00594986" w:rsidP="0059498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3F109ECB" wp14:editId="0E0148D0">
            <wp:extent cx="4010025" cy="847725"/>
            <wp:effectExtent l="0" t="0" r="9525" b="9525"/>
            <wp:docPr id="17355459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EEF5D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   Considere as mesmas três tabelas A, B e C mostradas anteriormente.</w:t>
      </w:r>
    </w:p>
    <w:p w14:paraId="2A6B6A21" w14:textId="6E065EC6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2A8351D3" wp14:editId="1B92BE50">
            <wp:extent cx="5731510" cy="2302510"/>
            <wp:effectExtent l="0" t="0" r="2540" b="2540"/>
            <wp:docPr id="141614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0FB2B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Quando há mais de um EXCEPT na consulta, eles são executados da esquerda para a direita. Para alterar a ordem de execução, devem ser usados parênteses.</w:t>
      </w:r>
    </w:p>
    <w:p w14:paraId="64106F5E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   De forma similar ao operador INTERSECT, é possível implementar o operador EXCEPT utilizando o comando LEFT OUTER JOIN e um pequeno macete.</w:t>
      </w:r>
    </w:p>
    <w:p w14:paraId="658D65AD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   Deseja-se selecionar as linhas da primeira tabela (A) que não têm correspondente na segunda (B). Isto é o mesmo que excluir da primeira tabela as linhas que possuem correspondente, isto é, a interseção entre as duas tabelas. Deve-se incluir no SELECT um campo qualquer da segunda tabela. Este campo será NULL apenas nas linhas em que não há correspondência na segunda tabela. Deve-se também incluir o modificador DISTINCT no SELECT (o LEFT OUTER JOIN inclui todas as linhas de A, inclusive as repetidas):</w:t>
      </w:r>
    </w:p>
    <w:p w14:paraId="5FDE2DF4" w14:textId="01560612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6EAE3FF7" wp14:editId="75963129">
            <wp:extent cx="5731510" cy="1200785"/>
            <wp:effectExtent l="0" t="0" r="2540" b="0"/>
            <wp:docPr id="18788823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40A6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lastRenderedPageBreak/>
        <w:t>A precedência dos operadores UNION e EXCEPT é a mesma. Havendo UNION e EXCEPT na mesma consulta, eles são executados da esquerda para a direita. A ordem de execução pode ser alterada usando-se parênteses.</w:t>
      </w:r>
    </w:p>
    <w:p w14:paraId="1BC5E1DF" w14:textId="77777777" w:rsidR="00594986" w:rsidRPr="00594986" w:rsidRDefault="00594986" w:rsidP="00594986">
      <w:pPr>
        <w:rPr>
          <w:lang w:val="pt-BR"/>
        </w:rPr>
      </w:pPr>
      <w:r w:rsidRPr="00594986">
        <w:rPr>
          <w:lang w:val="pt-BR"/>
        </w:rPr>
        <w:t>              O operador INTERSECT tem prioridade sobre UNION e EXCEPT. Considere a consulta a seguir:</w:t>
      </w:r>
    </w:p>
    <w:p w14:paraId="0B85A774" w14:textId="19960BAA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2B1BD4DA" wp14:editId="60C75EED">
            <wp:extent cx="5731510" cy="246380"/>
            <wp:effectExtent l="0" t="0" r="2540" b="1270"/>
            <wp:docPr id="7171673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9142" w14:textId="77777777" w:rsidR="00594986" w:rsidRPr="00594986" w:rsidRDefault="00594986" w:rsidP="00594986">
      <w:pPr>
        <w:rPr>
          <w:lang w:val="pt-BR"/>
        </w:rPr>
      </w:pPr>
      <w:r w:rsidRPr="00594986">
        <w:rPr>
          <w:rFonts w:ascii="Times New Roman" w:hAnsi="Times New Roman" w:cs="Times New Roman"/>
          <w:lang w:val="pt-BR"/>
        </w:rPr>
        <w:t>​</w:t>
      </w:r>
      <w:r w:rsidRPr="00594986">
        <w:rPr>
          <w:lang w:val="pt-BR"/>
        </w:rPr>
        <w:t>O operador INTERSECT será executado primeiro</w:t>
      </w:r>
    </w:p>
    <w:p w14:paraId="7D81662D" w14:textId="2B074ACB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2B2227CC" wp14:editId="38C30753">
            <wp:extent cx="5305425" cy="333375"/>
            <wp:effectExtent l="0" t="0" r="9525" b="9525"/>
            <wp:docPr id="12884365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9952B" w14:textId="4E5C0FF3" w:rsidR="00594986" w:rsidRDefault="00594986" w:rsidP="00594986">
      <w:r w:rsidRPr="00594986">
        <w:rPr>
          <w:rFonts w:ascii="Times New Roman" w:hAnsi="Times New Roman" w:cs="Times New Roman"/>
        </w:rPr>
        <w:t>​</w:t>
      </w:r>
      <w:proofErr w:type="spellStart"/>
      <w:r w:rsidRPr="00594986">
        <w:t>produzindo</w:t>
      </w:r>
      <w:proofErr w:type="spellEnd"/>
      <w:r w:rsidRPr="00594986">
        <w:t xml:space="preserve"> o </w:t>
      </w:r>
      <w:proofErr w:type="spellStart"/>
      <w:r w:rsidRPr="00594986">
        <w:t>resultado</w:t>
      </w:r>
      <w:proofErr w:type="spellEnd"/>
      <w:r w:rsidRPr="00594986">
        <w:t xml:space="preserve"> </w:t>
      </w:r>
      <w:proofErr w:type="spellStart"/>
      <w:r w:rsidRPr="00594986">
        <w:t>abaixo</w:t>
      </w:r>
      <w:proofErr w:type="spellEnd"/>
      <w:r w:rsidRPr="00594986">
        <w:t>:</w:t>
      </w:r>
    </w:p>
    <w:p w14:paraId="539E2953" w14:textId="1BB25F73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77109D11" wp14:editId="26F18CC6">
            <wp:extent cx="1504950" cy="742950"/>
            <wp:effectExtent l="0" t="0" r="0" b="0"/>
            <wp:docPr id="11465423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EEF1" w14:textId="4FDDACC0" w:rsidR="00594986" w:rsidRDefault="00594986" w:rsidP="00594986">
      <w:pPr>
        <w:rPr>
          <w:lang w:val="pt-BR"/>
        </w:rPr>
      </w:pPr>
      <w:r w:rsidRPr="00594986">
        <w:rPr>
          <w:rFonts w:ascii="Times New Roman" w:hAnsi="Times New Roman" w:cs="Times New Roman"/>
          <w:lang w:val="pt-BR"/>
        </w:rPr>
        <w:t>​</w:t>
      </w:r>
      <w:r w:rsidRPr="00594986">
        <w:rPr>
          <w:lang w:val="pt-BR"/>
        </w:rPr>
        <w:t>Em seguida, a operação envolvendo UNION é executada</w:t>
      </w:r>
    </w:p>
    <w:p w14:paraId="09EF67BC" w14:textId="13BD2EDB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09E09EC1" wp14:editId="1BC5F10D">
            <wp:extent cx="3876675" cy="295275"/>
            <wp:effectExtent l="0" t="0" r="9525" b="9525"/>
            <wp:docPr id="528737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6942" w14:textId="6C23DC13" w:rsidR="00594986" w:rsidRDefault="00594986" w:rsidP="00594986">
      <w:pPr>
        <w:rPr>
          <w:lang w:val="pt-BR"/>
        </w:rPr>
      </w:pPr>
      <w:r>
        <w:rPr>
          <w:noProof/>
        </w:rPr>
        <w:drawing>
          <wp:inline distT="0" distB="0" distL="0" distR="0" wp14:anchorId="09C8D9AE" wp14:editId="14D9371C">
            <wp:extent cx="1657350" cy="1685925"/>
            <wp:effectExtent l="0" t="0" r="0" b="9525"/>
            <wp:docPr id="8574774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0740" w14:textId="77777777" w:rsidR="00404138" w:rsidRPr="00404138" w:rsidRDefault="00404138" w:rsidP="00404138">
      <w:pPr>
        <w:rPr>
          <w:lang w:val="pt-BR"/>
        </w:rPr>
      </w:pPr>
      <w:r w:rsidRPr="00404138">
        <w:rPr>
          <w:lang w:val="pt-BR"/>
        </w:rPr>
        <w:t>¹ O MySQL não implementa o operador INTERSECT em seu dialeto SQL.</w:t>
      </w:r>
    </w:p>
    <w:p w14:paraId="5596F0A0" w14:textId="77777777" w:rsidR="00404138" w:rsidRDefault="00404138" w:rsidP="00404138">
      <w:pPr>
        <w:rPr>
          <w:lang w:val="pt-BR"/>
        </w:rPr>
      </w:pPr>
      <w:r w:rsidRPr="00404138">
        <w:rPr>
          <w:lang w:val="pt-BR"/>
        </w:rPr>
        <w:t>² O MySQL não implementa o operador EXCEPT em seu dialeto SQL.</w:t>
      </w:r>
    </w:p>
    <w:p w14:paraId="2CC0A6F0" w14:textId="77777777" w:rsidR="00404138" w:rsidRPr="00404138" w:rsidRDefault="00404138" w:rsidP="00404138">
      <w:pPr>
        <w:rPr>
          <w:lang w:val="pt-BR"/>
        </w:rPr>
      </w:pPr>
    </w:p>
    <w:p w14:paraId="55D8F83A" w14:textId="77777777" w:rsidR="00404138" w:rsidRPr="00404138" w:rsidRDefault="00404138" w:rsidP="00404138">
      <w:pPr>
        <w:rPr>
          <w:b/>
          <w:bCs/>
          <w:lang w:val="pt-BR"/>
        </w:rPr>
      </w:pPr>
      <w:r w:rsidRPr="00404138">
        <w:rPr>
          <w:b/>
          <w:bCs/>
          <w:lang w:val="pt-BR"/>
        </w:rPr>
        <w:t>Atividade Extra</w:t>
      </w:r>
    </w:p>
    <w:p w14:paraId="4DED41F4" w14:textId="23B72A96" w:rsidR="00594986" w:rsidRDefault="00404138" w:rsidP="00594986">
      <w:r w:rsidRPr="00404138">
        <w:rPr>
          <w:lang w:val="pt-BR"/>
        </w:rPr>
        <w:t xml:space="preserve">O padrão SQL:99 incluiu a cláusula WITH RECURSIVE, permitindo o uso de consultas com recursividade. </w:t>
      </w:r>
      <w:r w:rsidRPr="00404138">
        <w:t xml:space="preserve">Por </w:t>
      </w:r>
      <w:proofErr w:type="spellStart"/>
      <w:r w:rsidRPr="00404138">
        <w:t>exemplo</w:t>
      </w:r>
      <w:proofErr w:type="spellEnd"/>
      <w:r w:rsidRPr="00404138">
        <w:t xml:space="preserve">, </w:t>
      </w:r>
      <w:proofErr w:type="spellStart"/>
      <w:r w:rsidRPr="00404138">
        <w:t>considere</w:t>
      </w:r>
      <w:proofErr w:type="spellEnd"/>
      <w:r w:rsidRPr="00404138">
        <w:t xml:space="preserve"> a </w:t>
      </w:r>
      <w:proofErr w:type="spellStart"/>
      <w:r w:rsidRPr="00404138">
        <w:t>seguinte</w:t>
      </w:r>
      <w:proofErr w:type="spellEnd"/>
      <w:r w:rsidRPr="00404138">
        <w:t xml:space="preserve"> </w:t>
      </w:r>
      <w:proofErr w:type="spellStart"/>
      <w:r w:rsidRPr="00404138">
        <w:t>tabela</w:t>
      </w:r>
      <w:proofErr w:type="spellEnd"/>
      <w:r w:rsidRPr="00404138">
        <w:t xml:space="preserve"> (</w:t>
      </w:r>
      <w:proofErr w:type="spellStart"/>
      <w:r w:rsidRPr="00404138">
        <w:t>simplificada</w:t>
      </w:r>
      <w:proofErr w:type="spellEnd"/>
      <w:r w:rsidRPr="00404138">
        <w:t>):</w:t>
      </w:r>
    </w:p>
    <w:p w14:paraId="356D5E6E" w14:textId="3F4E8265" w:rsidR="00404138" w:rsidRDefault="00404138" w:rsidP="0059498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635241F" wp14:editId="11532F69">
            <wp:extent cx="3019425" cy="1047750"/>
            <wp:effectExtent l="0" t="0" r="9525" b="0"/>
            <wp:docPr id="117542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EC01F" w14:textId="77777777" w:rsidR="00404138" w:rsidRPr="00404138" w:rsidRDefault="00404138" w:rsidP="00404138">
      <w:pPr>
        <w:rPr>
          <w:lang w:val="pt-BR"/>
        </w:rPr>
      </w:pPr>
      <w:r w:rsidRPr="00404138">
        <w:rPr>
          <w:lang w:val="pt-BR"/>
        </w:rPr>
        <w:t>O campo </w:t>
      </w:r>
      <w:proofErr w:type="spellStart"/>
      <w:r w:rsidRPr="00404138">
        <w:rPr>
          <w:i/>
          <w:iCs/>
          <w:lang w:val="pt-BR"/>
        </w:rPr>
        <w:t>id_chefe</w:t>
      </w:r>
      <w:proofErr w:type="spellEnd"/>
      <w:r w:rsidRPr="00404138">
        <w:rPr>
          <w:lang w:val="pt-BR"/>
        </w:rPr>
        <w:t> aponta para o registro do chefe deste funcionário (</w:t>
      </w:r>
      <w:proofErr w:type="spellStart"/>
      <w:r w:rsidRPr="00404138">
        <w:rPr>
          <w:lang w:val="pt-BR"/>
        </w:rPr>
        <w:t>autorrelacionamento</w:t>
      </w:r>
      <w:proofErr w:type="spellEnd"/>
      <w:r w:rsidRPr="00404138">
        <w:rPr>
          <w:lang w:val="pt-BR"/>
        </w:rPr>
        <w:t>). É possível relacionar todos os funcionários que são também chefes e os funcionários de um determinado chefe. Porém, não é possível percorrer a hierarquia de chefia (chefe do chefe, chefe do chefe do chefe etc.) sem o uso de recursividade.</w:t>
      </w:r>
    </w:p>
    <w:p w14:paraId="51FD52F5" w14:textId="77777777" w:rsidR="00404138" w:rsidRPr="00404138" w:rsidRDefault="00404138" w:rsidP="00404138">
      <w:pPr>
        <w:rPr>
          <w:lang w:val="pt-BR"/>
        </w:rPr>
      </w:pPr>
      <w:r w:rsidRPr="00404138">
        <w:rPr>
          <w:lang w:val="pt-BR"/>
        </w:rPr>
        <w:t>Pesquise o uso deste recurso e implemente uma consulta que percorre recursivamente a tabela </w:t>
      </w:r>
      <w:r w:rsidRPr="00404138">
        <w:rPr>
          <w:i/>
          <w:iCs/>
          <w:lang w:val="pt-BR"/>
        </w:rPr>
        <w:t>funcionário</w:t>
      </w:r>
      <w:r w:rsidRPr="00404138">
        <w:rPr>
          <w:lang w:val="pt-BR"/>
        </w:rPr>
        <w:t> mostrando toda a hierarquia de chefia.</w:t>
      </w:r>
    </w:p>
    <w:p w14:paraId="1035B986" w14:textId="77777777" w:rsidR="00404138" w:rsidRDefault="00404138" w:rsidP="00404138">
      <w:pPr>
        <w:rPr>
          <w:b/>
          <w:bCs/>
        </w:rPr>
      </w:pPr>
    </w:p>
    <w:p w14:paraId="6D4CDCA0" w14:textId="55CF63D5" w:rsidR="00404138" w:rsidRPr="00404138" w:rsidRDefault="00404138" w:rsidP="00404138">
      <w:pPr>
        <w:rPr>
          <w:b/>
          <w:bCs/>
          <w:lang w:val="pt-BR"/>
        </w:rPr>
      </w:pPr>
      <w:r w:rsidRPr="00404138">
        <w:rPr>
          <w:b/>
          <w:bCs/>
          <w:lang w:val="pt-BR"/>
        </w:rPr>
        <w:t>Referência Bibliográfica</w:t>
      </w:r>
    </w:p>
    <w:p w14:paraId="67D2FB9C" w14:textId="77777777" w:rsidR="00404138" w:rsidRPr="00404138" w:rsidRDefault="00404138" w:rsidP="00404138">
      <w:pPr>
        <w:rPr>
          <w:lang w:val="pt-BR"/>
        </w:rPr>
      </w:pPr>
      <w:r w:rsidRPr="00404138">
        <w:rPr>
          <w:lang w:val="pt-BR"/>
        </w:rPr>
        <w:t>•    ELMASRI, R. e NAVATHE, S. B. </w:t>
      </w:r>
      <w:r w:rsidRPr="00404138">
        <w:rPr>
          <w:b/>
          <w:bCs/>
          <w:lang w:val="pt-BR"/>
        </w:rPr>
        <w:t>Sistemas de Banco de Dados</w:t>
      </w:r>
      <w:r w:rsidRPr="00404138">
        <w:rPr>
          <w:lang w:val="pt-BR"/>
        </w:rPr>
        <w:t>. 7ª Ed., São Paulo: Pearson, 2011.</w:t>
      </w:r>
    </w:p>
    <w:p w14:paraId="240B6D2F" w14:textId="77777777" w:rsidR="00404138" w:rsidRPr="00404138" w:rsidRDefault="00404138" w:rsidP="00404138">
      <w:pPr>
        <w:rPr>
          <w:lang w:val="pt-BR"/>
        </w:rPr>
      </w:pPr>
      <w:r w:rsidRPr="00404138">
        <w:rPr>
          <w:lang w:val="pt-BR"/>
        </w:rPr>
        <w:t>•      RAMAKRISHNAN, R., GEHRKE, J. </w:t>
      </w:r>
      <w:r w:rsidRPr="00404138">
        <w:rPr>
          <w:b/>
          <w:bCs/>
          <w:lang w:val="pt-BR"/>
        </w:rPr>
        <w:t>Sistemas de Gerenciamento de Banco de Dados. </w:t>
      </w:r>
      <w:r w:rsidRPr="00404138">
        <w:rPr>
          <w:lang w:val="pt-BR"/>
        </w:rPr>
        <w:t>3ª Ed., São Paulo: McGraw-Hill, 2008.</w:t>
      </w:r>
    </w:p>
    <w:p w14:paraId="656871EC" w14:textId="77777777" w:rsidR="00404138" w:rsidRPr="00404138" w:rsidRDefault="00404138" w:rsidP="00404138">
      <w:r w:rsidRPr="00404138">
        <w:rPr>
          <w:lang w:val="pt-BR"/>
        </w:rPr>
        <w:t>•      CORONEL, C. e ROB, P. </w:t>
      </w:r>
      <w:r w:rsidRPr="00404138">
        <w:rPr>
          <w:b/>
          <w:bCs/>
          <w:lang w:val="pt-BR"/>
        </w:rPr>
        <w:t>Sistemas de Banco de Dados - Projeto, Implementação e Gerenciamento.</w:t>
      </w:r>
      <w:r w:rsidRPr="00404138">
        <w:rPr>
          <w:lang w:val="pt-BR"/>
        </w:rPr>
        <w:t> </w:t>
      </w:r>
      <w:r w:rsidRPr="00404138">
        <w:t>1ª Ed., São Paulo: Cengage, 2010.</w:t>
      </w:r>
    </w:p>
    <w:p w14:paraId="72E7605E" w14:textId="77777777" w:rsidR="00404138" w:rsidRPr="00404138" w:rsidRDefault="00404138" w:rsidP="00404138">
      <w:r w:rsidRPr="00404138">
        <w:t>•      GROFF, J. R., WEINBERG, P. N. e OPPEL, A. J. </w:t>
      </w:r>
      <w:r w:rsidRPr="00404138">
        <w:rPr>
          <w:b/>
          <w:bCs/>
        </w:rPr>
        <w:t>SQL: The Complete Reference.</w:t>
      </w:r>
      <w:r w:rsidRPr="00404138">
        <w:t> 3</w:t>
      </w:r>
      <w:r w:rsidRPr="00404138">
        <w:rPr>
          <w:vertAlign w:val="superscript"/>
        </w:rPr>
        <w:t>a</w:t>
      </w:r>
      <w:r w:rsidRPr="00404138">
        <w:t> Ed., Nova York: McGraw-Hill, 2009.</w:t>
      </w:r>
    </w:p>
    <w:p w14:paraId="45B6410B" w14:textId="77777777" w:rsidR="00404138" w:rsidRPr="00594986" w:rsidRDefault="00404138" w:rsidP="00594986"/>
    <w:p w14:paraId="2BC3D9BB" w14:textId="77777777" w:rsidR="00594986" w:rsidRPr="00594986" w:rsidRDefault="00594986" w:rsidP="00594986"/>
    <w:p w14:paraId="39249B9E" w14:textId="77777777" w:rsidR="00594986" w:rsidRPr="00594986" w:rsidRDefault="00594986" w:rsidP="00594986"/>
    <w:p w14:paraId="53FC89F3" w14:textId="77777777" w:rsidR="00594986" w:rsidRPr="00404138" w:rsidRDefault="00594986"/>
    <w:sectPr w:rsidR="00594986" w:rsidRPr="00404138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15"/>
    <w:rsid w:val="00051304"/>
    <w:rsid w:val="000971F2"/>
    <w:rsid w:val="0012451D"/>
    <w:rsid w:val="00270F15"/>
    <w:rsid w:val="002B4D8C"/>
    <w:rsid w:val="00323BDD"/>
    <w:rsid w:val="00404138"/>
    <w:rsid w:val="005447A6"/>
    <w:rsid w:val="00594986"/>
    <w:rsid w:val="00AA4329"/>
    <w:rsid w:val="00AB3DB5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C120"/>
  <w15:chartTrackingRefBased/>
  <w15:docId w15:val="{1BBB65EF-6400-4034-9669-56AF65D8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1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1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1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1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1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15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15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2026-04-14T22:37:00Z</dcterms:created>
  <dcterms:modified xsi:type="dcterms:W3CDTF">2026-04-14T22:55:00Z</dcterms:modified>
</cp:coreProperties>
</file>