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527C" w14:textId="7F506A00" w:rsidR="00210739" w:rsidRPr="00210739" w:rsidRDefault="00210739" w:rsidP="00210739">
      <w:pPr>
        <w:rPr>
          <w:lang w:val="pt-BR"/>
        </w:rPr>
      </w:pPr>
      <w:r w:rsidRPr="00210739">
        <w:rPr>
          <w:lang w:val="pt-BR"/>
        </w:rPr>
        <w:t>A organização do layout, ou arranjos físicos são ferramentas importantes para a otimização dos processos produtivos, pois um sistema produtivo bem arranjado pode resultar em um menor tempo de produção, melhor logística de produção, menor desgaste dos maquinários, além da diminuição do stress dos funcionários envolvidos. Sobre os tipos clássicos de arranjos físicos, os arranjos físicos por processos são?</w:t>
      </w:r>
    </w:p>
    <w:p w14:paraId="40F94B47" w14:textId="157A6D2C" w:rsidR="00210739" w:rsidRPr="00210739" w:rsidRDefault="00210739" w:rsidP="00210739">
      <w:pPr>
        <w:numPr>
          <w:ilvl w:val="0"/>
          <w:numId w:val="2"/>
        </w:numPr>
        <w:rPr>
          <w:lang w:val="pt-BR"/>
        </w:rPr>
      </w:pPr>
      <w:r w:rsidRPr="00210739">
        <w:rPr>
          <w:lang w:val="pt-BR"/>
        </w:rPr>
        <w:t>São comumente usados quando existem máquinas que processam alimentos</w:t>
      </w:r>
    </w:p>
    <w:p w14:paraId="712EA8DC" w14:textId="5FB013E4" w:rsidR="00210739" w:rsidRPr="00210739" w:rsidRDefault="00210739" w:rsidP="00210739">
      <w:pPr>
        <w:numPr>
          <w:ilvl w:val="0"/>
          <w:numId w:val="2"/>
        </w:numPr>
        <w:rPr>
          <w:lang w:val="pt-BR"/>
        </w:rPr>
      </w:pPr>
      <w:r w:rsidRPr="00210739">
        <w:rPr>
          <w:lang w:val="pt-BR"/>
        </w:rPr>
        <w:t>Quando máquinas e profissionais se localizam ao redor do que estão produzindo, devido ao seu tamanho</w:t>
      </w:r>
    </w:p>
    <w:p w14:paraId="763E71C9" w14:textId="1AE89EA4" w:rsidR="00210739" w:rsidRPr="00210739" w:rsidRDefault="00210739" w:rsidP="00210739">
      <w:pPr>
        <w:numPr>
          <w:ilvl w:val="0"/>
          <w:numId w:val="2"/>
        </w:numPr>
        <w:rPr>
          <w:lang w:val="pt-BR"/>
        </w:rPr>
      </w:pPr>
      <w:r w:rsidRPr="00210739">
        <w:rPr>
          <w:lang w:val="pt-BR"/>
        </w:rPr>
        <w:t>São grupos de trabalho como células, onde o produto é completamente produzido</w:t>
      </w:r>
    </w:p>
    <w:p w14:paraId="1C831E6C" w14:textId="089804DC" w:rsidR="00210739" w:rsidRPr="00210739" w:rsidRDefault="00210739" w:rsidP="00210739">
      <w:pPr>
        <w:numPr>
          <w:ilvl w:val="0"/>
          <w:numId w:val="2"/>
        </w:numPr>
        <w:rPr>
          <w:lang w:val="pt-BR"/>
        </w:rPr>
      </w:pPr>
      <w:r w:rsidRPr="00210739">
        <w:rPr>
          <w:lang w:val="pt-BR"/>
        </w:rPr>
        <w:t>São arranjos onde o produto passa por uma única célula para ser produzido</w:t>
      </w:r>
    </w:p>
    <w:p w14:paraId="6D32E867" w14:textId="77777777" w:rsidR="00210739" w:rsidRDefault="00210739" w:rsidP="00210739">
      <w:pPr>
        <w:numPr>
          <w:ilvl w:val="0"/>
          <w:numId w:val="2"/>
        </w:numPr>
        <w:rPr>
          <w:lang w:val="pt-BR"/>
        </w:rPr>
      </w:pPr>
      <w:r w:rsidRPr="00210739">
        <w:rPr>
          <w:lang w:val="pt-BR"/>
        </w:rPr>
        <w:t>Agrupamento por semelhança na funcionalidade dos equipamentos</w:t>
      </w:r>
    </w:p>
    <w:p w14:paraId="270CAC55" w14:textId="183CABA0" w:rsidR="00210739" w:rsidRDefault="00210739" w:rsidP="00210739">
      <w:pPr>
        <w:ind w:left="360"/>
        <w:rPr>
          <w:lang w:val="pt-BR"/>
        </w:rPr>
      </w:pPr>
      <w:r>
        <w:rPr>
          <w:lang w:val="pt-BR"/>
        </w:rPr>
        <w:t>Resposta: E</w:t>
      </w:r>
    </w:p>
    <w:p w14:paraId="5128548E" w14:textId="1551FED8" w:rsidR="00210739" w:rsidRPr="00210739" w:rsidRDefault="00210739" w:rsidP="00210739">
      <w:pPr>
        <w:ind w:left="360"/>
        <w:rPr>
          <w:lang w:val="pt-BR"/>
        </w:rPr>
      </w:pPr>
      <w:r w:rsidRPr="00210739">
        <w:rPr>
          <w:rFonts w:ascii="Arial" w:hAnsi="Arial" w:cs="Arial"/>
          <w:lang w:val="pt-BR"/>
        </w:rPr>
        <w:t>​</w:t>
      </w:r>
      <w:r w:rsidRPr="00210739">
        <w:rPr>
          <w:lang w:val="pt-BR"/>
        </w:rPr>
        <w:t>A letra e é a alternativa correta, pois o arranjo físico por processos exige grande dedicação dos colaboradores, pois os equipamentos são dispostos pelas semelhanças na funcionalidade.</w:t>
      </w:r>
    </w:p>
    <w:p w14:paraId="550AA915" w14:textId="77777777" w:rsidR="00210739" w:rsidRPr="00210739" w:rsidRDefault="00210739" w:rsidP="00210739">
      <w:pPr>
        <w:rPr>
          <w:lang w:val="pt-BR"/>
        </w:rPr>
      </w:pPr>
    </w:p>
    <w:p w14:paraId="6192BCBB" w14:textId="77777777" w:rsidR="00210739" w:rsidRPr="00210739" w:rsidRDefault="00210739">
      <w:pPr>
        <w:rPr>
          <w:lang w:val="pt-BR"/>
        </w:rPr>
      </w:pPr>
    </w:p>
    <w:sectPr w:rsidR="00210739" w:rsidRPr="002107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A52"/>
    <w:multiLevelType w:val="multilevel"/>
    <w:tmpl w:val="FC7C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D75472"/>
    <w:multiLevelType w:val="multilevel"/>
    <w:tmpl w:val="FF9CC73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814305">
    <w:abstractNumId w:val="0"/>
  </w:num>
  <w:num w:numId="2" w16cid:durableId="1662850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5E"/>
    <w:rsid w:val="00210739"/>
    <w:rsid w:val="00BE655E"/>
    <w:rsid w:val="00FF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59E8"/>
  <w15:chartTrackingRefBased/>
  <w15:docId w15:val="{13257387-1D0B-42E2-8A95-CF7F1E99F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55E"/>
    <w:rPr>
      <w:rFonts w:eastAsiaTheme="majorEastAsia" w:cstheme="majorBidi"/>
      <w:color w:val="272727" w:themeColor="text1" w:themeTint="D8"/>
    </w:rPr>
  </w:style>
  <w:style w:type="paragraph" w:styleId="Title">
    <w:name w:val="Title"/>
    <w:basedOn w:val="Normal"/>
    <w:next w:val="Normal"/>
    <w:link w:val="TitleChar"/>
    <w:uiPriority w:val="10"/>
    <w:qFormat/>
    <w:rsid w:val="00BE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55E"/>
    <w:pPr>
      <w:spacing w:before="160"/>
      <w:jc w:val="center"/>
    </w:pPr>
    <w:rPr>
      <w:i/>
      <w:iCs/>
      <w:color w:val="404040" w:themeColor="text1" w:themeTint="BF"/>
    </w:rPr>
  </w:style>
  <w:style w:type="character" w:customStyle="1" w:styleId="QuoteChar">
    <w:name w:val="Quote Char"/>
    <w:basedOn w:val="DefaultParagraphFont"/>
    <w:link w:val="Quote"/>
    <w:uiPriority w:val="29"/>
    <w:rsid w:val="00BE655E"/>
    <w:rPr>
      <w:i/>
      <w:iCs/>
      <w:color w:val="404040" w:themeColor="text1" w:themeTint="BF"/>
    </w:rPr>
  </w:style>
  <w:style w:type="paragraph" w:styleId="ListParagraph">
    <w:name w:val="List Paragraph"/>
    <w:basedOn w:val="Normal"/>
    <w:uiPriority w:val="34"/>
    <w:qFormat/>
    <w:rsid w:val="00BE655E"/>
    <w:pPr>
      <w:ind w:left="720"/>
      <w:contextualSpacing/>
    </w:pPr>
  </w:style>
  <w:style w:type="character" w:styleId="IntenseEmphasis">
    <w:name w:val="Intense Emphasis"/>
    <w:basedOn w:val="DefaultParagraphFont"/>
    <w:uiPriority w:val="21"/>
    <w:qFormat/>
    <w:rsid w:val="00BE655E"/>
    <w:rPr>
      <w:i/>
      <w:iCs/>
      <w:color w:val="0F4761" w:themeColor="accent1" w:themeShade="BF"/>
    </w:rPr>
  </w:style>
  <w:style w:type="paragraph" w:styleId="IntenseQuote">
    <w:name w:val="Intense Quote"/>
    <w:basedOn w:val="Normal"/>
    <w:next w:val="Normal"/>
    <w:link w:val="IntenseQuoteChar"/>
    <w:uiPriority w:val="30"/>
    <w:qFormat/>
    <w:rsid w:val="00BE6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55E"/>
    <w:rPr>
      <w:i/>
      <w:iCs/>
      <w:color w:val="0F4761" w:themeColor="accent1" w:themeShade="BF"/>
    </w:rPr>
  </w:style>
  <w:style w:type="character" w:styleId="IntenseReference">
    <w:name w:val="Intense Reference"/>
    <w:basedOn w:val="DefaultParagraphFont"/>
    <w:uiPriority w:val="32"/>
    <w:qFormat/>
    <w:rsid w:val="00BE6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2025-11-12T18:31:00Z</dcterms:created>
  <dcterms:modified xsi:type="dcterms:W3CDTF">2025-11-12T18:34:00Z</dcterms:modified>
</cp:coreProperties>
</file>