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9E15" w14:textId="77777777" w:rsidR="00A866FF" w:rsidRPr="00A866FF" w:rsidRDefault="00A866FF" w:rsidP="00A866FF">
      <w:pPr>
        <w:pStyle w:val="Ttulo1"/>
      </w:pPr>
      <w:r w:rsidRPr="00A866FF">
        <w:t xml:space="preserve">Qual das seguintes alternativas descreve corretamente o uso das </w:t>
      </w:r>
      <w:proofErr w:type="spellStart"/>
      <w:r w:rsidRPr="00A866FF">
        <w:t>tags</w:t>
      </w:r>
      <w:proofErr w:type="spellEnd"/>
      <w:r w:rsidRPr="00A866FF">
        <w:t xml:space="preserve"> ‘&lt;</w:t>
      </w:r>
      <w:proofErr w:type="spellStart"/>
      <w:r w:rsidRPr="00A866FF">
        <w:t>thead</w:t>
      </w:r>
      <w:proofErr w:type="spellEnd"/>
      <w:r w:rsidRPr="00A866FF">
        <w:t>&gt;’, ‘&lt;</w:t>
      </w:r>
      <w:proofErr w:type="spellStart"/>
      <w:r w:rsidRPr="00A866FF">
        <w:t>tbody</w:t>
      </w:r>
      <w:proofErr w:type="spellEnd"/>
      <w:r w:rsidRPr="00A866FF">
        <w:t>&gt;’ e ‘&lt;</w:t>
      </w:r>
      <w:proofErr w:type="spellStart"/>
      <w:r w:rsidRPr="00A866FF">
        <w:t>tfoot</w:t>
      </w:r>
      <w:proofErr w:type="spellEnd"/>
      <w:r w:rsidRPr="00A866FF">
        <w:t>&gt;’ em uma tabela HTML?</w:t>
      </w:r>
    </w:p>
    <w:p w14:paraId="73BB20EC" w14:textId="4956F855" w:rsidR="00A866FF" w:rsidRPr="00A866FF" w:rsidRDefault="00A866FF" w:rsidP="00A866FF">
      <w:pPr>
        <w:numPr>
          <w:ilvl w:val="0"/>
          <w:numId w:val="6"/>
        </w:numPr>
      </w:pPr>
      <w:r w:rsidRPr="00A866FF">
        <w:t xml:space="preserve">A </w:t>
      </w:r>
      <w:proofErr w:type="spellStart"/>
      <w:r w:rsidRPr="00A866FF">
        <w:t>tag</w:t>
      </w:r>
      <w:proofErr w:type="spellEnd"/>
      <w:r w:rsidRPr="00A866FF">
        <w:t xml:space="preserve"> ‘&lt;</w:t>
      </w:r>
      <w:proofErr w:type="spellStart"/>
      <w:r w:rsidRPr="00A866FF">
        <w:t>thead</w:t>
      </w:r>
      <w:proofErr w:type="spellEnd"/>
      <w:r w:rsidRPr="00A866FF">
        <w:t>&gt;’ define o rodapé da tabela, enquanto ‘&lt;</w:t>
      </w:r>
      <w:proofErr w:type="spellStart"/>
      <w:r w:rsidRPr="00A866FF">
        <w:t>tfoot</w:t>
      </w:r>
      <w:proofErr w:type="spellEnd"/>
      <w:r w:rsidRPr="00A866FF">
        <w:t>&gt;’ define o corpo da tabela e &lt;</w:t>
      </w:r>
      <w:proofErr w:type="spellStart"/>
      <w:r w:rsidRPr="00A866FF">
        <w:t>tbody</w:t>
      </w:r>
      <w:proofErr w:type="spellEnd"/>
      <w:r w:rsidRPr="00A866FF">
        <w:t>&gt; define o cabeçalho</w:t>
      </w:r>
    </w:p>
    <w:p w14:paraId="0CD500AE" w14:textId="7F76CF3D" w:rsidR="00A866FF" w:rsidRPr="00A866FF" w:rsidRDefault="00A866FF" w:rsidP="00A866FF">
      <w:pPr>
        <w:numPr>
          <w:ilvl w:val="0"/>
          <w:numId w:val="6"/>
        </w:numPr>
      </w:pPr>
      <w:r w:rsidRPr="00A866FF">
        <w:rPr>
          <w:rFonts w:ascii="Times New Roman" w:hAnsi="Times New Roman" w:cs="Times New Roman"/>
        </w:rPr>
        <w:t>​</w:t>
      </w:r>
      <w:r w:rsidRPr="00A866FF">
        <w:t xml:space="preserve">A </w:t>
      </w:r>
      <w:proofErr w:type="spellStart"/>
      <w:r w:rsidRPr="00A866FF">
        <w:t>tag</w:t>
      </w:r>
      <w:proofErr w:type="spellEnd"/>
      <w:r w:rsidRPr="00A866FF">
        <w:t xml:space="preserve"> ‘&lt;</w:t>
      </w:r>
      <w:proofErr w:type="spellStart"/>
      <w:r w:rsidRPr="00A866FF">
        <w:t>thead</w:t>
      </w:r>
      <w:proofErr w:type="spellEnd"/>
      <w:r w:rsidRPr="00A866FF">
        <w:t>&gt;’ é utilizada para o cabeçalho da tabela, ‘&lt;</w:t>
      </w:r>
      <w:proofErr w:type="spellStart"/>
      <w:r w:rsidRPr="00A866FF">
        <w:t>tbody</w:t>
      </w:r>
      <w:proofErr w:type="spellEnd"/>
      <w:r w:rsidRPr="00A866FF">
        <w:t>&gt;’ para o corpo da tabela e ‘&lt;</w:t>
      </w:r>
      <w:proofErr w:type="spellStart"/>
      <w:r w:rsidRPr="00A866FF">
        <w:t>tfoot</w:t>
      </w:r>
      <w:proofErr w:type="spellEnd"/>
      <w:r w:rsidRPr="00A866FF">
        <w:t>&gt;’ para o rodapé.</w:t>
      </w:r>
    </w:p>
    <w:p w14:paraId="6287D6B8" w14:textId="77777777" w:rsidR="00A866FF" w:rsidRPr="00A866FF" w:rsidRDefault="00A866FF" w:rsidP="00A866FF">
      <w:pPr>
        <w:numPr>
          <w:ilvl w:val="0"/>
          <w:numId w:val="6"/>
        </w:numPr>
      </w:pPr>
      <w:r w:rsidRPr="00A866FF">
        <w:t xml:space="preserve">A </w:t>
      </w:r>
      <w:proofErr w:type="spellStart"/>
      <w:r w:rsidRPr="00A866FF">
        <w:t>tag</w:t>
      </w:r>
      <w:proofErr w:type="spellEnd"/>
      <w:r w:rsidRPr="00A866FF">
        <w:t xml:space="preserve"> ‘&lt;</w:t>
      </w:r>
      <w:proofErr w:type="spellStart"/>
      <w:r w:rsidRPr="00A866FF">
        <w:t>thead</w:t>
      </w:r>
      <w:proofErr w:type="spellEnd"/>
      <w:r w:rsidRPr="00A866FF">
        <w:t>&gt;’ é usada para criar linhas dentro do corpo da tabela, ‘&lt;</w:t>
      </w:r>
      <w:proofErr w:type="spellStart"/>
      <w:r w:rsidRPr="00A866FF">
        <w:t>tbody</w:t>
      </w:r>
      <w:proofErr w:type="spellEnd"/>
      <w:r w:rsidRPr="00A866FF">
        <w:t>&gt;’ define as colunas e ‘&lt;</w:t>
      </w:r>
      <w:proofErr w:type="spellStart"/>
      <w:r w:rsidRPr="00A866FF">
        <w:t>tfoot</w:t>
      </w:r>
      <w:proofErr w:type="spellEnd"/>
      <w:r w:rsidRPr="00A866FF">
        <w:t>&gt;’ para adicionar espaçamentos entre células.</w:t>
      </w:r>
    </w:p>
    <w:p w14:paraId="104543F0" w14:textId="77777777" w:rsidR="00A866FF" w:rsidRPr="00A866FF" w:rsidRDefault="00A866FF" w:rsidP="00A866FF">
      <w:pPr>
        <w:numPr>
          <w:ilvl w:val="0"/>
          <w:numId w:val="6"/>
        </w:numPr>
      </w:pPr>
      <w:r w:rsidRPr="00A866FF">
        <w:t xml:space="preserve">A </w:t>
      </w:r>
      <w:proofErr w:type="spellStart"/>
      <w:r w:rsidRPr="00A866FF">
        <w:t>tag</w:t>
      </w:r>
      <w:proofErr w:type="spellEnd"/>
      <w:r w:rsidRPr="00A866FF">
        <w:t xml:space="preserve"> ‘&lt;</w:t>
      </w:r>
      <w:proofErr w:type="spellStart"/>
      <w:r w:rsidRPr="00A866FF">
        <w:t>thead</w:t>
      </w:r>
      <w:proofErr w:type="spellEnd"/>
      <w:r w:rsidRPr="00A866FF">
        <w:t>&gt;’ organiza o espaço interno das células, ‘&lt;</w:t>
      </w:r>
      <w:proofErr w:type="spellStart"/>
      <w:r w:rsidRPr="00A866FF">
        <w:t>tbody</w:t>
      </w:r>
      <w:proofErr w:type="spellEnd"/>
      <w:r w:rsidRPr="00A866FF">
        <w:t>&gt;’ define a borda da tabela e ‘&lt;</w:t>
      </w:r>
      <w:proofErr w:type="spellStart"/>
      <w:r w:rsidRPr="00A866FF">
        <w:t>tfoot</w:t>
      </w:r>
      <w:proofErr w:type="spellEnd"/>
      <w:r w:rsidRPr="00A866FF">
        <w:t>&gt;’ é para a estilização geral da tabela.</w:t>
      </w:r>
    </w:p>
    <w:p w14:paraId="4C4C01AA" w14:textId="77777777" w:rsidR="00A866FF" w:rsidRPr="00A866FF" w:rsidRDefault="00A866FF" w:rsidP="00A866FF">
      <w:pPr>
        <w:numPr>
          <w:ilvl w:val="0"/>
          <w:numId w:val="6"/>
        </w:numPr>
      </w:pPr>
      <w:r w:rsidRPr="00A866FF">
        <w:t xml:space="preserve">A </w:t>
      </w:r>
      <w:proofErr w:type="spellStart"/>
      <w:r w:rsidRPr="00A866FF">
        <w:t>tag</w:t>
      </w:r>
      <w:proofErr w:type="spellEnd"/>
      <w:r w:rsidRPr="00A866FF">
        <w:t xml:space="preserve"> ‘&lt;</w:t>
      </w:r>
      <w:proofErr w:type="spellStart"/>
      <w:r w:rsidRPr="00A866FF">
        <w:t>thead</w:t>
      </w:r>
      <w:proofErr w:type="spellEnd"/>
      <w:r w:rsidRPr="00A866FF">
        <w:t>&gt;’ é utilizada para definir o conteúdo das células, ‘&lt;</w:t>
      </w:r>
      <w:proofErr w:type="spellStart"/>
      <w:r w:rsidRPr="00A866FF">
        <w:t>tbody</w:t>
      </w:r>
      <w:proofErr w:type="spellEnd"/>
      <w:r w:rsidRPr="00A866FF">
        <w:t>&gt;’ para bordas e ‘&lt;</w:t>
      </w:r>
      <w:proofErr w:type="spellStart"/>
      <w:r w:rsidRPr="00A866FF">
        <w:t>tfoot</w:t>
      </w:r>
      <w:proofErr w:type="spellEnd"/>
      <w:r w:rsidRPr="00A866FF">
        <w:t>&gt;’ para ajustes de cor no fundo da tabela.</w:t>
      </w:r>
    </w:p>
    <w:p w14:paraId="393CB837" w14:textId="21A636D6" w:rsidR="000971F2" w:rsidRDefault="00A866FF">
      <w:r>
        <w:t>Resposta: b</w:t>
      </w:r>
    </w:p>
    <w:p w14:paraId="7A7B01CA" w14:textId="77777777" w:rsidR="00A866FF" w:rsidRPr="00A866FF" w:rsidRDefault="00A866FF" w:rsidP="00A866FF">
      <w:r w:rsidRPr="00A866FF">
        <w:rPr>
          <w:rFonts w:ascii="Times New Roman" w:hAnsi="Times New Roman" w:cs="Times New Roman"/>
        </w:rPr>
        <w:t>​</w:t>
      </w:r>
      <w:r w:rsidRPr="00A866FF">
        <w:t xml:space="preserve">A </w:t>
      </w:r>
      <w:proofErr w:type="spellStart"/>
      <w:r w:rsidRPr="00A866FF">
        <w:t>tag</w:t>
      </w:r>
      <w:proofErr w:type="spellEnd"/>
      <w:r w:rsidRPr="00A866FF">
        <w:t xml:space="preserve"> &lt;</w:t>
      </w:r>
      <w:proofErr w:type="spellStart"/>
      <w:r w:rsidRPr="00A866FF">
        <w:t>thead</w:t>
      </w:r>
      <w:proofErr w:type="spellEnd"/>
      <w:r w:rsidRPr="00A866FF">
        <w:t>&gt; é usada para definir o cabeçalho da tabela, &lt;</w:t>
      </w:r>
      <w:proofErr w:type="spellStart"/>
      <w:r w:rsidRPr="00A866FF">
        <w:t>tbody</w:t>
      </w:r>
      <w:proofErr w:type="spellEnd"/>
      <w:r w:rsidRPr="00A866FF">
        <w:t>&gt; para o corpo da tabela e &lt;</w:t>
      </w:r>
      <w:proofErr w:type="spellStart"/>
      <w:r w:rsidRPr="00A866FF">
        <w:t>tfoot</w:t>
      </w:r>
      <w:proofErr w:type="spellEnd"/>
      <w:r w:rsidRPr="00A866FF">
        <w:t>&gt; para o rodapé. </w:t>
      </w:r>
    </w:p>
    <w:p w14:paraId="5C009C11" w14:textId="77777777" w:rsidR="00A866FF" w:rsidRPr="00A866FF" w:rsidRDefault="00A866FF" w:rsidP="00A866FF">
      <w:r w:rsidRPr="00A866FF">
        <w:t xml:space="preserve">Essas </w:t>
      </w:r>
      <w:proofErr w:type="spellStart"/>
      <w:r w:rsidRPr="00A866FF">
        <w:t>tags</w:t>
      </w:r>
      <w:proofErr w:type="spellEnd"/>
      <w:r w:rsidRPr="00A866FF">
        <w:t xml:space="preserve"> ajudam a estruturar a tabela em seções distintas, facilitando a leitura e a manutenção do código.</w:t>
      </w:r>
    </w:p>
    <w:p w14:paraId="39ABE33B" w14:textId="3237C65A" w:rsidR="00FF1EF7" w:rsidRPr="00FF1EF7" w:rsidRDefault="00A866FF" w:rsidP="00FF1EF7">
      <w:pPr>
        <w:pStyle w:val="Ttulo1"/>
      </w:pPr>
      <w:r w:rsidRPr="00A866FF">
        <w:rPr>
          <w:rFonts w:ascii="Times New Roman" w:hAnsi="Times New Roman" w:cs="Times New Roman"/>
        </w:rPr>
        <w:lastRenderedPageBreak/>
        <w:t>​</w:t>
      </w:r>
      <w:r w:rsidR="00FF1EF7" w:rsidRPr="00FF1EF7">
        <w:rPr>
          <w:rFonts w:ascii="InterUI" w:eastAsia="Times New Roman" w:hAnsi="InterUI" w:cs="Times New Roman"/>
          <w:color w:val="111111"/>
          <w:spacing w:val="-12"/>
          <w:kern w:val="0"/>
          <w:sz w:val="30"/>
          <w:szCs w:val="30"/>
          <w:lang w:eastAsia="pt-BR"/>
          <w14:ligatures w14:val="none"/>
        </w:rPr>
        <w:t xml:space="preserve"> </w:t>
      </w:r>
      <w:r w:rsidR="00FF1EF7" w:rsidRPr="00FF1EF7">
        <w:t xml:space="preserve">No HTML, a </w:t>
      </w:r>
      <w:proofErr w:type="spellStart"/>
      <w:r w:rsidR="00FF1EF7" w:rsidRPr="00FF1EF7">
        <w:t>tag</w:t>
      </w:r>
      <w:proofErr w:type="spellEnd"/>
      <w:r w:rsidR="00FF1EF7" w:rsidRPr="00FF1EF7">
        <w:t xml:space="preserve"> &lt;</w:t>
      </w:r>
      <w:proofErr w:type="spellStart"/>
      <w:r w:rsidR="00FF1EF7" w:rsidRPr="00FF1EF7">
        <w:t>table</w:t>
      </w:r>
      <w:proofErr w:type="spellEnd"/>
      <w:r w:rsidR="00FF1EF7" w:rsidRPr="00FF1EF7">
        <w:t xml:space="preserve">&gt; é usada para criar tabelas que organizam dados em linhas e colunas. O atributo </w:t>
      </w:r>
      <w:proofErr w:type="spellStart"/>
      <w:r w:rsidR="00FF1EF7" w:rsidRPr="00FF1EF7">
        <w:t>colspan</w:t>
      </w:r>
      <w:proofErr w:type="spellEnd"/>
      <w:r w:rsidR="00FF1EF7" w:rsidRPr="00FF1EF7">
        <w:t>, aplicado em elementos &lt;</w:t>
      </w:r>
      <w:proofErr w:type="spellStart"/>
      <w:r w:rsidR="00FF1EF7" w:rsidRPr="00FF1EF7">
        <w:t>td</w:t>
      </w:r>
      <w:proofErr w:type="spellEnd"/>
      <w:r w:rsidR="00FF1EF7" w:rsidRPr="00FF1EF7">
        <w:t>&gt; ou &lt;</w:t>
      </w:r>
      <w:proofErr w:type="spellStart"/>
      <w:r w:rsidR="00FF1EF7" w:rsidRPr="00FF1EF7">
        <w:t>th</w:t>
      </w:r>
      <w:proofErr w:type="spellEnd"/>
      <w:r w:rsidR="00FF1EF7" w:rsidRPr="00FF1EF7">
        <w:t xml:space="preserve">&gt;, permite que uma célula ocupe múltiplas colunas, mesclando-as. Isso é útil para criar tabelas mais dinâmicas e flexíveis, como cabeçalhos que abrangem várias colunas relacionadas. Qual é a função do atributo </w:t>
      </w:r>
      <w:proofErr w:type="spellStart"/>
      <w:r w:rsidR="00FF1EF7" w:rsidRPr="00FF1EF7">
        <w:t>colspan</w:t>
      </w:r>
      <w:proofErr w:type="spellEnd"/>
      <w:r w:rsidR="00FF1EF7" w:rsidRPr="00FF1EF7">
        <w:t xml:space="preserve"> em uma tabela HTML:</w:t>
      </w:r>
    </w:p>
    <w:p w14:paraId="12391E16" w14:textId="77777777" w:rsidR="00FF1EF7" w:rsidRPr="00FF1EF7" w:rsidRDefault="00FF1EF7" w:rsidP="00FF1EF7">
      <w:pPr>
        <w:pStyle w:val="PargrafodaLista"/>
        <w:numPr>
          <w:ilvl w:val="0"/>
          <w:numId w:val="9"/>
        </w:numPr>
      </w:pPr>
      <w:r w:rsidRPr="00FF1EF7">
        <w:t>Permitir que uma célula ocupe múltiplas linhas em vez de colunas</w:t>
      </w:r>
    </w:p>
    <w:p w14:paraId="3443E8B1" w14:textId="77777777" w:rsidR="00FF1EF7" w:rsidRPr="00FF1EF7" w:rsidRDefault="00FF1EF7" w:rsidP="00FF1EF7">
      <w:pPr>
        <w:pStyle w:val="PargrafodaLista"/>
        <w:numPr>
          <w:ilvl w:val="0"/>
          <w:numId w:val="9"/>
        </w:numPr>
      </w:pPr>
      <w:r w:rsidRPr="00FF1EF7">
        <w:t>Dividir automaticamente uma célula em várias colunas menores</w:t>
      </w:r>
    </w:p>
    <w:p w14:paraId="2C4298B5" w14:textId="77777777" w:rsidR="00FF1EF7" w:rsidRPr="00FF1EF7" w:rsidRDefault="00FF1EF7" w:rsidP="00FF1EF7">
      <w:pPr>
        <w:pStyle w:val="PargrafodaLista"/>
        <w:numPr>
          <w:ilvl w:val="0"/>
          <w:numId w:val="9"/>
        </w:numPr>
      </w:pPr>
      <w:r w:rsidRPr="00FF1EF7">
        <w:t>Permitir que uma célula ocupe múltiplas colunas, mesclando-as em uma única célula</w:t>
      </w:r>
    </w:p>
    <w:p w14:paraId="11E91965" w14:textId="77777777" w:rsidR="00FF1EF7" w:rsidRPr="00FF1EF7" w:rsidRDefault="00FF1EF7" w:rsidP="00FF1EF7">
      <w:pPr>
        <w:pStyle w:val="PargrafodaLista"/>
        <w:numPr>
          <w:ilvl w:val="0"/>
          <w:numId w:val="9"/>
        </w:numPr>
      </w:pPr>
      <w:r w:rsidRPr="00FF1EF7">
        <w:t>Aplicar estilos de borda e preenchimento a células específicas</w:t>
      </w:r>
    </w:p>
    <w:p w14:paraId="367FEFAA" w14:textId="77777777" w:rsidR="00FF1EF7" w:rsidRPr="00FF1EF7" w:rsidRDefault="00FF1EF7" w:rsidP="00FF1EF7">
      <w:pPr>
        <w:pStyle w:val="PargrafodaLista"/>
        <w:numPr>
          <w:ilvl w:val="0"/>
          <w:numId w:val="9"/>
        </w:numPr>
      </w:pPr>
      <w:r w:rsidRPr="00FF1EF7">
        <w:t>Ajustar automaticamente a largura de todas as colunas de uma tabela</w:t>
      </w:r>
    </w:p>
    <w:p w14:paraId="0E61E593" w14:textId="445F7FFC" w:rsidR="00A866FF" w:rsidRDefault="00FF1EF7">
      <w:r>
        <w:t>Resposta: c</w:t>
      </w:r>
    </w:p>
    <w:p w14:paraId="6EB8BC96" w14:textId="630A613C" w:rsidR="00FF1EF7" w:rsidRDefault="00FF1EF7">
      <w:r w:rsidRPr="00FF1EF7">
        <w:t xml:space="preserve">O atributo </w:t>
      </w:r>
      <w:proofErr w:type="spellStart"/>
      <w:r w:rsidRPr="00FF1EF7">
        <w:t>colspan</w:t>
      </w:r>
      <w:proofErr w:type="spellEnd"/>
      <w:r w:rsidRPr="00FF1EF7">
        <w:t xml:space="preserve"> faz com que uma célula se estenda por várias colunas, mesclando-as em uma única célula mais ampla.</w:t>
      </w:r>
    </w:p>
    <w:p w14:paraId="6939BED7" w14:textId="47956F28" w:rsidR="00190790" w:rsidRPr="00190790" w:rsidRDefault="00190790" w:rsidP="00190790">
      <w:pPr>
        <w:pStyle w:val="Ttulo1"/>
      </w:pPr>
      <w:r w:rsidRPr="00190790">
        <w:t>Qual é a finalidade da propriedade ‘</w:t>
      </w:r>
      <w:proofErr w:type="spellStart"/>
      <w:r w:rsidRPr="00190790">
        <w:t>cellspacing</w:t>
      </w:r>
      <w:proofErr w:type="spellEnd"/>
      <w:r w:rsidRPr="00190790">
        <w:t>’ em uma tabela HTML e como ela é aplicada?</w:t>
      </w:r>
    </w:p>
    <w:p w14:paraId="675B3CE2" w14:textId="77777777" w:rsidR="00190790" w:rsidRPr="00190790" w:rsidRDefault="00190790" w:rsidP="00190790">
      <w:pPr>
        <w:numPr>
          <w:ilvl w:val="0"/>
          <w:numId w:val="11"/>
        </w:numPr>
      </w:pPr>
      <w:r w:rsidRPr="00190790">
        <w:t>‘</w:t>
      </w:r>
      <w:proofErr w:type="spellStart"/>
      <w:r w:rsidRPr="00190790">
        <w:t>cellspacing</w:t>
      </w:r>
      <w:proofErr w:type="spellEnd"/>
      <w:r w:rsidRPr="00190790">
        <w:t xml:space="preserve">’ define o espaço interno entre o conteúdo da célula e suas bordas, e é aplicada diretamente na </w:t>
      </w:r>
      <w:proofErr w:type="spellStart"/>
      <w:r w:rsidRPr="00190790">
        <w:t>tag</w:t>
      </w:r>
      <w:proofErr w:type="spellEnd"/>
      <w:r w:rsidRPr="00190790">
        <w:t xml:space="preserve"> ‘&lt;</w:t>
      </w:r>
      <w:proofErr w:type="spellStart"/>
      <w:r w:rsidRPr="00190790">
        <w:t>td</w:t>
      </w:r>
      <w:proofErr w:type="spellEnd"/>
      <w:r w:rsidRPr="00190790">
        <w:t>&gt;’.</w:t>
      </w:r>
    </w:p>
    <w:p w14:paraId="323B90D4" w14:textId="77777777" w:rsidR="00190790" w:rsidRPr="00190790" w:rsidRDefault="00190790" w:rsidP="00190790">
      <w:pPr>
        <w:numPr>
          <w:ilvl w:val="0"/>
          <w:numId w:val="11"/>
        </w:numPr>
      </w:pPr>
      <w:r w:rsidRPr="00190790">
        <w:t>‘</w:t>
      </w:r>
      <w:proofErr w:type="spellStart"/>
      <w:r w:rsidRPr="00190790">
        <w:t>cellspacing</w:t>
      </w:r>
      <w:proofErr w:type="spellEnd"/>
      <w:r w:rsidRPr="00190790">
        <w:t xml:space="preserve">’ ajusta o espaçamento entre as bordas da tabela e é especificada dentro da </w:t>
      </w:r>
      <w:proofErr w:type="spellStart"/>
      <w:r w:rsidRPr="00190790">
        <w:t>tag</w:t>
      </w:r>
      <w:proofErr w:type="spellEnd"/>
      <w:r w:rsidRPr="00190790">
        <w:t xml:space="preserve"> ‘&lt;</w:t>
      </w:r>
      <w:proofErr w:type="spellStart"/>
      <w:r w:rsidRPr="00190790">
        <w:t>table</w:t>
      </w:r>
      <w:proofErr w:type="spellEnd"/>
      <w:r w:rsidRPr="00190790">
        <w:t>&gt;’.</w:t>
      </w:r>
    </w:p>
    <w:p w14:paraId="322FEFFB" w14:textId="77777777" w:rsidR="00190790" w:rsidRPr="00190790" w:rsidRDefault="00190790" w:rsidP="00190790">
      <w:pPr>
        <w:numPr>
          <w:ilvl w:val="0"/>
          <w:numId w:val="11"/>
        </w:numPr>
      </w:pPr>
      <w:r w:rsidRPr="00190790">
        <w:lastRenderedPageBreak/>
        <w:t>‘</w:t>
      </w:r>
      <w:proofErr w:type="spellStart"/>
      <w:r w:rsidRPr="00190790">
        <w:t>cellspacing</w:t>
      </w:r>
      <w:proofErr w:type="spellEnd"/>
      <w:r w:rsidRPr="00190790">
        <w:t xml:space="preserve">’ controla o espaço entre as células da tabela e é aplicada diretamente na </w:t>
      </w:r>
      <w:proofErr w:type="spellStart"/>
      <w:r w:rsidRPr="00190790">
        <w:t>tag</w:t>
      </w:r>
      <w:proofErr w:type="spellEnd"/>
      <w:r w:rsidRPr="00190790">
        <w:t xml:space="preserve"> ‘&lt;</w:t>
      </w:r>
      <w:proofErr w:type="spellStart"/>
      <w:r w:rsidRPr="00190790">
        <w:t>table</w:t>
      </w:r>
      <w:proofErr w:type="spellEnd"/>
      <w:r w:rsidRPr="00190790">
        <w:t>&gt;’.</w:t>
      </w:r>
    </w:p>
    <w:p w14:paraId="7416374A" w14:textId="77777777" w:rsidR="00190790" w:rsidRPr="00190790" w:rsidRDefault="00190790" w:rsidP="00190790">
      <w:pPr>
        <w:numPr>
          <w:ilvl w:val="0"/>
          <w:numId w:val="11"/>
        </w:numPr>
      </w:pPr>
      <w:r w:rsidRPr="00190790">
        <w:rPr>
          <w:rFonts w:ascii="Times New Roman" w:hAnsi="Times New Roman" w:cs="Times New Roman"/>
        </w:rPr>
        <w:t>​</w:t>
      </w:r>
      <w:r w:rsidRPr="00190790">
        <w:rPr>
          <w:rFonts w:cs="Comic Sans MS"/>
        </w:rPr>
        <w:t>‘</w:t>
      </w:r>
      <w:proofErr w:type="spellStart"/>
      <w:r w:rsidRPr="00190790">
        <w:t>cellspacing</w:t>
      </w:r>
      <w:proofErr w:type="spellEnd"/>
      <w:r w:rsidRPr="00190790">
        <w:t>’ altera a cor de fundo das células e é aplicada através de CSS.</w:t>
      </w:r>
    </w:p>
    <w:p w14:paraId="1353FA30" w14:textId="77777777" w:rsidR="00190790" w:rsidRPr="00190790" w:rsidRDefault="00190790" w:rsidP="00190790">
      <w:pPr>
        <w:numPr>
          <w:ilvl w:val="0"/>
          <w:numId w:val="11"/>
        </w:numPr>
      </w:pPr>
      <w:r w:rsidRPr="00190790">
        <w:t>‘</w:t>
      </w:r>
      <w:proofErr w:type="spellStart"/>
      <w:r w:rsidRPr="00190790">
        <w:t>cellspacing</w:t>
      </w:r>
      <w:proofErr w:type="spellEnd"/>
      <w:r w:rsidRPr="00190790">
        <w:t>’ altera a cor de fundo das células e é aplicada através de CSS.</w:t>
      </w:r>
    </w:p>
    <w:p w14:paraId="77A87380" w14:textId="7A1FABB8" w:rsidR="00190790" w:rsidRDefault="00190790">
      <w:r>
        <w:t>Resposta: c</w:t>
      </w:r>
    </w:p>
    <w:p w14:paraId="289F61B8" w14:textId="77777777" w:rsidR="00190790" w:rsidRPr="00190790" w:rsidRDefault="00190790" w:rsidP="00190790">
      <w:r w:rsidRPr="00190790">
        <w:t>‘</w:t>
      </w:r>
      <w:proofErr w:type="spellStart"/>
      <w:r w:rsidRPr="00190790">
        <w:t>cellspacing</w:t>
      </w:r>
      <w:proofErr w:type="spellEnd"/>
      <w:r w:rsidRPr="00190790">
        <w:t xml:space="preserve">’ controla o espaço entre as células da tabela e deve ser aplicada diretamente na </w:t>
      </w:r>
      <w:proofErr w:type="spellStart"/>
      <w:r w:rsidRPr="00190790">
        <w:t>tag</w:t>
      </w:r>
      <w:proofErr w:type="spellEnd"/>
      <w:r w:rsidRPr="00190790">
        <w:t xml:space="preserve"> &lt;</w:t>
      </w:r>
      <w:proofErr w:type="spellStart"/>
      <w:r w:rsidRPr="00190790">
        <w:t>table</w:t>
      </w:r>
      <w:proofErr w:type="spellEnd"/>
      <w:r w:rsidRPr="00190790">
        <w:t>&gt;. </w:t>
      </w:r>
    </w:p>
    <w:p w14:paraId="0574A1BF" w14:textId="77777777" w:rsidR="00190790" w:rsidRPr="00190790" w:rsidRDefault="00190790" w:rsidP="00190790">
      <w:r w:rsidRPr="00190790">
        <w:t>Essa propriedade define a distância entre as células adjacentes da tabela.</w:t>
      </w:r>
    </w:p>
    <w:p w14:paraId="41C89B39" w14:textId="77777777" w:rsidR="00190790" w:rsidRPr="00190790" w:rsidRDefault="00190790" w:rsidP="00190790">
      <w:pPr>
        <w:pStyle w:val="Ttulo1"/>
      </w:pPr>
      <w:r w:rsidRPr="00190790">
        <w:t xml:space="preserve">Qual das seguintes opções representa corretamente a utilização de </w:t>
      </w:r>
      <w:proofErr w:type="spellStart"/>
      <w:r w:rsidRPr="00190790">
        <w:t>pseudoelementos</w:t>
      </w:r>
      <w:proofErr w:type="spellEnd"/>
      <w:r w:rsidRPr="00190790">
        <w:t xml:space="preserve"> CSS para estilizar tabelas?</w:t>
      </w:r>
    </w:p>
    <w:p w14:paraId="47F7A53C" w14:textId="77777777" w:rsidR="00190790" w:rsidRPr="00190790" w:rsidRDefault="00190790" w:rsidP="00190790">
      <w:pPr>
        <w:numPr>
          <w:ilvl w:val="0"/>
          <w:numId w:val="13"/>
        </w:numPr>
      </w:pPr>
      <w:r w:rsidRPr="00190790">
        <w:t xml:space="preserve">Os </w:t>
      </w:r>
      <w:proofErr w:type="spellStart"/>
      <w:r w:rsidRPr="00190790">
        <w:t>pseudoelementos</w:t>
      </w:r>
      <w:proofErr w:type="spellEnd"/>
      <w:r w:rsidRPr="00190790">
        <w:t xml:space="preserve"> ‘:</w:t>
      </w:r>
      <w:proofErr w:type="spellStart"/>
      <w:r w:rsidRPr="00190790">
        <w:t>before</w:t>
      </w:r>
      <w:proofErr w:type="spellEnd"/>
      <w:r w:rsidRPr="00190790">
        <w:t>’ e ‘:</w:t>
      </w:r>
      <w:proofErr w:type="spellStart"/>
      <w:r w:rsidRPr="00190790">
        <w:t>after</w:t>
      </w:r>
      <w:proofErr w:type="spellEnd"/>
      <w:r w:rsidRPr="00190790">
        <w:t>’ podem ser usados para adicionar bordas personalizadas ou elementos visuais adicionais antes ou depois de uma tabela.</w:t>
      </w:r>
    </w:p>
    <w:p w14:paraId="21C9E0AE" w14:textId="1E9D1756" w:rsidR="00190790" w:rsidRPr="00190790" w:rsidRDefault="00190790" w:rsidP="00190790">
      <w:pPr>
        <w:numPr>
          <w:ilvl w:val="0"/>
          <w:numId w:val="13"/>
        </w:numPr>
      </w:pPr>
      <w:r w:rsidRPr="00190790">
        <w:t xml:space="preserve">Os </w:t>
      </w:r>
      <w:proofErr w:type="spellStart"/>
      <w:r w:rsidRPr="00190790">
        <w:t>pseudoelementos</w:t>
      </w:r>
      <w:proofErr w:type="spellEnd"/>
      <w:r w:rsidRPr="00190790">
        <w:t xml:space="preserve"> ‘:</w:t>
      </w:r>
      <w:proofErr w:type="spellStart"/>
      <w:r w:rsidRPr="00190790">
        <w:t>before</w:t>
      </w:r>
      <w:proofErr w:type="spellEnd"/>
      <w:r w:rsidRPr="00190790">
        <w:t>’ e ‘:</w:t>
      </w:r>
      <w:proofErr w:type="spellStart"/>
      <w:r w:rsidRPr="00190790">
        <w:t>after</w:t>
      </w:r>
      <w:proofErr w:type="spellEnd"/>
      <w:r w:rsidRPr="00190790">
        <w:t>’ são utilizados para definir o espaçamento entre as células e as bordas da tabela.</w:t>
      </w:r>
    </w:p>
    <w:p w14:paraId="58BD469B" w14:textId="77777777" w:rsidR="00190790" w:rsidRPr="00190790" w:rsidRDefault="00190790" w:rsidP="00190790">
      <w:pPr>
        <w:numPr>
          <w:ilvl w:val="0"/>
          <w:numId w:val="13"/>
        </w:numPr>
      </w:pPr>
      <w:r w:rsidRPr="00190790">
        <w:t xml:space="preserve">Os </w:t>
      </w:r>
      <w:proofErr w:type="spellStart"/>
      <w:r w:rsidRPr="00190790">
        <w:t>pseudoelementos</w:t>
      </w:r>
      <w:proofErr w:type="spellEnd"/>
      <w:r w:rsidRPr="00190790">
        <w:t xml:space="preserve"> ‘:</w:t>
      </w:r>
      <w:proofErr w:type="spellStart"/>
      <w:r w:rsidRPr="00190790">
        <w:t>before</w:t>
      </w:r>
      <w:proofErr w:type="spellEnd"/>
      <w:r w:rsidRPr="00190790">
        <w:t>’ e ‘:</w:t>
      </w:r>
      <w:proofErr w:type="spellStart"/>
      <w:r w:rsidRPr="00190790">
        <w:t>after</w:t>
      </w:r>
      <w:proofErr w:type="spellEnd"/>
      <w:r w:rsidRPr="00190790">
        <w:t>’ são aplicados para ajustar a altura das células da tabela e a largura da tabela.</w:t>
      </w:r>
    </w:p>
    <w:p w14:paraId="79D68AC7" w14:textId="1B5188C5" w:rsidR="00190790" w:rsidRPr="00190790" w:rsidRDefault="00190790" w:rsidP="00190790">
      <w:pPr>
        <w:numPr>
          <w:ilvl w:val="0"/>
          <w:numId w:val="13"/>
        </w:numPr>
      </w:pPr>
      <w:r w:rsidRPr="00190790">
        <w:t xml:space="preserve">Os </w:t>
      </w:r>
      <w:proofErr w:type="spellStart"/>
      <w:r w:rsidRPr="00190790">
        <w:t>pseudoelementos</w:t>
      </w:r>
      <w:proofErr w:type="spellEnd"/>
      <w:r w:rsidRPr="00190790">
        <w:t xml:space="preserve"> ‘:</w:t>
      </w:r>
      <w:proofErr w:type="spellStart"/>
      <w:r w:rsidRPr="00190790">
        <w:t>before</w:t>
      </w:r>
      <w:proofErr w:type="spellEnd"/>
      <w:r w:rsidRPr="00190790">
        <w:t>’ e ‘:</w:t>
      </w:r>
      <w:proofErr w:type="spellStart"/>
      <w:r w:rsidRPr="00190790">
        <w:t>after</w:t>
      </w:r>
      <w:proofErr w:type="spellEnd"/>
      <w:r w:rsidRPr="00190790">
        <w:t>’ são usados exclusivamente para estilizar o conteúdo das células, não afetando a estrutura da tabela.</w:t>
      </w:r>
    </w:p>
    <w:p w14:paraId="3696F000" w14:textId="77777777" w:rsidR="00190790" w:rsidRPr="00190790" w:rsidRDefault="00190790" w:rsidP="00190790">
      <w:pPr>
        <w:numPr>
          <w:ilvl w:val="0"/>
          <w:numId w:val="13"/>
        </w:numPr>
      </w:pPr>
      <w:r w:rsidRPr="00190790">
        <w:t xml:space="preserve">Os </w:t>
      </w:r>
      <w:proofErr w:type="spellStart"/>
      <w:r w:rsidRPr="00190790">
        <w:t>pseudoelementos</w:t>
      </w:r>
      <w:proofErr w:type="spellEnd"/>
      <w:r w:rsidRPr="00190790">
        <w:t xml:space="preserve"> ‘:</w:t>
      </w:r>
      <w:proofErr w:type="spellStart"/>
      <w:r w:rsidRPr="00190790">
        <w:t>before</w:t>
      </w:r>
      <w:proofErr w:type="spellEnd"/>
      <w:r w:rsidRPr="00190790">
        <w:t>’ e ‘:</w:t>
      </w:r>
      <w:proofErr w:type="spellStart"/>
      <w:r w:rsidRPr="00190790">
        <w:t>after</w:t>
      </w:r>
      <w:proofErr w:type="spellEnd"/>
      <w:r w:rsidRPr="00190790">
        <w:t>’ não têm aplicação prática na estilização de tabelas e são usados apenas para adicionar texto às tabelas.</w:t>
      </w:r>
    </w:p>
    <w:p w14:paraId="58E53AA8" w14:textId="21577F23" w:rsidR="00190790" w:rsidRDefault="00190790">
      <w:r>
        <w:t>Resposta: a</w:t>
      </w:r>
    </w:p>
    <w:p w14:paraId="6CDD331B" w14:textId="77777777" w:rsidR="00190790" w:rsidRPr="00190790" w:rsidRDefault="00190790" w:rsidP="00190790">
      <w:r w:rsidRPr="00190790">
        <w:t xml:space="preserve">Os </w:t>
      </w:r>
      <w:proofErr w:type="spellStart"/>
      <w:r w:rsidRPr="00190790">
        <w:t>pseudoelementos</w:t>
      </w:r>
      <w:proofErr w:type="spellEnd"/>
      <w:r w:rsidRPr="00190790">
        <w:t xml:space="preserve"> ‘:</w:t>
      </w:r>
      <w:proofErr w:type="spellStart"/>
      <w:r w:rsidRPr="00190790">
        <w:t>before</w:t>
      </w:r>
      <w:proofErr w:type="spellEnd"/>
      <w:r w:rsidRPr="00190790">
        <w:t>’ e ‘:</w:t>
      </w:r>
      <w:proofErr w:type="spellStart"/>
      <w:r w:rsidRPr="00190790">
        <w:t>after</w:t>
      </w:r>
      <w:proofErr w:type="spellEnd"/>
      <w:r w:rsidRPr="00190790">
        <w:t>’ podem ser usados para adicionar bordas personalizadas ou elementos visuais adicionais antes ou depois de uma tabela.</w:t>
      </w:r>
    </w:p>
    <w:p w14:paraId="7CFE7124" w14:textId="77777777" w:rsidR="00190790" w:rsidRPr="00190790" w:rsidRDefault="00190790" w:rsidP="00190790">
      <w:r w:rsidRPr="00190790">
        <w:lastRenderedPageBreak/>
        <w:t xml:space="preserve">Os </w:t>
      </w:r>
      <w:proofErr w:type="spellStart"/>
      <w:r w:rsidRPr="00190790">
        <w:t>pseudoelementos</w:t>
      </w:r>
      <w:proofErr w:type="spellEnd"/>
      <w:r w:rsidRPr="00190790">
        <w:t xml:space="preserve"> ‘:</w:t>
      </w:r>
      <w:proofErr w:type="spellStart"/>
      <w:r w:rsidRPr="00190790">
        <w:t>before</w:t>
      </w:r>
      <w:proofErr w:type="spellEnd"/>
      <w:r w:rsidRPr="00190790">
        <w:t>’ e ‘:</w:t>
      </w:r>
      <w:proofErr w:type="spellStart"/>
      <w:r w:rsidRPr="00190790">
        <w:t>after</w:t>
      </w:r>
      <w:proofErr w:type="spellEnd"/>
      <w:r w:rsidRPr="00190790">
        <w:t>’ podem ser usados para adicionar efeitos decorativos nas tabelas, como bordas personalizadas ou elementos visuais adicionais, inseridos antes ou depois de um elemento.</w:t>
      </w:r>
    </w:p>
    <w:p w14:paraId="751C8D65" w14:textId="66043178" w:rsidR="00F95A2C" w:rsidRPr="00F95A2C" w:rsidRDefault="00190790" w:rsidP="00F95A2C">
      <w:pPr>
        <w:pStyle w:val="Ttulo1"/>
      </w:pPr>
      <w:r w:rsidRPr="00190790">
        <w:rPr>
          <w:rFonts w:ascii="Times New Roman" w:hAnsi="Times New Roman" w:cs="Times New Roman"/>
        </w:rPr>
        <w:t>​</w:t>
      </w:r>
      <w:r w:rsidR="00F95A2C" w:rsidRPr="00F95A2C">
        <w:rPr>
          <w:rFonts w:ascii="InterUI" w:eastAsia="Times New Roman" w:hAnsi="InterUI" w:cs="Times New Roman"/>
          <w:color w:val="111111"/>
          <w:spacing w:val="-12"/>
          <w:kern w:val="0"/>
          <w:sz w:val="30"/>
          <w:szCs w:val="30"/>
          <w:lang w:eastAsia="pt-BR"/>
          <w14:ligatures w14:val="none"/>
        </w:rPr>
        <w:t xml:space="preserve"> </w:t>
      </w:r>
      <w:r w:rsidR="00F95A2C" w:rsidRPr="00F95A2C">
        <w:t>Você está desenvolvendo uma página web com uma tabela em HTML para exibir dados de vendas mensais. A estrutura deve conter corretamente um cabeçalho com os títulos das colunas, um corpo com os dados, e um rodapé com o total geral. Qual das alternativas representa a estrutura correta da tabela HTML?</w:t>
      </w:r>
    </w:p>
    <w:p w14:paraId="63694BC8" w14:textId="77777777" w:rsidR="00F95A2C" w:rsidRPr="00F95A2C" w:rsidRDefault="00F95A2C" w:rsidP="00F95A2C">
      <w:pPr>
        <w:pStyle w:val="PargrafodaLista"/>
        <w:numPr>
          <w:ilvl w:val="0"/>
          <w:numId w:val="15"/>
        </w:numPr>
      </w:pPr>
      <w:r w:rsidRPr="00F95A2C">
        <w:t xml:space="preserve">O conteúdo da </w:t>
      </w:r>
      <w:proofErr w:type="spellStart"/>
      <w:r w:rsidRPr="00F95A2C">
        <w:t>tag</w:t>
      </w:r>
      <w:proofErr w:type="spellEnd"/>
      <w:r w:rsidRPr="00F95A2C">
        <w:t xml:space="preserve"> &lt;</w:t>
      </w:r>
      <w:proofErr w:type="spellStart"/>
      <w:r w:rsidRPr="00F95A2C">
        <w:t>tfoot</w:t>
      </w:r>
      <w:proofErr w:type="spellEnd"/>
      <w:r w:rsidRPr="00F95A2C">
        <w:t>&gt; deve vir antes do &lt;</w:t>
      </w:r>
      <w:proofErr w:type="spellStart"/>
      <w:r w:rsidRPr="00F95A2C">
        <w:t>tbody</w:t>
      </w:r>
      <w:proofErr w:type="spellEnd"/>
      <w:r w:rsidRPr="00F95A2C">
        <w:t>&gt;, para garantir compatibilidade com navegadores mais antigos</w:t>
      </w:r>
    </w:p>
    <w:p w14:paraId="598D2DAB" w14:textId="77777777" w:rsidR="00F95A2C" w:rsidRPr="00F95A2C" w:rsidRDefault="00F95A2C" w:rsidP="00F95A2C">
      <w:pPr>
        <w:pStyle w:val="PargrafodaLista"/>
        <w:numPr>
          <w:ilvl w:val="0"/>
          <w:numId w:val="15"/>
        </w:numPr>
      </w:pPr>
      <w:r w:rsidRPr="00F95A2C">
        <w:t xml:space="preserve">A </w:t>
      </w:r>
      <w:proofErr w:type="spellStart"/>
      <w:r w:rsidRPr="00F95A2C">
        <w:t>tag</w:t>
      </w:r>
      <w:proofErr w:type="spellEnd"/>
      <w:r w:rsidRPr="00F95A2C">
        <w:t xml:space="preserve"> &lt;</w:t>
      </w:r>
      <w:proofErr w:type="spellStart"/>
      <w:r w:rsidRPr="00F95A2C">
        <w:t>thead</w:t>
      </w:r>
      <w:proofErr w:type="spellEnd"/>
      <w:r w:rsidRPr="00F95A2C">
        <w:t>&gt; pode ser colocada depois de &lt;</w:t>
      </w:r>
      <w:proofErr w:type="spellStart"/>
      <w:r w:rsidRPr="00F95A2C">
        <w:t>tbody</w:t>
      </w:r>
      <w:proofErr w:type="spellEnd"/>
      <w:r w:rsidRPr="00F95A2C">
        <w:t>&gt;, pois a ordem das seções não influencia</w:t>
      </w:r>
    </w:p>
    <w:p w14:paraId="181DD62F" w14:textId="77777777" w:rsidR="00F95A2C" w:rsidRPr="00F95A2C" w:rsidRDefault="00F95A2C" w:rsidP="00F95A2C">
      <w:pPr>
        <w:pStyle w:val="PargrafodaLista"/>
        <w:numPr>
          <w:ilvl w:val="0"/>
          <w:numId w:val="15"/>
        </w:numPr>
      </w:pPr>
      <w:r w:rsidRPr="00F95A2C">
        <w:t xml:space="preserve">A </w:t>
      </w:r>
      <w:proofErr w:type="spellStart"/>
      <w:r w:rsidRPr="00F95A2C">
        <w:t>tag</w:t>
      </w:r>
      <w:proofErr w:type="spellEnd"/>
      <w:r w:rsidRPr="00F95A2C">
        <w:t xml:space="preserve"> &lt;</w:t>
      </w:r>
      <w:proofErr w:type="spellStart"/>
      <w:r w:rsidRPr="00F95A2C">
        <w:t>tfoot</w:t>
      </w:r>
      <w:proofErr w:type="spellEnd"/>
      <w:r w:rsidRPr="00F95A2C">
        <w:t>&gt; deve ser posicionada dentro do &lt;</w:t>
      </w:r>
      <w:proofErr w:type="spellStart"/>
      <w:r w:rsidRPr="00F95A2C">
        <w:t>tbody</w:t>
      </w:r>
      <w:proofErr w:type="spellEnd"/>
      <w:r w:rsidRPr="00F95A2C">
        <w:t>&gt;, após todas as linhas de dados</w:t>
      </w:r>
    </w:p>
    <w:p w14:paraId="4BAE937A" w14:textId="77777777" w:rsidR="00F95A2C" w:rsidRPr="00F95A2C" w:rsidRDefault="00F95A2C" w:rsidP="00F95A2C">
      <w:pPr>
        <w:pStyle w:val="PargrafodaLista"/>
        <w:numPr>
          <w:ilvl w:val="0"/>
          <w:numId w:val="15"/>
        </w:numPr>
      </w:pPr>
      <w:r w:rsidRPr="00F95A2C">
        <w:t xml:space="preserve">O rodapé deve ser colocado fora da tabela, usando a </w:t>
      </w:r>
      <w:proofErr w:type="spellStart"/>
      <w:r w:rsidRPr="00F95A2C">
        <w:t>tag</w:t>
      </w:r>
      <w:proofErr w:type="spellEnd"/>
      <w:r w:rsidRPr="00F95A2C">
        <w:t xml:space="preserve"> &lt;</w:t>
      </w:r>
      <w:proofErr w:type="spellStart"/>
      <w:r w:rsidRPr="00F95A2C">
        <w:t>footer</w:t>
      </w:r>
      <w:proofErr w:type="spellEnd"/>
      <w:r w:rsidRPr="00F95A2C">
        <w:t>&gt; para mostrar totais</w:t>
      </w:r>
    </w:p>
    <w:p w14:paraId="035C9753" w14:textId="77777777" w:rsidR="00F95A2C" w:rsidRPr="00F95A2C" w:rsidRDefault="00F95A2C" w:rsidP="00F95A2C">
      <w:pPr>
        <w:pStyle w:val="PargrafodaLista"/>
        <w:numPr>
          <w:ilvl w:val="0"/>
          <w:numId w:val="15"/>
        </w:numPr>
      </w:pPr>
      <w:r w:rsidRPr="00F95A2C">
        <w:t xml:space="preserve">O cabeçalho, o corpo e o rodapé devem estar todos contidos dentro de uma única </w:t>
      </w:r>
      <w:proofErr w:type="spellStart"/>
      <w:r w:rsidRPr="00F95A2C">
        <w:t>tag</w:t>
      </w:r>
      <w:proofErr w:type="spellEnd"/>
      <w:r w:rsidRPr="00F95A2C">
        <w:t xml:space="preserve"> &lt;</w:t>
      </w:r>
      <w:proofErr w:type="spellStart"/>
      <w:r w:rsidRPr="00F95A2C">
        <w:t>tablehead</w:t>
      </w:r>
      <w:proofErr w:type="spellEnd"/>
      <w:r w:rsidRPr="00F95A2C">
        <w:t>&gt;</w:t>
      </w:r>
    </w:p>
    <w:p w14:paraId="4847664B" w14:textId="405B890B" w:rsidR="00190790" w:rsidRDefault="001E1FB5" w:rsidP="00190790">
      <w:r>
        <w:t>Resposta: a</w:t>
      </w:r>
    </w:p>
    <w:p w14:paraId="687FA0B9" w14:textId="0BBD1614" w:rsidR="001E1FB5" w:rsidRDefault="001E1FB5" w:rsidP="00190790">
      <w:r w:rsidRPr="001E1FB5">
        <w:t xml:space="preserve">Segundo a especificação do HTML e boas práticas de compatibilidade, embora a ordem visual de exibição não seja afetada, recomenda-se posicionar a </w:t>
      </w:r>
      <w:proofErr w:type="spellStart"/>
      <w:r w:rsidRPr="001E1FB5">
        <w:t>tag</w:t>
      </w:r>
      <w:proofErr w:type="spellEnd"/>
      <w:r w:rsidRPr="001E1FB5">
        <w:t xml:space="preserve"> &lt;</w:t>
      </w:r>
      <w:proofErr w:type="spellStart"/>
      <w:r w:rsidRPr="001E1FB5">
        <w:t>tfoot</w:t>
      </w:r>
      <w:proofErr w:type="spellEnd"/>
      <w:r w:rsidRPr="001E1FB5">
        <w:t>&gt; antes de &lt;</w:t>
      </w:r>
      <w:proofErr w:type="spellStart"/>
      <w:r w:rsidRPr="001E1FB5">
        <w:t>tbody</w:t>
      </w:r>
      <w:proofErr w:type="spellEnd"/>
      <w:r w:rsidRPr="001E1FB5">
        <w:t>&gt; quando se espera que navegadores antigos (como o Internet Explorer) processem corretamente o rodapé da tabela. Essa ordem ajuda, por exemplo, em renderizações antecipadas ou cálculos de layout. As demais alternativas contêm erros conceituais sobre a estrutura válida da tabela.</w:t>
      </w:r>
    </w:p>
    <w:p w14:paraId="16698BC5" w14:textId="004B24C9" w:rsidR="001E1FB5" w:rsidRPr="001E1FB5" w:rsidRDefault="001E1FB5" w:rsidP="001E1FB5">
      <w:pPr>
        <w:pStyle w:val="Ttulo1"/>
      </w:pPr>
      <w:r w:rsidRPr="001E1FB5">
        <w:rPr>
          <w:rFonts w:ascii="Times New Roman" w:hAnsi="Times New Roman" w:cs="Times New Roman"/>
        </w:rPr>
        <w:lastRenderedPageBreak/>
        <w:t>​</w:t>
      </w:r>
      <w:r w:rsidRPr="001E1FB5">
        <w:t>Leia o texto a seguir: </w:t>
      </w:r>
    </w:p>
    <w:p w14:paraId="6A23BBDC" w14:textId="77777777" w:rsidR="001E1FB5" w:rsidRPr="001E1FB5" w:rsidRDefault="001E1FB5" w:rsidP="001E1FB5">
      <w:r w:rsidRPr="001E1FB5">
        <w:t>Em uma aplicação web, você deseja otimizar o carregamento e a apresentação de uma tabela grande com muitos dados. Para melhorar o desempenho e a experiência do usuário, você decide aplicar técnicas de otimização usando JavaScript e CSS.</w:t>
      </w:r>
    </w:p>
    <w:p w14:paraId="09FC44F0" w14:textId="7E501D33" w:rsidR="001E1FB5" w:rsidRPr="001E1FB5" w:rsidRDefault="001E1FB5" w:rsidP="001E1FB5">
      <w:r w:rsidRPr="001E1FB5">
        <w:t>Considere a seguinte situação: você tem uma tabela com muitas linhas e deseja implementar um recurso de paginação para dividir os dados em várias páginas. Além disso, você deseja aplicar estilos para melhorar a legibilidade e o design da tabela.</w:t>
      </w:r>
    </w:p>
    <w:p w14:paraId="0774E480" w14:textId="232284DF" w:rsidR="001E1FB5" w:rsidRPr="001E1FB5" w:rsidRDefault="001E1FB5" w:rsidP="001E1FB5">
      <w:r w:rsidRPr="001E1FB5">
        <w:t>Qual das seguintes abordagens é a mais adequada para implementar a paginação e otimizar a tabela?</w:t>
      </w:r>
    </w:p>
    <w:p w14:paraId="2A6EBF6B" w14:textId="77777777" w:rsidR="001E1FB5" w:rsidRPr="001E1FB5" w:rsidRDefault="001E1FB5" w:rsidP="001E1FB5">
      <w:pPr>
        <w:numPr>
          <w:ilvl w:val="0"/>
          <w:numId w:val="17"/>
        </w:numPr>
        <w:ind w:left="1068"/>
      </w:pPr>
      <w:r w:rsidRPr="001E1FB5">
        <w:t>Implementar a paginação usando apenas CSS, criando classes específicas para cada página e aplicando um seletor :</w:t>
      </w:r>
      <w:proofErr w:type="spellStart"/>
      <w:r w:rsidRPr="001E1FB5">
        <w:t>nth-child</w:t>
      </w:r>
      <w:proofErr w:type="spellEnd"/>
      <w:r w:rsidRPr="001E1FB5">
        <w:t xml:space="preserve"> para esconder e exibir linhas específicas da tabela conforme a página selecionada.</w:t>
      </w:r>
    </w:p>
    <w:p w14:paraId="51491E63" w14:textId="70270AB0" w:rsidR="001E1FB5" w:rsidRPr="001E1FB5" w:rsidRDefault="001E1FB5" w:rsidP="001E1FB5">
      <w:pPr>
        <w:numPr>
          <w:ilvl w:val="0"/>
          <w:numId w:val="17"/>
        </w:numPr>
        <w:ind w:left="1068"/>
      </w:pPr>
      <w:r w:rsidRPr="001E1FB5">
        <w:t>Utilizar JavaScript para manipular o DOM e criar uma função que divide os dados da tabela em várias páginas, exibindo apenas um subconjunto de linhas por vez e atualizando o conteúdo da tabela com base na página selecionada pelo usuário.</w:t>
      </w:r>
    </w:p>
    <w:p w14:paraId="7D1F931A" w14:textId="77777777" w:rsidR="001E1FB5" w:rsidRPr="001E1FB5" w:rsidRDefault="001E1FB5" w:rsidP="001E1FB5">
      <w:pPr>
        <w:numPr>
          <w:ilvl w:val="0"/>
          <w:numId w:val="17"/>
        </w:numPr>
        <w:ind w:left="1068"/>
      </w:pPr>
      <w:r w:rsidRPr="001E1FB5">
        <w:t>Aplicar uma borda e espaçamento entre as células usando apenas CSS, mas não implementar paginação. Isso garantirá que a tabela seja exibida corretamente em qualquer dispositivo, sem a necessidade de dividir os dados em páginas.</w:t>
      </w:r>
    </w:p>
    <w:p w14:paraId="3F5B562A" w14:textId="77777777" w:rsidR="001E1FB5" w:rsidRPr="001E1FB5" w:rsidRDefault="001E1FB5" w:rsidP="001E1FB5">
      <w:pPr>
        <w:numPr>
          <w:ilvl w:val="0"/>
          <w:numId w:val="17"/>
        </w:numPr>
        <w:ind w:left="1068"/>
      </w:pPr>
      <w:r w:rsidRPr="001E1FB5">
        <w:t>Criar várias tabelas separadas, uma para cada página de dados, e exibir a tabela correspondente com base na seleção do usuário, utilizando JavaScript para alternar entre essas tabelas.</w:t>
      </w:r>
    </w:p>
    <w:p w14:paraId="2E055DB4" w14:textId="77777777" w:rsidR="001E1FB5" w:rsidRPr="001E1FB5" w:rsidRDefault="001E1FB5" w:rsidP="001E1FB5">
      <w:pPr>
        <w:numPr>
          <w:ilvl w:val="0"/>
          <w:numId w:val="17"/>
        </w:numPr>
        <w:ind w:left="1068"/>
      </w:pPr>
      <w:r w:rsidRPr="001E1FB5">
        <w:t>Usar JavaScript para gerar uma única tabela com todas as linhas e CSS para aplicar um estilo fixo. Não implementar paginação nem técnicas de otimização adicionais, assumindo que o navegador lidará automaticamente com o desempenho.</w:t>
      </w:r>
    </w:p>
    <w:p w14:paraId="0FD02501" w14:textId="77777777" w:rsidR="001E1FB5" w:rsidRPr="00190790" w:rsidRDefault="001E1FB5" w:rsidP="00190790"/>
    <w:p w14:paraId="269B1531" w14:textId="25044EFF" w:rsidR="00190790" w:rsidRDefault="001E1FB5">
      <w:r>
        <w:lastRenderedPageBreak/>
        <w:t>Resposta: b</w:t>
      </w:r>
    </w:p>
    <w:p w14:paraId="3D91456A" w14:textId="77777777" w:rsidR="001E1FB5" w:rsidRPr="001E1FB5" w:rsidRDefault="001E1FB5" w:rsidP="001E1FB5">
      <w:r w:rsidRPr="001E1FB5">
        <w:rPr>
          <w:rFonts w:ascii="Times New Roman" w:hAnsi="Times New Roman" w:cs="Times New Roman"/>
        </w:rPr>
        <w:t>​</w:t>
      </w:r>
      <w:r w:rsidRPr="001E1FB5">
        <w:t>Utilizar JavaScript para manipular o DOM e criar uma função que divide os dados da tabela em várias páginas, exibindo apenas um subconjunto de linhas por vez e atualizando o conteúdo da tabela com base na página selecionada pelo usuário. </w:t>
      </w:r>
    </w:p>
    <w:p w14:paraId="0920D01F" w14:textId="77777777" w:rsidR="001E1FB5" w:rsidRPr="001E1FB5" w:rsidRDefault="001E1FB5" w:rsidP="001E1FB5">
      <w:r w:rsidRPr="001E1FB5">
        <w:t>JavaScript pode ser utilizado para implementar a paginação de forma eficiente, manipulando o DOM para exibir apenas um subconjunto de linhas da tabela por vez e atualizando o conteúdo conforme a seleção do usuário. Isso melhora o desempenho e a experiência do usuário ao evitar o carregamento de todas as linhas de uma só vez.</w:t>
      </w:r>
    </w:p>
    <w:p w14:paraId="0053CFE3" w14:textId="77777777" w:rsidR="001E1FB5" w:rsidRDefault="001E1FB5"/>
    <w:sectPr w:rsidR="001E1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D29"/>
    <w:multiLevelType w:val="multilevel"/>
    <w:tmpl w:val="0C36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A4260"/>
    <w:multiLevelType w:val="multilevel"/>
    <w:tmpl w:val="CA8C05C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BE50062"/>
    <w:multiLevelType w:val="multilevel"/>
    <w:tmpl w:val="42A065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053D8"/>
    <w:multiLevelType w:val="hybridMultilevel"/>
    <w:tmpl w:val="929022EC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3BE2C21"/>
    <w:multiLevelType w:val="multilevel"/>
    <w:tmpl w:val="5D90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328BE"/>
    <w:multiLevelType w:val="multilevel"/>
    <w:tmpl w:val="66568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634F4"/>
    <w:multiLevelType w:val="multilevel"/>
    <w:tmpl w:val="68BC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CA48FE"/>
    <w:multiLevelType w:val="hybridMultilevel"/>
    <w:tmpl w:val="D4181B96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7196093"/>
    <w:multiLevelType w:val="multilevel"/>
    <w:tmpl w:val="66E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551D9"/>
    <w:multiLevelType w:val="multilevel"/>
    <w:tmpl w:val="08B0858C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1755EF9"/>
    <w:multiLevelType w:val="multilevel"/>
    <w:tmpl w:val="5E78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270032"/>
    <w:multiLevelType w:val="hybridMultilevel"/>
    <w:tmpl w:val="36F6C9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651E9"/>
    <w:multiLevelType w:val="hybridMultilevel"/>
    <w:tmpl w:val="3F98F92C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15614708">
    <w:abstractNumId w:val="2"/>
  </w:num>
  <w:num w:numId="2" w16cid:durableId="824202683">
    <w:abstractNumId w:val="2"/>
  </w:num>
  <w:num w:numId="3" w16cid:durableId="646399674">
    <w:abstractNumId w:val="2"/>
  </w:num>
  <w:num w:numId="4" w16cid:durableId="1839613737">
    <w:abstractNumId w:val="2"/>
  </w:num>
  <w:num w:numId="5" w16cid:durableId="818233804">
    <w:abstractNumId w:val="11"/>
  </w:num>
  <w:num w:numId="6" w16cid:durableId="497427320">
    <w:abstractNumId w:val="1"/>
  </w:num>
  <w:num w:numId="7" w16cid:durableId="806122565">
    <w:abstractNumId w:val="0"/>
  </w:num>
  <w:num w:numId="8" w16cid:durableId="1275674338">
    <w:abstractNumId w:val="3"/>
  </w:num>
  <w:num w:numId="9" w16cid:durableId="1434276709">
    <w:abstractNumId w:val="13"/>
  </w:num>
  <w:num w:numId="10" w16cid:durableId="309334248">
    <w:abstractNumId w:val="7"/>
  </w:num>
  <w:num w:numId="11" w16cid:durableId="961308258">
    <w:abstractNumId w:val="10"/>
  </w:num>
  <w:num w:numId="12" w16cid:durableId="1686790087">
    <w:abstractNumId w:val="6"/>
  </w:num>
  <w:num w:numId="13" w16cid:durableId="1977811">
    <w:abstractNumId w:val="8"/>
  </w:num>
  <w:num w:numId="14" w16cid:durableId="754404312">
    <w:abstractNumId w:val="5"/>
  </w:num>
  <w:num w:numId="15" w16cid:durableId="1800490306">
    <w:abstractNumId w:val="4"/>
  </w:num>
  <w:num w:numId="16" w16cid:durableId="670258469">
    <w:abstractNumId w:val="9"/>
  </w:num>
  <w:num w:numId="17" w16cid:durableId="19446042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1"/>
    <w:rsid w:val="00051304"/>
    <w:rsid w:val="000971F2"/>
    <w:rsid w:val="00190790"/>
    <w:rsid w:val="001E1FB5"/>
    <w:rsid w:val="002B4D8C"/>
    <w:rsid w:val="00323BDD"/>
    <w:rsid w:val="007320F1"/>
    <w:rsid w:val="00983DA3"/>
    <w:rsid w:val="00A866FF"/>
    <w:rsid w:val="00AA4329"/>
    <w:rsid w:val="00AE10B7"/>
    <w:rsid w:val="00B9317B"/>
    <w:rsid w:val="00F95A2C"/>
    <w:rsid w:val="00FF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42E30"/>
  <w15:chartTrackingRefBased/>
  <w15:docId w15:val="{4EC47B28-6071-491B-909E-AF745501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20F1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20F1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20F1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20F1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20F1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20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20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20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20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20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20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20F1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20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20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20F1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20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E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1143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2026-02-19T19:34:00Z</dcterms:created>
  <dcterms:modified xsi:type="dcterms:W3CDTF">2026-02-19T19:50:00Z</dcterms:modified>
</cp:coreProperties>
</file>