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40"/>
      </w:pPr>
      <w:r/>
      <w:r/>
    </w:p>
    <w:p>
      <w:pPr>
        <w:spacing w:after="40"/>
      </w:pPr>
      <w:r/>
      <w:r/>
    </w:p>
    <w:p>
      <w:pPr>
        <w:spacing w:after="40"/>
      </w:pPr>
      <w:r/>
      <w:r/>
    </w:p>
    <w:p>
      <w:pPr>
        <w:spacing w:after="40"/>
      </w:pPr>
      <w:r/>
      <w:r/>
    </w:p>
    <w:p>
      <w:pPr>
        <w:spacing w:after="40"/>
      </w:pPr>
      <w:r/>
      <w:r/>
    </w:p>
    <w:p>
      <w:pPr>
        <w:jc w:val="center"/>
        <w:spacing w:after="40"/>
      </w:pPr>
      <w:r>
        <w:rPr>
          <w:rFonts w:ascii="Arial" w:hAnsi="Arial" w:eastAsia="Arial" w:cs="Arial"/>
          <w:color w:val="1b8585"/>
          <w:sz w:val="20"/>
          <w:szCs w:val="20"/>
          <w:lang w:val="ru-RU"/>
        </w:rPr>
        <w:t xml:space="preserve">────────────────────────────────────────</w:t>
      </w:r>
      <w:r/>
    </w:p>
    <w:p>
      <w:pPr>
        <w:spacing w:after="40"/>
      </w:pPr>
      <w:r/>
      <w:r/>
    </w:p>
    <w:p>
      <w:pPr>
        <w:jc w:val="center"/>
        <w:spacing w:after="120"/>
      </w:pPr>
      <w:r>
        <w:rPr>
          <w:rFonts w:ascii="Arial" w:hAnsi="Arial" w:eastAsia="Arial" w:cs="Arial"/>
          <w:b/>
          <w:bCs/>
          <w:color w:val="1b8585"/>
          <w:sz w:val="40"/>
          <w:szCs w:val="40"/>
          <w:lang w:val="ru-RU"/>
        </w:rPr>
        <w:t xml:space="preserve">ДОКУМЕНТАЦИЯ</w:t>
      </w:r>
      <w:r/>
    </w:p>
    <w:p>
      <w:pPr>
        <w:jc w:val="center"/>
        <w:spacing w:after="200"/>
      </w:pPr>
      <w:r>
        <w:rPr>
          <w:rFonts w:ascii="Arial" w:hAnsi="Arial" w:eastAsia="Arial" w:cs="Arial"/>
          <w:color w:val="1b5e8c"/>
          <w:sz w:val="26"/>
          <w:szCs w:val="26"/>
          <w:lang w:val="ru-RU"/>
        </w:rPr>
        <w:t xml:space="preserve">Веб-приложение «Гармония — помощник»</w:t>
      </w:r>
      <w:r/>
    </w:p>
    <w:p>
      <w:pPr>
        <w:jc w:val="center"/>
        <w:spacing w:after="60"/>
      </w:pPr>
      <w:r>
        <w:rPr>
          <w:rFonts w:ascii="Arial" w:hAnsi="Arial" w:eastAsia="Arial" w:cs="Arial"/>
          <w:color w:val="666666"/>
          <w:sz w:val="21"/>
          <w:szCs w:val="21"/>
          <w:lang w:val="ru-RU"/>
        </w:rPr>
        <w:t xml:space="preserve">Виртуальный помощник для граждан: прейскурант социальных услуг,</w:t>
      </w:r>
      <w:r/>
    </w:p>
    <w:p>
      <w:pPr>
        <w:jc w:val="center"/>
        <w:spacing w:after="60"/>
      </w:pPr>
      <w:r>
        <w:rPr>
          <w:rFonts w:ascii="Arial" w:hAnsi="Arial" w:eastAsia="Arial" w:cs="Arial"/>
          <w:color w:val="666666"/>
          <w:sz w:val="21"/>
          <w:szCs w:val="21"/>
          <w:lang w:val="ru-RU"/>
        </w:rPr>
        <w:t xml:space="preserve">запись к специалисту, калькулятор льгот, личный кабинет,</w:t>
      </w:r>
      <w:r/>
    </w:p>
    <w:p>
      <w:pPr>
        <w:jc w:val="center"/>
        <w:spacing w:after="200"/>
      </w:pPr>
      <w:r>
        <w:rPr>
          <w:rFonts w:ascii="Arial" w:hAnsi="Arial" w:eastAsia="Arial" w:cs="Arial"/>
          <w:color w:val="666666"/>
          <w:sz w:val="21"/>
          <w:szCs w:val="21"/>
          <w:lang w:val="ru-RU"/>
        </w:rPr>
        <w:t xml:space="preserve">админпанель и мультиязычный интерфейс</w:t>
      </w:r>
      <w:r/>
    </w:p>
    <w:p>
      <w:pPr>
        <w:spacing w:after="40"/>
      </w:pPr>
      <w:r/>
      <w:r/>
    </w:p>
    <w:p>
      <w:pPr>
        <w:spacing w:after="40"/>
      </w:pPr>
      <w:r/>
      <w:r/>
    </w:p>
    <w:p>
      <w:pPr>
        <w:spacing w:after="40"/>
      </w:pPr>
      <w:r/>
      <w:r/>
    </w:p>
    <w:p>
      <w:pPr>
        <w:spacing w:after="40"/>
      </w:pPr>
      <w:r/>
      <w:r/>
    </w:p>
    <w:p>
      <w:pPr>
        <w:spacing w:after="40"/>
      </w:pPr>
      <w:r/>
      <w:r/>
    </w:p>
    <w:p>
      <w:pPr>
        <w:spacing w:after="40"/>
      </w:pPr>
      <w:r/>
      <w:r/>
    </w:p>
    <w:p>
      <w:pPr>
        <w:jc w:val="center"/>
        <w:spacing w:after="80"/>
      </w:pPr>
      <w:r>
        <w:rPr>
          <w:rFonts w:ascii="Arial" w:hAnsi="Arial" w:eastAsia="Arial" w:cs="Arial"/>
          <w:color w:val="666666"/>
          <w:sz w:val="21"/>
          <w:szCs w:val="21"/>
          <w:lang w:val="ru-RU"/>
        </w:rPr>
        <w:t xml:space="preserve">Разработчик:</w:t>
      </w:r>
      <w:r/>
    </w:p>
    <w:p>
      <w:pPr>
        <w:jc w:val="center"/>
        <w:spacing w:after="60"/>
      </w:pPr>
      <w:r>
        <w:rPr>
          <w:rFonts w:ascii="Arial" w:hAnsi="Arial" w:eastAsia="Arial" w:cs="Arial"/>
          <w:b/>
          <w:bCs/>
          <w:color w:val="333333"/>
          <w:sz w:val="24"/>
          <w:szCs w:val="24"/>
          <w:lang w:val="ru-RU"/>
        </w:rPr>
        <w:t xml:space="preserve">Туманов Илья Александрович</w:t>
      </w:r>
      <w:r/>
    </w:p>
    <w:p>
      <w:r>
        <w:br w:type="page" w:clear="all"/>
      </w:r>
      <w:r/>
    </w:p>
    <w:p>
      <w:pPr>
        <w:pStyle w:val="709"/>
        <w:spacing w:before="360" w:after="200"/>
      </w:pP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1. О проекте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Веб-приложение «Гармония — помощник ЦСОН» — интерактивный виртуальный помощник для граждан, обращающихся за социальными услугами в ГБУ ЯНАО «ЦСОН Гармония».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Приложение реализовано в формате чат-бота и обеспечивает удобный доступ к прейскуранту, записи к специалистам, справочной информации и личному кабинету получателя услуг.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1.1. Поддерживаемые филиалы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г. Губкинский (полностью заполнен: 19 категорий услуг, 57 сотрудников)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г. Муравленко (заготовка для заполнения)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г. Ноябрьск (заготовка для заполнения)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г. Тарко-Сале (заготовка для заполнения)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пгт. Уренгой (заготовка для заполнения)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У каждого филиала — индивидуальные данные: услуги, цены, сотрудники, контактная информация. При переключении города интерфейс автоматически отображает данные выбранного филиала.</w:t>
      </w:r>
      <w:r/>
    </w:p>
    <w:p>
      <w:r>
        <w:br w:type="page" w:clear="all"/>
      </w:r>
      <w:r/>
    </w:p>
    <w:p>
      <w:pPr>
        <w:pStyle w:val="709"/>
        <w:spacing w:before="360" w:after="200"/>
      </w:pP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2. Функциональные возможности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2.1. Услуги и заявки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Прейскурант: 19 категорий социальных услуг с ценами (обычными и по карте «Морошка»)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Поиск услуг по названию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Корзина с подсчётом суммы и отображением экономии по карте «Морошка»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Отправка заявки на услуги по email (cson-gub@yanao.ru)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Повторная заявка из истории одним нажатием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Избранные услуги (★) с быстрым добавлением в корзину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2.2. Запись к специалисту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Выбор отделения, специалиста, даты и времени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Автоматическая генерация номера талона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Экспорт записи в календарь телефона (.ics файл с напоминанием за 1 час)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Отмена записи из личного кабинета с уведомлением на email центра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Статусы заявок: «Принята» / «В работе» / «Выполнена»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2.3. Дополнительные сценарии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Обратный звонок — заявка с выбором удобного времени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Вызов социального работника на дом — форма с адресом и описанием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Каталог мероприятий с онлайн-записью на участие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Калькулятор права на бесплатное обслуживание (льготы)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2.4. Умный помощник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Виртуальный помощник понимает вопросы на естественном языке и направляет в нужный раздел. Поддерживает приветствия и светскую беседу, обращается по имени-отчеству, отвечает на частые вопросы из базы FAQ.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i/>
          <w:iCs/>
          <w:color w:val="333333"/>
          <w:sz w:val="21"/>
          <w:szCs w:val="21"/>
          <w:lang w:val="ru-RU"/>
        </w:rPr>
        <w:t xml:space="preserve">Примеры запросов: «как записаться к психологу», «сколько стоит уборка», «кому положено бесплатно», «вызвать такси до больницы».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2.5. Связь с оператором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Мультиканальная связь с оператором центра: телефон, мессенджер VK Max, электронная почта. Номер и email подставляются автоматически из контактов текущего филиала.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2.6. Личный кабинет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История заявок со статусами и функцией повтора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История записей с отменой и экспортом в календарь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Избранные услуги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Раздел «Мои документы»: заявление на обслуживание, согласие на обработку данных (ФЗ-152), памятка «Морошка», права получателя, бланк жалобы/предложения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2.7. Профили получателей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Возможность добавить нескольких получателей услуг (Мама, Папа, Бабушка и др.) и переключаться между ними. При оформлении заявки используются данные активного профиля.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2.8. Оценка качества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После отправки заявки пользователю предлагается оценить удобство оформления (1–5 звёзд) и оставить комментарий.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2.9. Сезонные поздравления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Бот автоматически поздравляет пользователей с государственными и профессиональными праздниками: Новый год, 23 февраля, 8 Марта, День Победы, День защиты детей, День социального работника, День пожилого человека, Международный день инвалидов.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2.10. Обучение при первом входе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Анимированный онбординг-тур из 8 шагов знакомит нового пользователя с возможностями приложения. Отображается только при первом посещении.</w:t>
      </w:r>
      <w:r/>
    </w:p>
    <w:p>
      <w:r>
        <w:br w:type="page" w:clear="all"/>
      </w:r>
      <w:r/>
    </w:p>
    <w:p>
      <w:pPr>
        <w:pStyle w:val="709"/>
        <w:spacing w:before="360" w:after="200"/>
      </w:pP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3. Доступность и интерфейс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3.1. Панель доступности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Регулятор размера шрифта (А− / А+) — 5 ступеней, от 13px до 20px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Тёмная тема (переключатель 🌙 / ☀️) — полноценная тёмная тема для всех элементов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Выбор языка интерфейса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3.2. Мультиязычность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Поддерживаемые языки: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Русский — полная локализация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English — полная локализация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Недостающие ключи автоматически подставляются из русского языка.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3.3. Адаптивность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Интерфейс оптимизирован для мобильных устройств. Масштабирование заблокировано для стабильности. Горизонтальная прокрутка отключена. Сворачиваемые секции меню экономят пространство экрана.</w:t>
      </w:r>
      <w:r/>
    </w:p>
    <w:p>
      <w:r>
        <w:br w:type="page" w:clear="all"/>
      </w:r>
      <w:r/>
    </w:p>
    <w:p>
      <w:pPr>
        <w:pStyle w:val="709"/>
        <w:spacing w:before="360" w:after="200"/>
      </w:pP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4. Структура проекта</w:t>
      </w:r>
      <w:r/>
    </w:p>
    <w:tbl>
      <w:tblPr>
        <w:tblW w:w="9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00"/>
      </w:tblGrid>
      <w:tr>
        <w:tblPrEx/>
        <w:trPr/>
        <w:tc>
          <w:tcPr>
            <w:shd w:val="clear" w:color="auto" w:fill="eaf4f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1b8585"/>
                <w:sz w:val="20"/>
                <w:szCs w:val="20"/>
                <w:lang w:val="ru-RU"/>
              </w:rPr>
              <w:t xml:space="preserve">Файл</w:t>
            </w:r>
            <w:r/>
          </w:p>
        </w:tc>
        <w:tc>
          <w:tcPr>
            <w:shd w:val="clear" w:color="auto" w:fill="eaf4f4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1b8585"/>
                <w:sz w:val="20"/>
                <w:szCs w:val="20"/>
                <w:lang w:val="ru-RU"/>
              </w:rPr>
              <w:t xml:space="preserve">Назначение</w:t>
            </w:r>
            <w:r/>
          </w:p>
        </w:tc>
      </w:tr>
      <w:tr>
        <w:tblPrEx/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index.html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ru-RU"/>
              </w:rPr>
              <w:t xml:space="preserve">Разметка, подключение стилей и скриптов</w:t>
            </w:r>
            <w:r/>
          </w:p>
        </w:tc>
      </w:tr>
      <w:tr>
        <w:tblPrEx/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css/styles.css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ru-RU"/>
              </w:rPr>
              <w:t xml:space="preserve">Все стили: светлая и тёмная темы, адаптивность</w:t>
            </w:r>
            <w:r/>
          </w:p>
        </w:tc>
      </w:tr>
      <w:tr>
        <w:tblPrEx/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js/data.js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ru-RU"/>
              </w:rPr>
              <w:t xml:space="preserve">Справочные данные: услуги, сотрудники, контакты, новости, мероприятия, FAQ по филиалам</w:t>
            </w:r>
            <w:r/>
          </w:p>
        </w:tc>
      </w:tr>
      <w:tr>
        <w:tblPrEx/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js/db.js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ru-RU"/>
              </w:rPr>
              <w:t xml:space="preserve">Слой сохранения данных</w:t>
            </w:r>
            <w:r/>
          </w:p>
        </w:tc>
      </w:tr>
      <w:tr>
        <w:tblPrEx/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js/extras.js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ru-RU"/>
              </w:rPr>
              <w:t xml:space="preserve">Размер шрифта, тёмная тема, профили, календарь, статистика, мультиязычность, оценка, поздравления, онбординг, связь с оператором</w:t>
            </w:r>
            <w:r/>
          </w:p>
        </w:tc>
      </w:tr>
      <w:tr>
        <w:tblPrEx/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js/features.js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ru-RU"/>
              </w:rPr>
              <w:t xml:space="preserve">Умный помощник, калькулятор льгот, новости, мероприятия, обратный звонок, соцработник на дом</w:t>
            </w:r>
            <w:r/>
          </w:p>
        </w:tc>
      </w:tr>
      <w:tr>
        <w:tblPrEx/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js/admin.js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ru-RU"/>
              </w:rPr>
              <w:t xml:space="preserve">Админпанель: редактирование услуг, сотрудников, контактов и новостей</w:t>
            </w:r>
            <w:r/>
          </w:p>
        </w:tc>
      </w:tr>
      <w:tr>
        <w:tblPrEx/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js/app.js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ru-RU"/>
              </w:rPr>
              <w:t xml:space="preserve">Основная логика: меню, корзина, запись, поиск, кабинет, избранное</w:t>
            </w:r>
            <w:r/>
          </w:p>
        </w:tc>
      </w:tr>
      <w:tr>
        <w:tblPrEx/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img/gosuslugi.jpg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ru-RU"/>
              </w:rPr>
              <w:t xml:space="preserve">Логотип Госуслуг для кнопки входа</w:t>
            </w:r>
            <w:r/>
          </w:p>
        </w:tc>
      </w:tr>
      <w:tr>
        <w:tblPrEx/>
        <w:trPr/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data/*.json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  <w:lang w:val="ru-RU"/>
              </w:rPr>
              <w:t xml:space="preserve">Копии справочных данных в формате JSON для удобного редактирования</w:t>
            </w:r>
            <w:r/>
          </w:p>
        </w:tc>
      </w:tr>
    </w:tbl>
    <w:p>
      <w:pPr>
        <w:spacing w:after="40"/>
      </w:pPr>
      <w:r/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b/>
          <w:bCs/>
          <w:color w:val="333333"/>
          <w:sz w:val="21"/>
          <w:szCs w:val="21"/>
          <w:lang w:val="ru-RU"/>
        </w:rPr>
        <w:t xml:space="preserve">Порядок подключения скриптов: data.js → db.js → extras.js → features.js → admin.js → app.js.</w:t>
      </w:r>
      <w:r/>
    </w:p>
    <w:p>
      <w:r>
        <w:br w:type="page" w:clear="all"/>
      </w:r>
      <w:r/>
    </w:p>
    <w:p>
      <w:pPr>
        <w:pStyle w:val="709"/>
        <w:spacing w:before="360" w:after="200"/>
      </w:pP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5. Редактирование данных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5.1. Услуги и цены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Файл: js/data.js, массив услуг филиала в branchContent.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Каждая категория содержит: id, name (название), icon (эмодзи), rating (рейтинг), items — массив услуг. Каждая услуга: n (название), p (цена), m (цена по «Морошке», или null если скидки нет).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5.2. Сотрудники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Массив staff филиала в branchContent. Каждый сотрудник: dept (отделение), name (ФИО), pos (должность), ext (добавочный номер), email.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5.3. Контакты филиала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Объект cityData в js/data.js: address, phone, phoneRaw (только цифры, для кнопки звонка), email, hours, openH, openM, closeH, closeM (для индикатора «открыто/закрыто»).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5.4. Новости, мероприятия, FAQ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Новости — массив newsData: date, tag, title, text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Мероприятия — массив eventsData: id, date, title, place, desc, seats</w:t>
      </w:r>
      <w:r/>
    </w:p>
    <w:p>
      <w:pPr>
        <w:pStyle w:val="701"/>
        <w:numPr>
          <w:ilvl w:val="0"/>
          <w:numId w:val="2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Частые вопросы — массив faqData: q (вопрос), a (ответ)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Все эти данные также можно редактировать через админпанель (раздел 7).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5.5. Наполнение филиалов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Данные каждого филиала хранятся в branchContent. Губкинский заполнен полностью. Для наполнения другого филиала: добавить элементы в его массивы services и staff по образцу Губкинского. Образец структуры — в файле data/branches/_TEMPLATE.json.</w:t>
      </w:r>
      <w:r/>
    </w:p>
    <w:p>
      <w:r>
        <w:br w:type="page" w:clear="all"/>
      </w:r>
      <w:r/>
    </w:p>
    <w:p>
      <w:pPr>
        <w:pStyle w:val="709"/>
        <w:spacing w:before="360" w:after="200"/>
      </w:pP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6. Админпанель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6.1. Вход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Способ 1: ссылка «⚙️ Управление» внизу главного меню.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Способ 2: 5 быстрых нажатий по логотипу «Г» в левом верхнем углу шапки.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6.2. Возможности</w:t>
      </w:r>
      <w:r/>
    </w:p>
    <w:p>
      <w:pPr>
        <w:pStyle w:val="701"/>
        <w:numPr>
          <w:ilvl w:val="0"/>
          <w:numId w:val="4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Выбрать филиал для редактирования.</w:t>
      </w:r>
      <w:r/>
    </w:p>
    <w:p>
      <w:pPr>
        <w:pStyle w:val="701"/>
        <w:numPr>
          <w:ilvl w:val="0"/>
          <w:numId w:val="4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Вкладка «Контакты» — адрес, телефоны, email, часы работы.</w:t>
      </w:r>
      <w:r/>
    </w:p>
    <w:p>
      <w:pPr>
        <w:pStyle w:val="701"/>
        <w:numPr>
          <w:ilvl w:val="0"/>
          <w:numId w:val="4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Вкладка «Услуги» — категории и услуги: название, иконка, цены; добавление и удаление.</w:t>
      </w:r>
      <w:r/>
    </w:p>
    <w:p>
      <w:pPr>
        <w:pStyle w:val="701"/>
        <w:numPr>
          <w:ilvl w:val="0"/>
          <w:numId w:val="4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Вкладка «Сотрудники» — ФИО, отделение, должность, добавочный, email.</w:t>
      </w:r>
      <w:r/>
    </w:p>
    <w:p>
      <w:pPr>
        <w:pStyle w:val="701"/>
        <w:numPr>
          <w:ilvl w:val="0"/>
          <w:numId w:val="4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Вкладка «Новости» — добавление, редактирование и удаление новостей и мероприятий.</w:t>
      </w:r>
      <w:r/>
    </w:p>
    <w:p>
      <w:pPr>
        <w:pStyle w:val="701"/>
        <w:numPr>
          <w:ilvl w:val="0"/>
          <w:numId w:val="4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Кнопка «Экспорт JSON» — выгрузить все данные в файл.</w:t>
      </w:r>
      <w:r/>
    </w:p>
    <w:p>
      <w:pPr>
        <w:pStyle w:val="701"/>
        <w:numPr>
          <w:ilvl w:val="0"/>
          <w:numId w:val="4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Кнопка «Импорт JSON» — загрузить ранее выгруженный файл.</w:t>
      </w:r>
      <w:r/>
    </w:p>
    <w:p>
      <w:pPr>
        <w:pStyle w:val="701"/>
        <w:numPr>
          <w:ilvl w:val="0"/>
          <w:numId w:val="4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Кнопка «Сброс» — вернуть исходные данные.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6.3. Порядок обновления данных для всех пользователей</w:t>
      </w:r>
      <w:r/>
    </w:p>
    <w:p>
      <w:pPr>
        <w:pStyle w:val="701"/>
        <w:numPr>
          <w:ilvl w:val="0"/>
          <w:numId w:val="5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Войти в админпанель и внести правки.</w:t>
      </w:r>
      <w:r/>
    </w:p>
    <w:p>
      <w:pPr>
        <w:pStyle w:val="701"/>
        <w:numPr>
          <w:ilvl w:val="0"/>
          <w:numId w:val="5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Нажать «Экспорт JSON» — скачается файл garmoniya_data.json.</w:t>
      </w:r>
      <w:r/>
    </w:p>
    <w:p>
      <w:pPr>
        <w:pStyle w:val="701"/>
        <w:numPr>
          <w:ilvl w:val="0"/>
          <w:numId w:val="5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Содержимое файла вставить в branchContent / cityData / newsData в js/data.js.</w:t>
      </w:r>
      <w:r/>
    </w:p>
    <w:p>
      <w:pPr>
        <w:pStyle w:val="701"/>
        <w:numPr>
          <w:ilvl w:val="0"/>
          <w:numId w:val="5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Обновить файл на GitHub (раздел 5.3).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После этого изменения увидят все пользователи.</w:t>
      </w:r>
      <w:r/>
    </w:p>
    <w:p>
      <w:pPr>
        <w:pStyle w:val="709"/>
        <w:spacing w:before="360" w:after="200"/>
      </w:pP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7. Настройка умного помощника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Помощник работает на основе поиска по ключевым словам (не требует внешних сервисов). Настраивается в файле js/features.js.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7.1. Добавление нового ответа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 массиве ASST_INTENTS добавить объект: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i/>
          <w:iCs/>
          <w:color w:val="333333"/>
          <w:sz w:val="21"/>
          <w:szCs w:val="21"/>
          <w:lang w:val="ru-RU"/>
        </w:rPr>
        <w:t xml:space="preserve">kw: [«ключевое», «слово»] — ищутся как подстроки (ловят формы слов);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i/>
          <w:iCs/>
          <w:color w:val="333333"/>
          <w:sz w:val="21"/>
          <w:szCs w:val="21"/>
          <w:lang w:val="ru-RU"/>
        </w:rPr>
        <w:t xml:space="preserve">answer: «Текст ответа»;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i/>
          <w:iCs/>
          <w:color w:val="333333"/>
          <w:sz w:val="21"/>
          <w:szCs w:val="21"/>
          <w:lang w:val="ru-RU"/>
        </w:rPr>
        <w:t xml:space="preserve">actions: [{label: «Кнопка», fn: «имя_функции»}] — кнопки-переходы.</w:t>
      </w:r>
      <w:r/>
    </w:p>
    <w:p>
      <w:pPr>
        <w:pStyle w:val="710"/>
        <w:spacing w:before="280" w:after="160"/>
      </w:pPr>
      <w:r>
        <w:rPr>
          <w:rFonts w:ascii="Arial" w:hAnsi="Arial" w:eastAsia="Arial" w:cs="Arial"/>
          <w:b/>
          <w:bCs/>
          <w:color w:val="1b5e8c"/>
          <w:sz w:val="24"/>
          <w:szCs w:val="24"/>
          <w:lang w:val="ru-RU"/>
        </w:rPr>
        <w:t xml:space="preserve">7.2. Добавление переводов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 файле js/extras.js объект I18N содержит переводы по ключам. Для добавления языка: создать новый объект по образцу русского (ru). Недостающие ключи подставляются из русского автоматически.</w:t>
      </w:r>
      <w:r/>
    </w:p>
    <w:p>
      <w:r>
        <w:br w:type="page" w:clear="all"/>
      </w:r>
      <w:r/>
    </w:p>
    <w:p>
      <w:pPr>
        <w:pStyle w:val="709"/>
        <w:spacing w:before="360" w:after="200"/>
      </w:pP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8. Краткая памятка для сотрудника центра</w:t>
      </w:r>
      <w:r/>
    </w:p>
    <w:p>
      <w:pPr>
        <w:spacing w:after="40"/>
      </w:pPr>
      <w:r/>
      <w:r/>
    </w:p>
    <w:p>
      <w:pPr>
        <w:pStyle w:val="701"/>
        <w:numPr>
          <w:ilvl w:val="0"/>
          <w:numId w:val="6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Откройте сайт центра.</w:t>
      </w:r>
      <w:r/>
    </w:p>
    <w:p>
      <w:pPr>
        <w:pStyle w:val="701"/>
        <w:numPr>
          <w:ilvl w:val="0"/>
          <w:numId w:val="6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Внизу главного меню нажмите «⚙️ Управление».</w:t>
      </w:r>
      <w:r/>
    </w:p>
    <w:p>
      <w:pPr>
        <w:pStyle w:val="701"/>
        <w:numPr>
          <w:ilvl w:val="0"/>
          <w:numId w:val="6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Введите логин и пароль (выдаёт ответственный за сайт).</w:t>
      </w:r>
      <w:r/>
    </w:p>
    <w:p>
      <w:pPr>
        <w:pStyle w:val="701"/>
        <w:numPr>
          <w:ilvl w:val="0"/>
          <w:numId w:val="6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Вверху выберите филиал, который редактируете.</w:t>
      </w:r>
      <w:r/>
    </w:p>
    <w:p>
      <w:pPr>
        <w:pStyle w:val="701"/>
        <w:numPr>
          <w:ilvl w:val="0"/>
          <w:numId w:val="6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Переключайте вкладки: Контакты / Услуги / Сотрудники / Новости.</w:t>
      </w:r>
      <w:r/>
    </w:p>
    <w:p>
      <w:pPr>
        <w:pStyle w:val="701"/>
        <w:numPr>
          <w:ilvl w:val="0"/>
          <w:numId w:val="6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Внесите изменения и нажмите «Сохранить».</w:t>
      </w:r>
      <w:r/>
    </w:p>
    <w:p>
      <w:pPr>
        <w:pStyle w:val="701"/>
        <w:numPr>
          <w:ilvl w:val="0"/>
          <w:numId w:val="6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Чтобы изменения увидели все: нажмите «Экспорт JSON» и передайте скачанный файл разработчику.</w:t>
      </w:r>
      <w:r/>
    </w:p>
    <w:p>
      <w:pPr>
        <w:spacing w:after="40"/>
      </w:pPr>
      <w:r/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b/>
          <w:bCs/>
          <w:color w:val="333333"/>
          <w:sz w:val="21"/>
          <w:szCs w:val="21"/>
          <w:lang w:val="ru-RU"/>
        </w:rPr>
        <w:t xml:space="preserve">Важно: правки через админпанель сохраняются в браузере текущего устройства. Для постоянного обновления для всех пользователей необходимо выполнить шаг 7.</w:t>
      </w:r>
      <w:r/>
    </w:p>
    <w:p>
      <w:pPr>
        <w:pStyle w:val="709"/>
        <w:spacing w:before="360" w:after="200"/>
      </w:pP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9. Вход через Госуслуги (ЕСИА)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Кнопка «Войти через Госуслуги» присутствует на экране авторизации с официальным логотипом. Для полноценного подключения требуется:</w:t>
      </w:r>
      <w:r/>
    </w:p>
    <w:p>
      <w:pPr>
        <w:pStyle w:val="701"/>
        <w:numPr>
          <w:ilvl w:val="0"/>
          <w:numId w:val="7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Регистрация информационной системы в ЕСИА через Минцифры.</w:t>
      </w:r>
      <w:r/>
    </w:p>
    <w:p>
      <w:pPr>
        <w:pStyle w:val="701"/>
        <w:numPr>
          <w:ilvl w:val="0"/>
          <w:numId w:val="7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Серверная часть для безопасного хранения секрета OAuth.</w:t>
      </w:r>
      <w:r/>
    </w:p>
    <w:p>
      <w:pPr>
        <w:pStyle w:val="701"/>
        <w:numPr>
          <w:ilvl w:val="0"/>
          <w:numId w:val="7"/>
        </w:numPr>
        <w:spacing w:after="8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Настройка потока: кнопка → редирект на ЕСИА → авторизация → возврат подтверждённых данных.</w:t>
      </w:r>
      <w:r/>
    </w:p>
    <w:p>
      <w:pPr>
        <w:pStyle w:val="709"/>
        <w:spacing w:before="360" w:after="200"/>
      </w:pP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</w: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10</w:t>
      </w:r>
      <w:r>
        <w:rPr>
          <w:rFonts w:ascii="Arial" w:hAnsi="Arial" w:eastAsia="Arial" w:cs="Arial"/>
          <w:b/>
          <w:bCs/>
          <w:color w:val="1b8585"/>
          <w:sz w:val="28"/>
          <w:szCs w:val="28"/>
          <w:lang w:val="ru-RU"/>
        </w:rPr>
        <w:t xml:space="preserve">. Статистика</w:t>
      </w:r>
      <w:r/>
    </w:p>
    <w:p>
      <w:pPr>
        <w:jc w:val="left"/>
        <w:spacing w:after="120" w:line="276" w:lineRule="auto"/>
      </w:pPr>
      <w:r>
        <w:rPr>
          <w:rFonts w:ascii="Arial" w:hAnsi="Arial" w:eastAsia="Arial" w:cs="Arial"/>
          <w:color w:val="333333"/>
          <w:sz w:val="21"/>
          <w:szCs w:val="21"/>
          <w:lang w:val="ru-RU"/>
        </w:rPr>
        <w:t xml:space="preserve">В разделе «Кабинет» доступна карточка «📊 Статистика», отображающая рейтинг популярных услуг (что чаще добавляют в корзину). </w:t>
      </w:r>
      <w:r/>
    </w:p>
    <w:p>
      <w:r/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134" w:right="1134" w:bottom="1134" w:left="1418" w:header="708" w:footer="708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pBdr>
        <w:top w:val="single" w:color="1B8585" w:sz="4" w:space="4"/>
      </w:pBdr>
    </w:pPr>
    <w:r>
      <w:rPr>
        <w:rFonts w:ascii="Arial" w:hAnsi="Arial" w:eastAsia="Arial" w:cs="Arial"/>
        <w:color w:val="666666"/>
        <w:sz w:val="16"/>
        <w:szCs w:val="16"/>
        <w:lang w:val="ru-RU"/>
      </w:rPr>
      <w:t xml:space="preserve">Документация — «Гармония»   |   </w:t>
    </w:r>
    <w:r>
      <w:rPr>
        <w:rFonts w:ascii="Arial" w:hAnsi="Arial" w:eastAsia="Arial" w:cs="Arial"/>
        <w:color w:val="666666"/>
        <w:sz w:val="16"/>
        <w:szCs w:val="16"/>
        <w:lang w:val="en-US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right"/>
      <w:pBdr>
        <w:bottom w:val="single" w:color="1B8585" w:sz="4" w:space="4"/>
      </w:pBdr>
    </w:pPr>
    <w:r>
      <w:rPr>
        <w:rFonts w:ascii="Arial" w:hAnsi="Arial" w:eastAsia="Arial" w:cs="Arial"/>
        <w:i/>
        <w:iCs/>
        <w:color w:val="666666"/>
        <w:sz w:val="16"/>
        <w:szCs w:val="16"/>
        <w:lang w:val="ru-RU"/>
      </w:rPr>
    </w:r>
    <w:r>
      <w:rPr>
        <w:rFonts w:ascii="Arial" w:hAnsi="Arial" w:eastAsia="Arial" w:cs="Arial"/>
        <w:i/>
        <w:iCs/>
        <w:color w:val="666666"/>
        <w:sz w:val="16"/>
        <w:szCs w:val="16"/>
        <w:lang w:val="ru-RU"/>
      </w:rPr>
      <w:t xml:space="preserve">Веб-приложение «Гармония — помощник»</w:t>
    </w:r>
    <w:r>
      <w:rPr>
        <w:rFonts w:ascii="Arial" w:hAnsi="Arial" w:eastAsia="Arial" w:cs="Arial"/>
        <w:i/>
        <w:iCs/>
        <w:color w:val="666666"/>
        <w:sz w:val="16"/>
        <w:szCs w:val="16"/>
        <w:lang w:val="ru-RU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1"/>
        <w:szCs w:val="21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12"/>
    <w:link w:val="709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12"/>
    <w:link w:val="710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12"/>
    <w:link w:val="69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12"/>
    <w:link w:val="69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12"/>
    <w:link w:val="69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12"/>
    <w:link w:val="69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11"/>
    <w:next w:val="11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11"/>
    <w:next w:val="11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11"/>
    <w:next w:val="11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12"/>
    <w:link w:val="693"/>
    <w:uiPriority w:val="10"/>
    <w:rPr>
      <w:sz w:val="48"/>
      <w:szCs w:val="48"/>
    </w:rPr>
  </w:style>
  <w:style w:type="paragraph" w:styleId="37">
    <w:name w:val="Subtitle"/>
    <w:basedOn w:val="11"/>
    <w:next w:val="11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11"/>
    <w:next w:val="11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11"/>
    <w:next w:val="11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11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11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11"/>
    <w:next w:val="11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82">
    <w:name w:val="toc 1"/>
    <w:basedOn w:val="11"/>
    <w:next w:val="11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11"/>
    <w:next w:val="11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11"/>
    <w:next w:val="11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11"/>
    <w:next w:val="11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11"/>
    <w:next w:val="11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11"/>
    <w:next w:val="11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11"/>
    <w:next w:val="11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11"/>
    <w:next w:val="11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11"/>
    <w:next w:val="11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11"/>
    <w:next w:val="11"/>
    <w:uiPriority w:val="99"/>
    <w:unhideWhenUsed/>
    <w:pPr>
      <w:spacing w:after="0" w:afterAutospacing="0"/>
    </w:pPr>
  </w:style>
  <w:style w:type="paragraph" w:styleId="693">
    <w:name w:val="Title"/>
    <w:qFormat/>
    <w:rPr>
      <w:sz w:val="56"/>
      <w:szCs w:val="56"/>
    </w:rPr>
  </w:style>
  <w:style w:type="paragraph" w:styleId="696">
    <w:name w:val="Heading 3"/>
    <w:qFormat/>
    <w:rPr>
      <w:color w:val="1f4d78"/>
      <w:sz w:val="24"/>
      <w:szCs w:val="24"/>
    </w:rPr>
  </w:style>
  <w:style w:type="paragraph" w:styleId="697">
    <w:name w:val="Heading 4"/>
    <w:qFormat/>
    <w:rPr>
      <w:i/>
      <w:iCs/>
      <w:color w:val="2e74b5"/>
    </w:rPr>
  </w:style>
  <w:style w:type="paragraph" w:styleId="698">
    <w:name w:val="Heading 5"/>
    <w:qFormat/>
    <w:rPr>
      <w:color w:val="2e74b5"/>
    </w:rPr>
  </w:style>
  <w:style w:type="paragraph" w:styleId="699">
    <w:name w:val="Heading 6"/>
    <w:qFormat/>
    <w:rPr>
      <w:color w:val="1f4d78"/>
    </w:rPr>
  </w:style>
  <w:style w:type="paragraph" w:styleId="700">
    <w:name w:val="Strong"/>
    <w:qFormat/>
    <w:rPr>
      <w:b/>
      <w:bCs/>
    </w:rPr>
  </w:style>
  <w:style w:type="paragraph" w:styleId="701">
    <w:name w:val="List Paragraph"/>
    <w:qFormat/>
  </w:style>
  <w:style w:type="character" w:styleId="702">
    <w:name w:val="Hyperlink"/>
    <w:uiPriority w:val="99"/>
    <w:unhideWhenUsed/>
    <w:rPr>
      <w:color w:val="0563c1"/>
      <w:u w:val="single"/>
    </w:rPr>
  </w:style>
  <w:style w:type="character" w:styleId="703">
    <w:name w:val="footnote reference"/>
    <w:uiPriority w:val="99"/>
    <w:semiHidden/>
    <w:unhideWhenUsed/>
    <w:rPr>
      <w:vertAlign w:val="superscript"/>
    </w:rPr>
  </w:style>
  <w:style w:type="paragraph" w:styleId="704">
    <w:name w:val="footnote text"/>
    <w:link w:val="70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705">
    <w:name w:val="Footnote Text Char"/>
    <w:link w:val="704"/>
    <w:uiPriority w:val="99"/>
    <w:semiHidden/>
    <w:unhideWhenUsed/>
    <w:rPr>
      <w:sz w:val="20"/>
      <w:szCs w:val="20"/>
    </w:rPr>
  </w:style>
  <w:style w:type="character" w:styleId="706">
    <w:name w:val="endnote reference"/>
    <w:uiPriority w:val="99"/>
    <w:semiHidden/>
    <w:unhideWhenUsed/>
    <w:rPr>
      <w:vertAlign w:val="superscript"/>
    </w:rPr>
  </w:style>
  <w:style w:type="paragraph" w:styleId="707">
    <w:name w:val="endnote text"/>
    <w:link w:val="70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708">
    <w:name w:val="Endnote Text Char"/>
    <w:link w:val="707"/>
    <w:uiPriority w:val="99"/>
    <w:semiHidden/>
    <w:unhideWhenUsed/>
    <w:rPr>
      <w:sz w:val="20"/>
      <w:szCs w:val="20"/>
    </w:rPr>
  </w:style>
  <w:style w:type="paragraph" w:styleId="709">
    <w:name w:val="Heading 1"/>
    <w:qFormat/>
    <w:pPr>
      <w:spacing w:before="360" w:after="200"/>
      <w:outlineLvl w:val="0"/>
    </w:pPr>
    <w:rPr>
      <w:rFonts w:ascii="Arial" w:hAnsi="Arial" w:eastAsia="Arial" w:cs="Arial"/>
      <w:b/>
      <w:bCs/>
      <w:color w:val="1b8585"/>
      <w:sz w:val="28"/>
      <w:szCs w:val="28"/>
    </w:rPr>
  </w:style>
  <w:style w:type="paragraph" w:styleId="710">
    <w:name w:val="Heading 2"/>
    <w:qFormat/>
    <w:pPr>
      <w:spacing w:before="280" w:after="160"/>
      <w:outlineLvl w:val="1"/>
    </w:pPr>
    <w:rPr>
      <w:rFonts w:ascii="Arial" w:hAnsi="Arial" w:eastAsia="Arial" w:cs="Arial"/>
      <w:b/>
      <w:bCs/>
      <w:color w:val="1b5e8c"/>
      <w:sz w:val="24"/>
      <w:szCs w:val="24"/>
    </w:rPr>
  </w:style>
  <w:style w:type="character" w:styleId="1781" w:default="1">
    <w:name w:val="Default Paragraph Font"/>
    <w:uiPriority w:val="1"/>
    <w:semiHidden/>
    <w:unhideWhenUsed/>
  </w:style>
  <w:style w:type="numbering" w:styleId="1782" w:default="1">
    <w:name w:val="No List"/>
    <w:uiPriority w:val="99"/>
    <w:semiHidden/>
    <w:unhideWhenUsed/>
  </w:style>
  <w:style w:type="paragraph" w:styleId="1783" w:default="1">
    <w:name w:val="Normal"/>
    <w:qFormat/>
  </w:style>
  <w:style w:type="table" w:styleId="178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tumanov</cp:lastModifiedBy>
  <cp:revision>2</cp:revision>
  <dcterms:created xsi:type="dcterms:W3CDTF">2026-06-16T10:46:30Z</dcterms:created>
  <dcterms:modified xsi:type="dcterms:W3CDTF">2026-06-16T10:52:56Z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