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811" w:rsidRPr="002E4327" w:rsidRDefault="00EA3BCB" w:rsidP="002E4327">
      <w:pPr>
        <w:pStyle w:val="Title"/>
        <w:rPr>
          <w:b/>
        </w:rPr>
      </w:pPr>
      <w:r w:rsidRPr="00A14386">
        <w:rPr>
          <w:rStyle w:val="Strong"/>
        </w:rPr>
        <w:t>Finance Process overview</w:t>
      </w:r>
    </w:p>
    <w:tbl>
      <w:tblPr>
        <w:tblW w:w="8931" w:type="dxa"/>
        <w:tblInd w:w="-1360" w:type="dxa"/>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58" w:type="dxa"/>
          <w:left w:w="58" w:type="dxa"/>
          <w:bottom w:w="58" w:type="dxa"/>
          <w:right w:w="58" w:type="dxa"/>
        </w:tblCellMar>
        <w:tblLook w:val="01E0" w:firstRow="1" w:lastRow="1" w:firstColumn="1" w:lastColumn="1" w:noHBand="0" w:noVBand="0"/>
      </w:tblPr>
      <w:tblGrid>
        <w:gridCol w:w="2694"/>
        <w:gridCol w:w="6237"/>
      </w:tblGrid>
      <w:tr w:rsidR="00EA3BCB" w:rsidRPr="00CD4F32" w:rsidTr="00BF324F">
        <w:tc>
          <w:tcPr>
            <w:tcW w:w="2694"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EA3BCB" w:rsidRPr="00EA3BCB" w:rsidRDefault="00EA3BCB" w:rsidP="00710F2A">
            <w:pPr>
              <w:rPr>
                <w:b/>
              </w:rPr>
            </w:pPr>
          </w:p>
        </w:tc>
        <w:tc>
          <w:tcPr>
            <w:tcW w:w="6237"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EA3BCB" w:rsidRPr="00EA3BCB" w:rsidRDefault="00EA3BCB" w:rsidP="00D77F32">
            <w:pPr>
              <w:jc w:val="center"/>
              <w:rPr>
                <w:b/>
              </w:rPr>
            </w:pPr>
            <w:r w:rsidRPr="00EA3BCB">
              <w:rPr>
                <w:b/>
              </w:rPr>
              <w:t>Summary Details</w:t>
            </w:r>
          </w:p>
          <w:p w:rsidR="00EA3BCB" w:rsidRPr="00EA3BCB" w:rsidRDefault="00EA3BCB" w:rsidP="00710F2A">
            <w:pPr>
              <w:rPr>
                <w:b/>
              </w:rPr>
            </w:pPr>
          </w:p>
        </w:tc>
      </w:tr>
      <w:tr w:rsidR="00EA3BCB" w:rsidRPr="00CD4F32" w:rsidTr="00BF324F">
        <w:tc>
          <w:tcPr>
            <w:tcW w:w="2694" w:type="dxa"/>
            <w:tcBorders>
              <w:top w:val="single" w:sz="6" w:space="0" w:color="666666"/>
              <w:left w:val="single" w:sz="6" w:space="0" w:color="666666"/>
              <w:bottom w:val="nil"/>
              <w:right w:val="single" w:sz="6" w:space="0" w:color="666666"/>
              <w:tl2br w:val="nil"/>
              <w:tr2bl w:val="nil"/>
            </w:tcBorders>
            <w:shd w:val="clear" w:color="auto" w:fill="F2F2F2" w:themeFill="background1" w:themeFillShade="F2"/>
          </w:tcPr>
          <w:p w:rsidR="00EA3BCB" w:rsidRPr="000C1A29" w:rsidRDefault="00EA3BCB" w:rsidP="00710F2A">
            <w:pPr>
              <w:rPr>
                <w:b/>
              </w:rPr>
            </w:pPr>
            <w:r w:rsidRPr="000C1A29">
              <w:rPr>
                <w:b/>
              </w:rPr>
              <w:t>Process Name</w:t>
            </w:r>
          </w:p>
        </w:tc>
        <w:tc>
          <w:tcPr>
            <w:tcW w:w="6237" w:type="dxa"/>
            <w:shd w:val="clear" w:color="auto" w:fill="FFFFFF" w:themeFill="background1"/>
          </w:tcPr>
          <w:p w:rsidR="00EA3BCB" w:rsidRPr="00BF324F" w:rsidRDefault="001D5685" w:rsidP="00710F2A">
            <w:pPr>
              <w:rPr>
                <w:szCs w:val="18"/>
              </w:rPr>
            </w:pPr>
            <w:r>
              <w:rPr>
                <w:szCs w:val="18"/>
              </w:rPr>
              <w:t>Expenses</w:t>
            </w:r>
          </w:p>
        </w:tc>
      </w:tr>
      <w:tr w:rsidR="00403C6D" w:rsidRPr="00CD4F32" w:rsidTr="000C1A29">
        <w:tc>
          <w:tcPr>
            <w:tcW w:w="2694" w:type="dxa"/>
            <w:tcBorders>
              <w:left w:val="single" w:sz="6" w:space="0" w:color="666666"/>
              <w:right w:val="single" w:sz="6" w:space="0" w:color="666666"/>
              <w:tl2br w:val="nil"/>
              <w:tr2bl w:val="nil"/>
            </w:tcBorders>
            <w:shd w:val="clear" w:color="auto" w:fill="F2F2F2" w:themeFill="background1" w:themeFillShade="F2"/>
          </w:tcPr>
          <w:p w:rsidR="00403C6D" w:rsidRPr="000C1A29" w:rsidRDefault="00403C6D" w:rsidP="00710F2A">
            <w:pPr>
              <w:rPr>
                <w:b/>
              </w:rPr>
            </w:pPr>
            <w:r w:rsidRPr="000C1A29">
              <w:rPr>
                <w:b/>
              </w:rPr>
              <w:t>Process Owner</w:t>
            </w:r>
          </w:p>
        </w:tc>
        <w:tc>
          <w:tcPr>
            <w:tcW w:w="6237" w:type="dxa"/>
          </w:tcPr>
          <w:p w:rsidR="00403C6D" w:rsidRPr="0080429E" w:rsidRDefault="001D5685" w:rsidP="008F206A">
            <w:pPr>
              <w:rPr>
                <w:highlight w:val="yellow"/>
              </w:rPr>
            </w:pPr>
            <w:r>
              <w:t>TBC</w:t>
            </w:r>
          </w:p>
        </w:tc>
      </w:tr>
      <w:tr w:rsidR="00EA3BCB" w:rsidRPr="00CD4F32" w:rsidTr="000C1A29">
        <w:tc>
          <w:tcPr>
            <w:tcW w:w="2694" w:type="dxa"/>
            <w:tcBorders>
              <w:left w:val="single" w:sz="6" w:space="0" w:color="666666"/>
              <w:right w:val="single" w:sz="6" w:space="0" w:color="666666"/>
              <w:tl2br w:val="nil"/>
              <w:tr2bl w:val="nil"/>
            </w:tcBorders>
            <w:shd w:val="clear" w:color="auto" w:fill="F2F2F2" w:themeFill="background1" w:themeFillShade="F2"/>
          </w:tcPr>
          <w:p w:rsidR="00EA3BCB" w:rsidRPr="000C1A29" w:rsidRDefault="00CA63E7" w:rsidP="00710F2A">
            <w:pPr>
              <w:rPr>
                <w:b/>
              </w:rPr>
            </w:pPr>
            <w:r>
              <w:rPr>
                <w:b/>
              </w:rPr>
              <w:t xml:space="preserve">Process  </w:t>
            </w:r>
            <w:r w:rsidR="00ED2689" w:rsidRPr="000C1A29">
              <w:rPr>
                <w:b/>
              </w:rPr>
              <w:t>Objective</w:t>
            </w:r>
          </w:p>
        </w:tc>
        <w:tc>
          <w:tcPr>
            <w:tcW w:w="6237" w:type="dxa"/>
          </w:tcPr>
          <w:p w:rsidR="00EA3BCB" w:rsidRPr="00CA63E7" w:rsidRDefault="00CA63E7" w:rsidP="00BE7B95">
            <w:r w:rsidRPr="00CA63E7">
              <w:t>Ensure</w:t>
            </w:r>
            <w:r w:rsidR="00BE7B95">
              <w:t xml:space="preserve"> expenses (direct, payroll, intercompany, recharges, allocations and other related expenses and payments)</w:t>
            </w:r>
            <w:r w:rsidRPr="00CA63E7">
              <w:t xml:space="preserve"> recorded in the ledger are accurate and complete.</w:t>
            </w:r>
          </w:p>
        </w:tc>
      </w:tr>
      <w:tr w:rsidR="00EA3BCB" w:rsidRPr="00CD4F32" w:rsidTr="000C1A29">
        <w:tc>
          <w:tcPr>
            <w:tcW w:w="2694" w:type="dxa"/>
            <w:tcBorders>
              <w:left w:val="single" w:sz="6" w:space="0" w:color="666666"/>
              <w:right w:val="single" w:sz="6" w:space="0" w:color="666666"/>
              <w:tl2br w:val="nil"/>
              <w:tr2bl w:val="nil"/>
            </w:tcBorders>
            <w:shd w:val="clear" w:color="auto" w:fill="F2F2F2" w:themeFill="background1" w:themeFillShade="F2"/>
          </w:tcPr>
          <w:p w:rsidR="00EA3BCB" w:rsidRPr="000C1A29" w:rsidRDefault="00403C6D" w:rsidP="00710F2A">
            <w:pPr>
              <w:rPr>
                <w:b/>
              </w:rPr>
            </w:pPr>
            <w:r w:rsidRPr="000C1A29">
              <w:rPr>
                <w:b/>
              </w:rPr>
              <w:t>Process Scope</w:t>
            </w:r>
          </w:p>
        </w:tc>
        <w:tc>
          <w:tcPr>
            <w:tcW w:w="6237" w:type="dxa"/>
          </w:tcPr>
          <w:p w:rsidR="003B26F4" w:rsidRPr="00F95811" w:rsidRDefault="00BF324F" w:rsidP="007415E1">
            <w:pPr>
              <w:jc w:val="both"/>
            </w:pPr>
            <w:r>
              <w:t>The process includes</w:t>
            </w:r>
            <w:r w:rsidR="00BE7B95">
              <w:t xml:space="preserve"> setting up and maintaining supplier and employee master files</w:t>
            </w:r>
            <w:r w:rsidR="007415E1">
              <w:t>;</w:t>
            </w:r>
            <w:r w:rsidR="00BE7B95">
              <w:t xml:space="preserve"> recording of expenses in the ledger including the expense approval process</w:t>
            </w:r>
            <w:r w:rsidR="007415E1">
              <w:t>;</w:t>
            </w:r>
            <w:r w:rsidR="00BE7B95">
              <w:t xml:space="preserve"> payment of expenses</w:t>
            </w:r>
            <w:r w:rsidR="007415E1">
              <w:t>;</w:t>
            </w:r>
            <w:r w:rsidR="00BE7B95">
              <w:t xml:space="preserve"> expense recharges and allocations and analysis within FDM including the setting up of expense allocation rules, expense</w:t>
            </w:r>
            <w:r w:rsidR="000C1A29">
              <w:t xml:space="preserve"> </w:t>
            </w:r>
            <w:r w:rsidR="00BE7B95">
              <w:t>allocations</w:t>
            </w:r>
            <w:r w:rsidR="007415E1">
              <w:t xml:space="preserve"> </w:t>
            </w:r>
            <w:r w:rsidR="00F95811" w:rsidRPr="00F95811">
              <w:t>processing/calculations</w:t>
            </w:r>
            <w:r>
              <w:t xml:space="preserve"> </w:t>
            </w:r>
            <w:r w:rsidR="00F95811" w:rsidRPr="00F95811">
              <w:t xml:space="preserve">and posting of </w:t>
            </w:r>
            <w:r w:rsidR="00BF42FF">
              <w:t>expense</w:t>
            </w:r>
            <w:r w:rsidR="007415E1">
              <w:t xml:space="preserve"> allocations</w:t>
            </w:r>
            <w:r w:rsidR="00BF42FF" w:rsidRPr="00F95811">
              <w:t xml:space="preserve"> </w:t>
            </w:r>
            <w:r w:rsidR="00F95811" w:rsidRPr="00F95811">
              <w:t>adjustments from FDM to</w:t>
            </w:r>
            <w:r w:rsidR="007415E1">
              <w:t xml:space="preserve"> the ledger</w:t>
            </w:r>
            <w:r w:rsidR="00F95811" w:rsidRPr="00F95811">
              <w:t xml:space="preserve">. </w:t>
            </w:r>
          </w:p>
        </w:tc>
      </w:tr>
    </w:tbl>
    <w:p w:rsidR="00CA63E7" w:rsidRDefault="00CA63E7" w:rsidP="00E707D7">
      <w:pPr>
        <w:pStyle w:val="IntroductionSmall"/>
      </w:pPr>
    </w:p>
    <w:p w:rsidR="00E707D7" w:rsidRPr="00A14386" w:rsidRDefault="00ED2689" w:rsidP="00E707D7">
      <w:pPr>
        <w:pStyle w:val="IntroductionSmall"/>
        <w:rPr>
          <w:b/>
        </w:rPr>
      </w:pPr>
      <w:r w:rsidRPr="00A14386">
        <w:rPr>
          <w:b/>
        </w:rPr>
        <w:t>Summary of Findings and Recommendations</w:t>
      </w:r>
    </w:p>
    <w:p w:rsidR="00E707D7" w:rsidRDefault="00E707D7" w:rsidP="00E707D7">
      <w:r>
        <w:t>Below is a list of findings or recommendations identified</w:t>
      </w:r>
      <w:r w:rsidR="00CA63E7">
        <w:t xml:space="preserve"> in the premium process:</w:t>
      </w:r>
    </w:p>
    <w:p w:rsidR="00CA63E7" w:rsidRDefault="00CA63E7" w:rsidP="00E707D7"/>
    <w:tbl>
      <w:tblPr>
        <w:tblW w:w="8910" w:type="dxa"/>
        <w:tblInd w:w="-1360" w:type="dxa"/>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58" w:type="dxa"/>
          <w:left w:w="58" w:type="dxa"/>
          <w:bottom w:w="58" w:type="dxa"/>
          <w:right w:w="58" w:type="dxa"/>
        </w:tblCellMar>
        <w:tblLook w:val="01E0" w:firstRow="1" w:lastRow="1" w:firstColumn="1" w:lastColumn="1" w:noHBand="0" w:noVBand="0"/>
      </w:tblPr>
      <w:tblGrid>
        <w:gridCol w:w="709"/>
        <w:gridCol w:w="5954"/>
        <w:gridCol w:w="2247"/>
      </w:tblGrid>
      <w:tr w:rsidR="00E707D7" w:rsidRPr="00CD4F32" w:rsidTr="005B2B15">
        <w:trPr>
          <w:trHeight w:val="640"/>
        </w:trPr>
        <w:tc>
          <w:tcPr>
            <w:tcW w:w="709"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E707D7" w:rsidRPr="00D77F32" w:rsidRDefault="00E707D7" w:rsidP="00ED2689">
            <w:pPr>
              <w:rPr>
                <w:b/>
              </w:rPr>
            </w:pPr>
          </w:p>
        </w:tc>
        <w:tc>
          <w:tcPr>
            <w:tcW w:w="5954"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E707D7" w:rsidRPr="00D77F32" w:rsidRDefault="00E707D7" w:rsidP="00D77F32">
            <w:pPr>
              <w:jc w:val="center"/>
              <w:rPr>
                <w:b/>
              </w:rPr>
            </w:pPr>
            <w:r w:rsidRPr="00D77F32">
              <w:rPr>
                <w:b/>
              </w:rPr>
              <w:t>Summary Details</w:t>
            </w:r>
          </w:p>
          <w:p w:rsidR="00E707D7" w:rsidRPr="00D77F32" w:rsidRDefault="00E707D7" w:rsidP="00D77F32">
            <w:pPr>
              <w:jc w:val="center"/>
              <w:rPr>
                <w:b/>
              </w:rPr>
            </w:pPr>
          </w:p>
        </w:tc>
        <w:tc>
          <w:tcPr>
            <w:tcW w:w="2247"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D77F32" w:rsidRPr="00D77F32" w:rsidRDefault="00D77F32" w:rsidP="00D77F32">
            <w:pPr>
              <w:jc w:val="center"/>
              <w:rPr>
                <w:b/>
              </w:rPr>
            </w:pPr>
            <w:r w:rsidRPr="00D77F32">
              <w:rPr>
                <w:b/>
              </w:rPr>
              <w:t>Classification</w:t>
            </w:r>
          </w:p>
          <w:p w:rsidR="00E707D7" w:rsidRPr="00D77F32" w:rsidRDefault="00D77F32" w:rsidP="00D77F32">
            <w:pPr>
              <w:jc w:val="center"/>
              <w:rPr>
                <w:i/>
              </w:rPr>
            </w:pPr>
            <w:r w:rsidRPr="00D77F32">
              <w:rPr>
                <w:i/>
              </w:rPr>
              <w:t>(</w:t>
            </w:r>
            <w:r w:rsidR="00E707D7" w:rsidRPr="00D77F32">
              <w:rPr>
                <w:i/>
              </w:rPr>
              <w:t>design gap, control gap, process improvement)</w:t>
            </w:r>
          </w:p>
        </w:tc>
      </w:tr>
      <w:tr w:rsidR="00E707D7" w:rsidRPr="00CD4F32" w:rsidTr="005B2B15">
        <w:trPr>
          <w:trHeight w:val="238"/>
        </w:trPr>
        <w:tc>
          <w:tcPr>
            <w:tcW w:w="709" w:type="dxa"/>
            <w:tcBorders>
              <w:top w:val="single" w:sz="6" w:space="0" w:color="666666"/>
              <w:left w:val="single" w:sz="6" w:space="0" w:color="666666"/>
              <w:bottom w:val="nil"/>
              <w:right w:val="single" w:sz="6" w:space="0" w:color="666666"/>
              <w:tl2br w:val="nil"/>
              <w:tr2bl w:val="nil"/>
            </w:tcBorders>
            <w:shd w:val="clear" w:color="auto" w:fill="FFFFFF" w:themeFill="background1"/>
          </w:tcPr>
          <w:p w:rsidR="00E707D7" w:rsidRPr="0059057A" w:rsidRDefault="00E707D7" w:rsidP="00ED2689">
            <w:r w:rsidRPr="0059057A">
              <w:t>1</w:t>
            </w:r>
          </w:p>
        </w:tc>
        <w:tc>
          <w:tcPr>
            <w:tcW w:w="5954" w:type="dxa"/>
          </w:tcPr>
          <w:p w:rsidR="00EF79B0" w:rsidRPr="0059057A" w:rsidRDefault="00A20518" w:rsidP="00EF79B0">
            <w:pPr>
              <w:rPr>
                <w:color w:val="auto"/>
                <w:sz w:val="24"/>
                <w:szCs w:val="24"/>
              </w:rPr>
            </w:pPr>
            <w:r w:rsidRPr="0059057A">
              <w:rPr>
                <w:color w:val="auto"/>
              </w:rPr>
              <w:t xml:space="preserve">There is no standard consistent way of approving changes to supplier master data. A standard approval process  operating in US and UK where the Accounts Payable manager approves all such changes is not in place in other regions mainly due to lack of resources. Although there are some compensating controls in place (e.g. approval of all invoices), consideration should be given to standardise this process. </w:t>
            </w:r>
            <w:r w:rsidRPr="004208E7">
              <w:rPr>
                <w:color w:val="auto"/>
              </w:rPr>
              <w:t>Approval of changes to supplier</w:t>
            </w:r>
            <w:r w:rsidRPr="009D3CC8">
              <w:rPr>
                <w:color w:val="auto"/>
              </w:rPr>
              <w:t xml:space="preserve"> master data could be done globally if supporting documentation is attached to the supplier master file request for change.</w:t>
            </w:r>
          </w:p>
        </w:tc>
        <w:tc>
          <w:tcPr>
            <w:tcW w:w="2247" w:type="dxa"/>
          </w:tcPr>
          <w:p w:rsidR="00E707D7" w:rsidRPr="007415E1" w:rsidRDefault="00EF79B0" w:rsidP="00ED2689">
            <w:pPr>
              <w:rPr>
                <w:color w:val="auto"/>
                <w:sz w:val="24"/>
                <w:szCs w:val="24"/>
                <w:highlight w:val="yellow"/>
              </w:rPr>
            </w:pPr>
            <w:r w:rsidRPr="0059057A">
              <w:rPr>
                <w:color w:val="auto"/>
              </w:rPr>
              <w:t>control gap</w:t>
            </w:r>
          </w:p>
        </w:tc>
      </w:tr>
      <w:tr w:rsidR="00C2068D" w:rsidRPr="00CD4F32" w:rsidTr="005B2B15">
        <w:trPr>
          <w:trHeight w:val="238"/>
        </w:trPr>
        <w:tc>
          <w:tcPr>
            <w:tcW w:w="709" w:type="dxa"/>
            <w:tcBorders>
              <w:left w:val="single" w:sz="6" w:space="0" w:color="666666"/>
              <w:right w:val="single" w:sz="6" w:space="0" w:color="666666"/>
              <w:tl2br w:val="nil"/>
              <w:tr2bl w:val="nil"/>
            </w:tcBorders>
            <w:shd w:val="clear" w:color="auto" w:fill="FFFFFF" w:themeFill="background1"/>
          </w:tcPr>
          <w:p w:rsidR="00C2068D" w:rsidRPr="00C2068D" w:rsidRDefault="00C2068D" w:rsidP="00ED2689">
            <w:r w:rsidRPr="00C2068D">
              <w:t>2</w:t>
            </w:r>
          </w:p>
        </w:tc>
        <w:tc>
          <w:tcPr>
            <w:tcW w:w="5954" w:type="dxa"/>
          </w:tcPr>
          <w:p w:rsidR="00C2068D" w:rsidRPr="00C2068D" w:rsidRDefault="00C2068D" w:rsidP="00C2068D">
            <w:r w:rsidRPr="00C2068D">
              <w:t>The expenses accrual process is not standard and consistent globally. UK MI Reporting team maintains an accrual schedule containing all accrued expenses and calculates releases and associated journals from the accruals control account to the profit and loss accounts. The accruals schedule is reconciled to the accruals control account on a quarterly basis. The reconciliation is reviewed and signed off by the MI Reporting Manager. The same process is not applicable to US and other locations where different accrual processes are used. Consideration should be given to standardise or implement a global process.</w:t>
            </w:r>
          </w:p>
        </w:tc>
        <w:tc>
          <w:tcPr>
            <w:tcW w:w="2247" w:type="dxa"/>
          </w:tcPr>
          <w:p w:rsidR="00C2068D" w:rsidRPr="00C2068D" w:rsidRDefault="00C2068D" w:rsidP="00ED2689">
            <w:r w:rsidRPr="00C2068D">
              <w:t>Process improvement</w:t>
            </w:r>
          </w:p>
        </w:tc>
      </w:tr>
      <w:tr w:rsidR="00A20518" w:rsidRPr="00CD4F32" w:rsidTr="005B2B15">
        <w:trPr>
          <w:trHeight w:val="238"/>
        </w:trPr>
        <w:tc>
          <w:tcPr>
            <w:tcW w:w="709" w:type="dxa"/>
            <w:tcBorders>
              <w:left w:val="single" w:sz="6" w:space="0" w:color="666666"/>
              <w:right w:val="single" w:sz="6" w:space="0" w:color="666666"/>
              <w:tl2br w:val="nil"/>
              <w:tr2bl w:val="nil"/>
            </w:tcBorders>
            <w:shd w:val="clear" w:color="auto" w:fill="FFFFFF" w:themeFill="background1"/>
          </w:tcPr>
          <w:p w:rsidR="00A20518" w:rsidRPr="00C2068D" w:rsidRDefault="00C2068D" w:rsidP="00ED2689">
            <w:r w:rsidRPr="00C2068D">
              <w:t>3</w:t>
            </w:r>
          </w:p>
        </w:tc>
        <w:tc>
          <w:tcPr>
            <w:tcW w:w="5954" w:type="dxa"/>
          </w:tcPr>
          <w:p w:rsidR="00A20518" w:rsidRPr="00C2068D" w:rsidRDefault="00750BD5" w:rsidP="00A20518">
            <w:r w:rsidRPr="00C2068D">
              <w:t>Only two</w:t>
            </w:r>
            <w:r w:rsidR="00A20518" w:rsidRPr="00C2068D">
              <w:t xml:space="preserve"> members of staff (Richard Booth and Bob Sherlock</w:t>
            </w:r>
            <w:r w:rsidRPr="00C2068D">
              <w:t>) are</w:t>
            </w:r>
            <w:r w:rsidR="00A20518" w:rsidRPr="00C2068D">
              <w:t xml:space="preserve"> able or knowledgeable to prepare the payroll summary reports and post the payroll journals. There is a risk of key person dependency. Suggest training another individual to perform this task if required.</w:t>
            </w:r>
          </w:p>
          <w:p w:rsidR="00A20518" w:rsidRPr="00C2068D" w:rsidRDefault="00A20518" w:rsidP="00A20518">
            <w:r w:rsidRPr="00C2068D">
              <w:t xml:space="preserve">Also the work performed by Talent Management (Richard Booth) is not currently being reviewed at source which may </w:t>
            </w:r>
            <w:r w:rsidRPr="00C2068D">
              <w:lastRenderedPageBreak/>
              <w:t>result in errors not being detected on time.</w:t>
            </w:r>
          </w:p>
        </w:tc>
        <w:tc>
          <w:tcPr>
            <w:tcW w:w="2247" w:type="dxa"/>
          </w:tcPr>
          <w:p w:rsidR="00A20518" w:rsidRPr="00C2068D" w:rsidRDefault="00750BD5" w:rsidP="00ED2689">
            <w:r w:rsidRPr="00C2068D">
              <w:lastRenderedPageBreak/>
              <w:t>process improvement</w:t>
            </w:r>
          </w:p>
        </w:tc>
      </w:tr>
      <w:tr w:rsidR="00E707D7" w:rsidRPr="00CD4F32" w:rsidTr="0059057A">
        <w:trPr>
          <w:trHeight w:val="238"/>
        </w:trPr>
        <w:tc>
          <w:tcPr>
            <w:tcW w:w="709" w:type="dxa"/>
            <w:tcBorders>
              <w:left w:val="single" w:sz="6" w:space="0" w:color="666666"/>
              <w:right w:val="single" w:sz="6" w:space="0" w:color="666666"/>
              <w:tl2br w:val="nil"/>
              <w:tr2bl w:val="nil"/>
            </w:tcBorders>
            <w:shd w:val="clear" w:color="auto" w:fill="FFFFFF" w:themeFill="background1"/>
          </w:tcPr>
          <w:p w:rsidR="00E707D7" w:rsidRPr="00C2068D" w:rsidRDefault="00C2068D" w:rsidP="00ED2689">
            <w:r w:rsidRPr="00C2068D">
              <w:lastRenderedPageBreak/>
              <w:t>4</w:t>
            </w:r>
          </w:p>
        </w:tc>
        <w:tc>
          <w:tcPr>
            <w:tcW w:w="5954" w:type="dxa"/>
            <w:shd w:val="clear" w:color="auto" w:fill="auto"/>
          </w:tcPr>
          <w:p w:rsidR="00E707D7" w:rsidRPr="00C2068D" w:rsidRDefault="00750BD5" w:rsidP="00ED2689">
            <w:r w:rsidRPr="00C2068D">
              <w:t xml:space="preserve">Expenses </w:t>
            </w:r>
            <w:r w:rsidR="00CE3910" w:rsidRPr="00C2068D">
              <w:t>data load from source systems/input files to FDM is significantly manual via the FDM control sheet and prone to h</w:t>
            </w:r>
            <w:r w:rsidR="001060CC" w:rsidRPr="00C2068D">
              <w:t>uman error</w:t>
            </w:r>
            <w:r w:rsidR="00CE3910" w:rsidRPr="00C2068D">
              <w:t>. Finance should consider making this process automated.</w:t>
            </w:r>
          </w:p>
        </w:tc>
        <w:tc>
          <w:tcPr>
            <w:tcW w:w="2247" w:type="dxa"/>
            <w:shd w:val="clear" w:color="auto" w:fill="auto"/>
          </w:tcPr>
          <w:p w:rsidR="00E707D7" w:rsidRPr="00C2068D" w:rsidRDefault="00CE3910" w:rsidP="00ED2689">
            <w:r w:rsidRPr="00C2068D">
              <w:t>process improvement</w:t>
            </w:r>
          </w:p>
        </w:tc>
      </w:tr>
      <w:tr w:rsidR="00E707D7" w:rsidRPr="00CD4F32" w:rsidTr="0059057A">
        <w:trPr>
          <w:trHeight w:val="238"/>
        </w:trPr>
        <w:tc>
          <w:tcPr>
            <w:tcW w:w="709" w:type="dxa"/>
            <w:tcBorders>
              <w:left w:val="single" w:sz="6" w:space="0" w:color="666666"/>
              <w:right w:val="single" w:sz="6" w:space="0" w:color="666666"/>
              <w:tl2br w:val="nil"/>
              <w:tr2bl w:val="nil"/>
            </w:tcBorders>
            <w:shd w:val="clear" w:color="auto" w:fill="FFFFFF" w:themeFill="background1"/>
          </w:tcPr>
          <w:p w:rsidR="00E707D7" w:rsidRPr="00C2068D" w:rsidRDefault="00C2068D" w:rsidP="00ED2689">
            <w:r w:rsidRPr="00C2068D">
              <w:t>5</w:t>
            </w:r>
          </w:p>
        </w:tc>
        <w:tc>
          <w:tcPr>
            <w:tcW w:w="5954" w:type="dxa"/>
            <w:shd w:val="clear" w:color="auto" w:fill="auto"/>
          </w:tcPr>
          <w:p w:rsidR="00E707D7" w:rsidRPr="00C2068D" w:rsidRDefault="00CE3910" w:rsidP="00750BD5">
            <w:r w:rsidRPr="00C2068D">
              <w:t xml:space="preserve">The posting of </w:t>
            </w:r>
            <w:r w:rsidR="00750BD5" w:rsidRPr="00C2068D">
              <w:t xml:space="preserve">expense allocations </w:t>
            </w:r>
            <w:r w:rsidRPr="00C2068D">
              <w:t>journals from FDM to Agresso is significantly manual via posting engine sheet and prone to human errors. Finance should consider making this process automated.</w:t>
            </w:r>
          </w:p>
        </w:tc>
        <w:tc>
          <w:tcPr>
            <w:tcW w:w="2247" w:type="dxa"/>
            <w:shd w:val="clear" w:color="auto" w:fill="auto"/>
          </w:tcPr>
          <w:p w:rsidR="00E707D7" w:rsidRPr="00C2068D" w:rsidRDefault="00CE3910" w:rsidP="00ED2689">
            <w:r w:rsidRPr="00C2068D">
              <w:t>process improvement</w:t>
            </w:r>
          </w:p>
        </w:tc>
      </w:tr>
    </w:tbl>
    <w:p w:rsidR="00132D36" w:rsidRDefault="00132D36" w:rsidP="00E707D7">
      <w:pPr>
        <w:pStyle w:val="IntroductionSmall"/>
        <w:rPr>
          <w:b/>
        </w:rPr>
      </w:pPr>
    </w:p>
    <w:p w:rsidR="00E707D7" w:rsidRPr="00A14386" w:rsidRDefault="00E707D7" w:rsidP="00E707D7">
      <w:pPr>
        <w:pStyle w:val="IntroductionSmall"/>
        <w:rPr>
          <w:b/>
        </w:rPr>
      </w:pPr>
      <w:r w:rsidRPr="00A14386">
        <w:rPr>
          <w:b/>
        </w:rPr>
        <w:t>Future Development Requirements</w:t>
      </w:r>
    </w:p>
    <w:p w:rsidR="00E707D7" w:rsidRDefault="00E707D7" w:rsidP="00E707D7">
      <w:r>
        <w:t>Below is a list of findings or recommendations identified</w:t>
      </w:r>
    </w:p>
    <w:p w:rsidR="00875B4D" w:rsidRDefault="00875B4D" w:rsidP="00E707D7"/>
    <w:tbl>
      <w:tblPr>
        <w:tblW w:w="8931" w:type="dxa"/>
        <w:tblInd w:w="-1360" w:type="dxa"/>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58" w:type="dxa"/>
          <w:left w:w="58" w:type="dxa"/>
          <w:bottom w:w="58" w:type="dxa"/>
          <w:right w:w="58" w:type="dxa"/>
        </w:tblCellMar>
        <w:tblLook w:val="01E0" w:firstRow="1" w:lastRow="1" w:firstColumn="1" w:lastColumn="1" w:noHBand="0" w:noVBand="0"/>
      </w:tblPr>
      <w:tblGrid>
        <w:gridCol w:w="709"/>
        <w:gridCol w:w="8222"/>
      </w:tblGrid>
      <w:tr w:rsidR="00E707D7" w:rsidRPr="00CD4F32" w:rsidTr="00875B4D">
        <w:tc>
          <w:tcPr>
            <w:tcW w:w="709"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E707D7" w:rsidRPr="00D77F32" w:rsidRDefault="00E707D7" w:rsidP="00E707D7">
            <w:pPr>
              <w:rPr>
                <w:b/>
              </w:rPr>
            </w:pPr>
          </w:p>
        </w:tc>
        <w:tc>
          <w:tcPr>
            <w:tcW w:w="8222"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E707D7" w:rsidRPr="00D77F32" w:rsidRDefault="00E707D7" w:rsidP="00D77F32">
            <w:pPr>
              <w:jc w:val="center"/>
              <w:rPr>
                <w:b/>
              </w:rPr>
            </w:pPr>
            <w:r w:rsidRPr="00D77F32">
              <w:rPr>
                <w:b/>
              </w:rPr>
              <w:t>Summary Details</w:t>
            </w:r>
          </w:p>
          <w:p w:rsidR="00E707D7" w:rsidRPr="00D77F32" w:rsidRDefault="00E707D7" w:rsidP="00E707D7">
            <w:pPr>
              <w:rPr>
                <w:b/>
              </w:rPr>
            </w:pPr>
          </w:p>
        </w:tc>
      </w:tr>
      <w:tr w:rsidR="00CA63E7" w:rsidRPr="00CD4F32" w:rsidTr="00875B4D">
        <w:tc>
          <w:tcPr>
            <w:tcW w:w="709" w:type="dxa"/>
            <w:tcBorders>
              <w:top w:val="single" w:sz="6" w:space="0" w:color="666666"/>
              <w:left w:val="single" w:sz="6" w:space="0" w:color="666666"/>
              <w:bottom w:val="nil"/>
              <w:right w:val="single" w:sz="6" w:space="0" w:color="666666"/>
              <w:tl2br w:val="nil"/>
              <w:tr2bl w:val="nil"/>
            </w:tcBorders>
            <w:shd w:val="clear" w:color="auto" w:fill="FFFFFF" w:themeFill="background1"/>
          </w:tcPr>
          <w:p w:rsidR="00CA63E7" w:rsidRPr="0059057A" w:rsidRDefault="00CA63E7" w:rsidP="00E707D7">
            <w:r w:rsidRPr="0059057A">
              <w:t>1</w:t>
            </w:r>
          </w:p>
        </w:tc>
        <w:tc>
          <w:tcPr>
            <w:tcW w:w="8222" w:type="dxa"/>
          </w:tcPr>
          <w:p w:rsidR="00CA63E7" w:rsidRPr="0059057A" w:rsidRDefault="00CA63E7" w:rsidP="00750BD5">
            <w:r w:rsidRPr="0059057A">
              <w:t>Automation the</w:t>
            </w:r>
            <w:r w:rsidR="00750BD5" w:rsidRPr="0059057A">
              <w:t xml:space="preserve"> expenses</w:t>
            </w:r>
            <w:r w:rsidRPr="0059057A">
              <w:t xml:space="preserve"> data </w:t>
            </w:r>
            <w:r w:rsidR="00246F1E">
              <w:t>up</w:t>
            </w:r>
            <w:r w:rsidRPr="0059057A">
              <w:t>load from source systems/input files to FDM.</w:t>
            </w:r>
          </w:p>
        </w:tc>
      </w:tr>
      <w:tr w:rsidR="00CA63E7" w:rsidRPr="00CD4F32" w:rsidTr="00875B4D">
        <w:tc>
          <w:tcPr>
            <w:tcW w:w="709" w:type="dxa"/>
            <w:tcBorders>
              <w:left w:val="single" w:sz="6" w:space="0" w:color="666666"/>
              <w:right w:val="single" w:sz="6" w:space="0" w:color="666666"/>
              <w:tl2br w:val="nil"/>
              <w:tr2bl w:val="nil"/>
            </w:tcBorders>
            <w:shd w:val="clear" w:color="auto" w:fill="FFFFFF" w:themeFill="background1"/>
          </w:tcPr>
          <w:p w:rsidR="00CA63E7" w:rsidRPr="0059057A" w:rsidRDefault="00CA63E7" w:rsidP="00E707D7">
            <w:r w:rsidRPr="0059057A">
              <w:t>2</w:t>
            </w:r>
          </w:p>
        </w:tc>
        <w:tc>
          <w:tcPr>
            <w:tcW w:w="8222" w:type="dxa"/>
          </w:tcPr>
          <w:p w:rsidR="00CA63E7" w:rsidRPr="0059057A" w:rsidRDefault="00CA63E7" w:rsidP="00750BD5">
            <w:r w:rsidRPr="0059057A">
              <w:t xml:space="preserve">Automation of the posting of </w:t>
            </w:r>
            <w:r w:rsidR="00750BD5" w:rsidRPr="0059057A">
              <w:t xml:space="preserve">expense allocations </w:t>
            </w:r>
            <w:r w:rsidRPr="0059057A">
              <w:t>journals from FDM to Agresso.</w:t>
            </w:r>
          </w:p>
        </w:tc>
      </w:tr>
    </w:tbl>
    <w:p w:rsidR="00E707D7" w:rsidRPr="00ED2689" w:rsidRDefault="00E707D7" w:rsidP="00E707D7">
      <w:pPr>
        <w:pStyle w:val="IntroductionSmall"/>
      </w:pPr>
    </w:p>
    <w:p w:rsidR="0080429E" w:rsidRDefault="0080429E" w:rsidP="0080429E">
      <w:pPr>
        <w:pStyle w:val="IntroductionSmall"/>
        <w:rPr>
          <w:b/>
        </w:rPr>
      </w:pPr>
      <w:r>
        <w:rPr>
          <w:b/>
        </w:rPr>
        <w:t>Risk Register Controls</w:t>
      </w:r>
    </w:p>
    <w:p w:rsidR="0028435A" w:rsidRDefault="0028435A" w:rsidP="0028435A">
      <w:r w:rsidRPr="0028435A">
        <w:t xml:space="preserve">Below </w:t>
      </w:r>
      <w:r w:rsidR="00875B4D" w:rsidRPr="0028435A">
        <w:t>is a</w:t>
      </w:r>
      <w:r w:rsidRPr="0028435A">
        <w:t xml:space="preserve"> list of controls identified for the risk register</w:t>
      </w:r>
    </w:p>
    <w:p w:rsidR="0028435A" w:rsidRPr="0028435A" w:rsidRDefault="0028435A" w:rsidP="0028435A"/>
    <w:tbl>
      <w:tblPr>
        <w:tblStyle w:val="TableGrid"/>
        <w:tblW w:w="8931" w:type="dxa"/>
        <w:tblInd w:w="-1310" w:type="dxa"/>
        <w:tblLook w:val="04A0" w:firstRow="1" w:lastRow="0" w:firstColumn="1" w:lastColumn="0" w:noHBand="0" w:noVBand="1"/>
      </w:tblPr>
      <w:tblGrid>
        <w:gridCol w:w="1985"/>
        <w:gridCol w:w="4395"/>
        <w:gridCol w:w="2551"/>
      </w:tblGrid>
      <w:tr w:rsidR="0028435A" w:rsidRPr="003E4938" w:rsidTr="0059057A">
        <w:trPr>
          <w:trHeight w:val="792"/>
          <w:tblHeader/>
        </w:trPr>
        <w:tc>
          <w:tcPr>
            <w:tcW w:w="1985" w:type="dxa"/>
            <w:shd w:val="clear" w:color="auto" w:fill="D9D9D9" w:themeFill="background1" w:themeFillShade="D9"/>
            <w:hideMark/>
          </w:tcPr>
          <w:p w:rsidR="0028435A" w:rsidRPr="0028435A" w:rsidRDefault="0028435A" w:rsidP="003E4938">
            <w:pPr>
              <w:rPr>
                <w:b/>
              </w:rPr>
            </w:pPr>
            <w:r w:rsidRPr="0028435A">
              <w:rPr>
                <w:b/>
              </w:rPr>
              <w:t>POAP Major Process Objective (s)</w:t>
            </w:r>
          </w:p>
        </w:tc>
        <w:tc>
          <w:tcPr>
            <w:tcW w:w="4395" w:type="dxa"/>
            <w:shd w:val="clear" w:color="auto" w:fill="D9D9D9" w:themeFill="background1" w:themeFillShade="D9"/>
            <w:noWrap/>
            <w:hideMark/>
          </w:tcPr>
          <w:p w:rsidR="0028435A" w:rsidRPr="0028435A" w:rsidRDefault="0028435A" w:rsidP="003E4938">
            <w:pPr>
              <w:rPr>
                <w:b/>
              </w:rPr>
            </w:pPr>
            <w:r w:rsidRPr="0028435A">
              <w:rPr>
                <w:b/>
              </w:rPr>
              <w:t>Risk Register Control</w:t>
            </w:r>
          </w:p>
        </w:tc>
        <w:tc>
          <w:tcPr>
            <w:tcW w:w="2551" w:type="dxa"/>
            <w:shd w:val="clear" w:color="auto" w:fill="D9D9D9" w:themeFill="background1" w:themeFillShade="D9"/>
          </w:tcPr>
          <w:p w:rsidR="0028435A" w:rsidRPr="0028435A" w:rsidRDefault="0028435A" w:rsidP="003E4938">
            <w:pPr>
              <w:rPr>
                <w:b/>
              </w:rPr>
            </w:pPr>
            <w:r w:rsidRPr="0028435A">
              <w:rPr>
                <w:b/>
              </w:rPr>
              <w:t>Status/Comment</w:t>
            </w:r>
          </w:p>
        </w:tc>
      </w:tr>
      <w:tr w:rsidR="0028435A" w:rsidRPr="003E4938" w:rsidTr="0059057A">
        <w:trPr>
          <w:trHeight w:val="1682"/>
        </w:trPr>
        <w:tc>
          <w:tcPr>
            <w:tcW w:w="1985" w:type="dxa"/>
            <w:hideMark/>
          </w:tcPr>
          <w:p w:rsidR="0028435A" w:rsidRPr="003E4938" w:rsidRDefault="00793336" w:rsidP="00793336">
            <w:r w:rsidRPr="00793336">
              <w:t xml:space="preserve">Ensure supplier and employee master data is </w:t>
            </w:r>
            <w:r w:rsidR="00142043" w:rsidRPr="00793336">
              <w:t>valid,</w:t>
            </w:r>
            <w:r w:rsidRPr="00793336">
              <w:t xml:space="preserve"> accurate and complete.</w:t>
            </w:r>
          </w:p>
        </w:tc>
        <w:tc>
          <w:tcPr>
            <w:tcW w:w="4395" w:type="dxa"/>
            <w:hideMark/>
          </w:tcPr>
          <w:p w:rsidR="0028435A" w:rsidRPr="003E4938" w:rsidRDefault="00EA1AC7" w:rsidP="003E4938">
            <w:r w:rsidRPr="00EA1AC7">
              <w:t>A</w:t>
            </w:r>
            <w:r w:rsidR="00A20518">
              <w:t xml:space="preserve">ccounts </w:t>
            </w:r>
            <w:r w:rsidRPr="00EA1AC7">
              <w:t>P</w:t>
            </w:r>
            <w:r w:rsidR="00A20518">
              <w:t>ayable</w:t>
            </w:r>
            <w:r w:rsidRPr="00EA1AC7">
              <w:t xml:space="preserve"> Manager approves all changes to supplier master file on Agresso for UK&amp;US </w:t>
            </w:r>
            <w:r w:rsidR="00A20518">
              <w:t>t</w:t>
            </w:r>
            <w:r w:rsidRPr="00EA1AC7">
              <w:t xml:space="preserve">rade </w:t>
            </w:r>
            <w:r w:rsidR="00A20518">
              <w:t>c</w:t>
            </w:r>
            <w:r w:rsidRPr="00EA1AC7">
              <w:t xml:space="preserve">reditors and </w:t>
            </w:r>
            <w:r w:rsidR="00A20518">
              <w:t>e</w:t>
            </w:r>
            <w:r w:rsidRPr="00EA1AC7">
              <w:t>mployees (new supplier/ employee set up or amendment) to backing documents attached in Agresso prior to the change being live. The default period is 30 days.</w:t>
            </w:r>
          </w:p>
        </w:tc>
        <w:tc>
          <w:tcPr>
            <w:tcW w:w="2551" w:type="dxa"/>
          </w:tcPr>
          <w:p w:rsidR="0028435A" w:rsidRPr="003E4938" w:rsidRDefault="0028435A" w:rsidP="00142043">
            <w:r>
              <w:t xml:space="preserve">New Proposed control. This </w:t>
            </w:r>
            <w:r w:rsidR="00142043">
              <w:t>is in place in UK and US. Various compensating controls are applied in other countries. Recommended to consider applying the control globally.</w:t>
            </w:r>
          </w:p>
        </w:tc>
      </w:tr>
      <w:tr w:rsidR="0059057A" w:rsidRPr="003E4938" w:rsidTr="0059057A">
        <w:trPr>
          <w:trHeight w:val="841"/>
        </w:trPr>
        <w:tc>
          <w:tcPr>
            <w:tcW w:w="1985" w:type="dxa"/>
            <w:vMerge w:val="restart"/>
          </w:tcPr>
          <w:p w:rsidR="0059057A" w:rsidRPr="003E4938" w:rsidRDefault="0059057A" w:rsidP="0028435A">
            <w:r w:rsidRPr="0059057A">
              <w:t>Ensure all valid business expenses are accurately and completely recorded in the ledger.</w:t>
            </w:r>
          </w:p>
          <w:p w:rsidR="0059057A" w:rsidRDefault="0059057A" w:rsidP="0028435A"/>
          <w:p w:rsidR="00246F1E" w:rsidRDefault="00246F1E" w:rsidP="0028435A"/>
          <w:p w:rsidR="00246F1E" w:rsidRPr="003E4938" w:rsidRDefault="00246F1E" w:rsidP="0028435A">
            <w:r>
              <w:t>Ensure p</w:t>
            </w:r>
            <w:r w:rsidRPr="00246F1E">
              <w:t>ayroll costs, intercompany expenses, recharges and other related expenses  are accurately recorded</w:t>
            </w:r>
          </w:p>
        </w:tc>
        <w:tc>
          <w:tcPr>
            <w:tcW w:w="4395" w:type="dxa"/>
          </w:tcPr>
          <w:p w:rsidR="0059057A" w:rsidRDefault="0059057A" w:rsidP="00EA1AC7">
            <w:r>
              <w:t>A Global expense approver listing is maintained. This is used to populate Agresso Workflow and Concur. Changes made throughout the year are approved by the Finance Director. The list is reviewed and approved annually.</w:t>
            </w:r>
          </w:p>
          <w:p w:rsidR="0059057A" w:rsidRPr="003E4938" w:rsidRDefault="0059057A" w:rsidP="00EA1AC7">
            <w:r>
              <w:t>Access and roles in Agresso, Concur, MoneyCorp, and Barclaycard (to be Scotia) are reviewed on an annual basis.</w:t>
            </w:r>
          </w:p>
        </w:tc>
        <w:tc>
          <w:tcPr>
            <w:tcW w:w="2551" w:type="dxa"/>
          </w:tcPr>
          <w:p w:rsidR="0059057A" w:rsidRPr="003E4938" w:rsidRDefault="0059057A" w:rsidP="0028435A">
            <w:r>
              <w:t>This is an existing control which is not currently captured on the risk register</w:t>
            </w:r>
            <w:r w:rsidR="00C2068D">
              <w:t>.</w:t>
            </w:r>
          </w:p>
        </w:tc>
      </w:tr>
      <w:tr w:rsidR="0059057A" w:rsidRPr="003E4938" w:rsidTr="0059057A">
        <w:trPr>
          <w:trHeight w:val="983"/>
        </w:trPr>
        <w:tc>
          <w:tcPr>
            <w:tcW w:w="1985" w:type="dxa"/>
            <w:vMerge/>
          </w:tcPr>
          <w:p w:rsidR="0059057A" w:rsidRPr="003E4938" w:rsidRDefault="0059057A" w:rsidP="0028435A"/>
        </w:tc>
        <w:tc>
          <w:tcPr>
            <w:tcW w:w="4395" w:type="dxa"/>
          </w:tcPr>
          <w:p w:rsidR="0059057A" w:rsidRPr="003E4938" w:rsidRDefault="0059057A" w:rsidP="0028435A">
            <w:r w:rsidRPr="00EA1AC7">
              <w:t>DCR reports are reviewed on a monthly basis</w:t>
            </w:r>
          </w:p>
        </w:tc>
        <w:tc>
          <w:tcPr>
            <w:tcW w:w="2551" w:type="dxa"/>
          </w:tcPr>
          <w:p w:rsidR="0059057A" w:rsidRPr="003E4938" w:rsidRDefault="0059057A" w:rsidP="0028435A">
            <w:r>
              <w:t>This is an existing control which is not currently captured on the risk register</w:t>
            </w:r>
          </w:p>
        </w:tc>
      </w:tr>
      <w:tr w:rsidR="0059057A" w:rsidRPr="003E4938" w:rsidTr="0059057A">
        <w:trPr>
          <w:trHeight w:val="700"/>
        </w:trPr>
        <w:tc>
          <w:tcPr>
            <w:tcW w:w="1985" w:type="dxa"/>
            <w:vMerge/>
            <w:hideMark/>
          </w:tcPr>
          <w:p w:rsidR="0059057A" w:rsidRPr="003E4938" w:rsidRDefault="0059057A" w:rsidP="003E4938"/>
        </w:tc>
        <w:tc>
          <w:tcPr>
            <w:tcW w:w="4395" w:type="dxa"/>
            <w:hideMark/>
          </w:tcPr>
          <w:p w:rsidR="0059057A" w:rsidRPr="003E4938" w:rsidRDefault="0059057A" w:rsidP="003E4938">
            <w:r w:rsidRPr="0059057A">
              <w:t>The balance sheet control accounts &amp; Dashboard are reconciled on a monthly basis.</w:t>
            </w:r>
          </w:p>
        </w:tc>
        <w:tc>
          <w:tcPr>
            <w:tcW w:w="2551" w:type="dxa"/>
          </w:tcPr>
          <w:p w:rsidR="0059057A" w:rsidRPr="003E4938" w:rsidRDefault="0059057A" w:rsidP="003E4938">
            <w:r>
              <w:t>This is an existing control which is not currently captured on the risk register</w:t>
            </w:r>
            <w:r w:rsidR="00C2068D">
              <w:t>.</w:t>
            </w:r>
          </w:p>
        </w:tc>
      </w:tr>
      <w:tr w:rsidR="0059057A" w:rsidRPr="003E4938" w:rsidTr="0059057A">
        <w:trPr>
          <w:trHeight w:val="1319"/>
        </w:trPr>
        <w:tc>
          <w:tcPr>
            <w:tcW w:w="1985" w:type="dxa"/>
            <w:vMerge/>
          </w:tcPr>
          <w:p w:rsidR="0059057A" w:rsidRPr="003E4938" w:rsidRDefault="0059057A" w:rsidP="003E4938"/>
        </w:tc>
        <w:tc>
          <w:tcPr>
            <w:tcW w:w="4395" w:type="dxa"/>
          </w:tcPr>
          <w:p w:rsidR="0059057A" w:rsidRPr="003E4938" w:rsidRDefault="0059057A" w:rsidP="003E4938">
            <w:r w:rsidRPr="00EA1AC7">
              <w:t>Prepayment schedule, prepayment amortisation calculations and journals and the reconciliation of prepayments schedule to the general ledger is reviewed and signed off by senior Finance Management.</w:t>
            </w:r>
          </w:p>
        </w:tc>
        <w:tc>
          <w:tcPr>
            <w:tcW w:w="2551" w:type="dxa"/>
          </w:tcPr>
          <w:p w:rsidR="0059057A" w:rsidRDefault="0059057A" w:rsidP="00875B4D">
            <w:r>
              <w:t>This is an existing control which is not currently captured on the risk register</w:t>
            </w:r>
          </w:p>
        </w:tc>
      </w:tr>
      <w:tr w:rsidR="0059057A" w:rsidRPr="003E4938" w:rsidTr="0059057A">
        <w:trPr>
          <w:trHeight w:val="1432"/>
        </w:trPr>
        <w:tc>
          <w:tcPr>
            <w:tcW w:w="1985" w:type="dxa"/>
            <w:vMerge/>
          </w:tcPr>
          <w:p w:rsidR="0059057A" w:rsidRPr="003E4938" w:rsidRDefault="0059057A" w:rsidP="003E4938"/>
        </w:tc>
        <w:tc>
          <w:tcPr>
            <w:tcW w:w="4395" w:type="dxa"/>
          </w:tcPr>
          <w:p w:rsidR="0059057A" w:rsidRPr="00EA1AC7" w:rsidRDefault="0059057A" w:rsidP="0059057A">
            <w:r w:rsidRPr="00EA1AC7">
              <w:t>Fixed Assets schedule, fixed assets amortisation calculations and journals and the reconciliation of fixed assets schedule to the general ledger is reviewed and signed off by senior Finance Management.</w:t>
            </w:r>
          </w:p>
        </w:tc>
        <w:tc>
          <w:tcPr>
            <w:tcW w:w="2551" w:type="dxa"/>
          </w:tcPr>
          <w:p w:rsidR="0059057A" w:rsidRDefault="0059057A" w:rsidP="00875B4D">
            <w:r>
              <w:t>This is an existing control which is not currently captured on the risk register</w:t>
            </w:r>
          </w:p>
        </w:tc>
      </w:tr>
      <w:tr w:rsidR="0059057A" w:rsidRPr="003E4938" w:rsidTr="0059057A">
        <w:trPr>
          <w:trHeight w:val="1576"/>
        </w:trPr>
        <w:tc>
          <w:tcPr>
            <w:tcW w:w="1985" w:type="dxa"/>
          </w:tcPr>
          <w:p w:rsidR="0059057A" w:rsidRPr="003E4938" w:rsidRDefault="00246F1E" w:rsidP="003E4938">
            <w:r>
              <w:t xml:space="preserve">Ensure that payments are </w:t>
            </w:r>
            <w:r w:rsidR="0059057A" w:rsidRPr="0059057A">
              <w:t>made only for  valid /authorised expenses and that the payment is accurately recorded</w:t>
            </w:r>
          </w:p>
        </w:tc>
        <w:tc>
          <w:tcPr>
            <w:tcW w:w="4395" w:type="dxa"/>
          </w:tcPr>
          <w:p w:rsidR="0059057A" w:rsidRDefault="0059057A" w:rsidP="0059057A">
            <w:r>
              <w:t>Bank payment runs are reviewed and authorised by two different Payment Approvers before payment is released to the supplier. The review includes ensuring that:</w:t>
            </w:r>
          </w:p>
          <w:p w:rsidR="0059057A" w:rsidRDefault="0059057A" w:rsidP="0059057A">
            <w:r>
              <w:t>i.  Workflow  (AP type/ coded ) payments have been  approved in workflow (system driven)</w:t>
            </w:r>
            <w:r w:rsidR="00A23138">
              <w:t>.</w:t>
            </w:r>
            <w:bookmarkStart w:id="0" w:name="_GoBack"/>
            <w:bookmarkEnd w:id="0"/>
          </w:p>
          <w:p w:rsidR="0059057A" w:rsidRDefault="0059057A" w:rsidP="0059057A">
            <w:r>
              <w:t>ii.   Manual (PI/PO type/coded) payments have been approved by staff with the appropriate authority to approve such expenses and that appropriate supporting documentation is attached.</w:t>
            </w:r>
          </w:p>
          <w:p w:rsidR="0059057A" w:rsidRPr="003E4938" w:rsidRDefault="0059057A" w:rsidP="0059057A">
            <w:r>
              <w:t>Any payments rejected by at least one of the Payment Approvers are referred back to AP team.</w:t>
            </w:r>
          </w:p>
        </w:tc>
        <w:tc>
          <w:tcPr>
            <w:tcW w:w="2551" w:type="dxa"/>
          </w:tcPr>
          <w:p w:rsidR="0059057A" w:rsidRDefault="0059057A" w:rsidP="0059057A">
            <w:r>
              <w:t>This is an existing control which is not currently captured on the risk register</w:t>
            </w:r>
          </w:p>
        </w:tc>
      </w:tr>
      <w:tr w:rsidR="00246F1E" w:rsidRPr="003E4938" w:rsidTr="0059057A">
        <w:trPr>
          <w:trHeight w:val="1576"/>
        </w:trPr>
        <w:tc>
          <w:tcPr>
            <w:tcW w:w="1985" w:type="dxa"/>
            <w:vMerge w:val="restart"/>
          </w:tcPr>
          <w:p w:rsidR="00246F1E" w:rsidRDefault="00246F1E" w:rsidP="003E4938">
            <w:r w:rsidRPr="00246F1E">
              <w:t>Ensure expense allocations are valid, accurately calculated and recorded in the ledger.</w:t>
            </w:r>
          </w:p>
          <w:p w:rsidR="00246F1E" w:rsidRDefault="00246F1E" w:rsidP="00246F1E"/>
          <w:p w:rsidR="00246F1E" w:rsidRPr="00246F1E" w:rsidRDefault="00246F1E" w:rsidP="00246F1E">
            <w:pPr>
              <w:jc w:val="center"/>
            </w:pPr>
          </w:p>
        </w:tc>
        <w:tc>
          <w:tcPr>
            <w:tcW w:w="4395" w:type="dxa"/>
          </w:tcPr>
          <w:p w:rsidR="00246F1E" w:rsidRPr="003E4938" w:rsidRDefault="00246F1E" w:rsidP="0059057A">
            <w:r w:rsidRPr="00EA1AC7">
              <w:t>Expense allocation rul</w:t>
            </w:r>
            <w:r w:rsidR="004D0A06">
              <w:t>es are approved by way of sign</w:t>
            </w:r>
            <w:r w:rsidRPr="00EA1AC7">
              <w:t xml:space="preserve"> off by senior management as part of the budgeting process before they are updated to FDM.</w:t>
            </w:r>
          </w:p>
        </w:tc>
        <w:tc>
          <w:tcPr>
            <w:tcW w:w="2551" w:type="dxa"/>
          </w:tcPr>
          <w:p w:rsidR="00246F1E" w:rsidRDefault="00246F1E" w:rsidP="0059057A">
            <w:r>
              <w:t>This is an existing control which is not currently captured on the risk register</w:t>
            </w:r>
          </w:p>
        </w:tc>
      </w:tr>
      <w:tr w:rsidR="00246F1E" w:rsidRPr="003E4938" w:rsidTr="0059057A">
        <w:trPr>
          <w:trHeight w:val="1576"/>
        </w:trPr>
        <w:tc>
          <w:tcPr>
            <w:tcW w:w="1985" w:type="dxa"/>
            <w:vMerge/>
          </w:tcPr>
          <w:p w:rsidR="00246F1E" w:rsidRPr="003E4938" w:rsidRDefault="00246F1E" w:rsidP="003E4938"/>
        </w:tc>
        <w:tc>
          <w:tcPr>
            <w:tcW w:w="4395" w:type="dxa"/>
          </w:tcPr>
          <w:p w:rsidR="00246F1E" w:rsidRDefault="00246F1E" w:rsidP="0059057A">
            <w:r>
              <w:t>- Analytical reviews of expenses, including current and historical expenses trends</w:t>
            </w:r>
          </w:p>
          <w:p w:rsidR="00246F1E" w:rsidRDefault="00246F1E" w:rsidP="0059057A">
            <w:r>
              <w:t>- Monthly analysis of expense amounts against budget and prior period</w:t>
            </w:r>
          </w:p>
          <w:p w:rsidR="00246F1E" w:rsidRPr="003E4938" w:rsidRDefault="00246F1E" w:rsidP="0059057A">
            <w:r>
              <w:t>- Management review of significant premium deviations from expectations.</w:t>
            </w:r>
          </w:p>
        </w:tc>
        <w:tc>
          <w:tcPr>
            <w:tcW w:w="2551" w:type="dxa"/>
          </w:tcPr>
          <w:p w:rsidR="00246F1E" w:rsidRPr="003E4938" w:rsidRDefault="00246F1E" w:rsidP="0059057A">
            <w:r>
              <w:t>New Proposed control. Some of analytical reviews are in place but the control is not captured on the risk register.</w:t>
            </w:r>
          </w:p>
        </w:tc>
      </w:tr>
    </w:tbl>
    <w:p w:rsidR="00E707D7" w:rsidRPr="00ED2689" w:rsidRDefault="00E707D7" w:rsidP="00ED2689">
      <w:pPr>
        <w:pStyle w:val="IntroductionSmall"/>
      </w:pPr>
    </w:p>
    <w:sectPr w:rsidR="00E707D7" w:rsidRPr="00ED2689" w:rsidSect="007466AF">
      <w:headerReference w:type="default" r:id="rId14"/>
      <w:footerReference w:type="even" r:id="rId15"/>
      <w:footerReference w:type="default" r:id="rId16"/>
      <w:pgSz w:w="11906" w:h="16838" w:code="9"/>
      <w:pgMar w:top="720" w:right="1440" w:bottom="720" w:left="3168" w:header="720" w:footer="720" w:gutter="0"/>
      <w:cols w:space="70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057A" w:rsidRDefault="0059057A">
      <w:r>
        <w:separator/>
      </w:r>
    </w:p>
  </w:endnote>
  <w:endnote w:type="continuationSeparator" w:id="0">
    <w:p w:rsidR="0059057A" w:rsidRDefault="00590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57A" w:rsidRDefault="0059057A" w:rsidP="00383E50">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9057A" w:rsidRDefault="0059057A" w:rsidP="000639C7">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57A" w:rsidRPr="000639C7" w:rsidRDefault="0059057A" w:rsidP="000639C7">
    <w:pPr>
      <w:framePr w:wrap="around" w:vAnchor="text" w:hAnchor="margin" w:xAlign="right" w:y="321"/>
      <w:rPr>
        <w:rStyle w:val="PageNumber"/>
      </w:rPr>
    </w:pPr>
    <w:r w:rsidRPr="000639C7">
      <w:rPr>
        <w:rStyle w:val="PageNumber"/>
      </w:rPr>
      <w:fldChar w:fldCharType="begin"/>
    </w:r>
    <w:r w:rsidRPr="000639C7">
      <w:rPr>
        <w:rStyle w:val="PageNumber"/>
      </w:rPr>
      <w:instrText xml:space="preserve">PAGE  </w:instrText>
    </w:r>
    <w:r w:rsidRPr="000639C7">
      <w:rPr>
        <w:rStyle w:val="PageNumber"/>
      </w:rPr>
      <w:fldChar w:fldCharType="separate"/>
    </w:r>
    <w:r w:rsidR="00A23138">
      <w:rPr>
        <w:rStyle w:val="PageNumber"/>
        <w:noProof/>
      </w:rPr>
      <w:t>3</w:t>
    </w:r>
    <w:r w:rsidRPr="000639C7">
      <w:rPr>
        <w:rStyle w:val="PageNumber"/>
      </w:rPr>
      <w:fldChar w:fldCharType="end"/>
    </w:r>
  </w:p>
  <w:p w:rsidR="0059057A" w:rsidRPr="008E21FE" w:rsidRDefault="0059057A" w:rsidP="000639C7">
    <w:pPr>
      <w:ind w:right="360"/>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057A" w:rsidRDefault="0059057A">
      <w:r>
        <w:separator/>
      </w:r>
    </w:p>
  </w:footnote>
  <w:footnote w:type="continuationSeparator" w:id="0">
    <w:p w:rsidR="0059057A" w:rsidRDefault="005905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57A" w:rsidRPr="006F7478" w:rsidRDefault="0059057A" w:rsidP="006F7478">
    <w:pPr>
      <w:tabs>
        <w:tab w:val="left" w:pos="2622"/>
        <w:tab w:val="right" w:pos="9630"/>
      </w:tabs>
    </w:pPr>
    <w:r>
      <w:rPr>
        <w:noProof/>
      </w:rPr>
      <w:drawing>
        <wp:anchor distT="0" distB="0" distL="114300" distR="114300" simplePos="0" relativeHeight="251657728" behindDoc="0" locked="0" layoutInCell="1" allowOverlap="1">
          <wp:simplePos x="0" y="0"/>
          <wp:positionH relativeFrom="column">
            <wp:posOffset>-1920240</wp:posOffset>
          </wp:positionH>
          <wp:positionV relativeFrom="paragraph">
            <wp:posOffset>97155</wp:posOffset>
          </wp:positionV>
          <wp:extent cx="7709535" cy="819785"/>
          <wp:effectExtent l="0" t="0" r="5715" b="0"/>
          <wp:wrapSquare wrapText="bothSides"/>
          <wp:docPr id="7" name="Picture 7" descr="beazley_logo_A4_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azley_logo_A4_cr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9535" cy="8197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BFC0920"/>
    <w:lvl w:ilvl="0">
      <w:start w:val="1"/>
      <w:numFmt w:val="decimal"/>
      <w:lvlText w:val="%1."/>
      <w:lvlJc w:val="left"/>
      <w:pPr>
        <w:tabs>
          <w:tab w:val="num" w:pos="1492"/>
        </w:tabs>
        <w:ind w:left="1492" w:hanging="360"/>
      </w:pPr>
    </w:lvl>
  </w:abstractNum>
  <w:abstractNum w:abstractNumId="1">
    <w:nsid w:val="FFFFFF7D"/>
    <w:multiLevelType w:val="singleLevel"/>
    <w:tmpl w:val="79B2088A"/>
    <w:lvl w:ilvl="0">
      <w:start w:val="1"/>
      <w:numFmt w:val="decimal"/>
      <w:lvlText w:val="%1."/>
      <w:lvlJc w:val="left"/>
      <w:pPr>
        <w:tabs>
          <w:tab w:val="num" w:pos="1209"/>
        </w:tabs>
        <w:ind w:left="1209" w:hanging="360"/>
      </w:pPr>
    </w:lvl>
  </w:abstractNum>
  <w:abstractNum w:abstractNumId="2">
    <w:nsid w:val="FFFFFF7E"/>
    <w:multiLevelType w:val="singleLevel"/>
    <w:tmpl w:val="98EE930E"/>
    <w:lvl w:ilvl="0">
      <w:start w:val="1"/>
      <w:numFmt w:val="decimal"/>
      <w:lvlText w:val="%1."/>
      <w:lvlJc w:val="left"/>
      <w:pPr>
        <w:tabs>
          <w:tab w:val="num" w:pos="926"/>
        </w:tabs>
        <w:ind w:left="926" w:hanging="360"/>
      </w:pPr>
    </w:lvl>
  </w:abstractNum>
  <w:abstractNum w:abstractNumId="3">
    <w:nsid w:val="FFFFFF7F"/>
    <w:multiLevelType w:val="singleLevel"/>
    <w:tmpl w:val="F856AA5A"/>
    <w:lvl w:ilvl="0">
      <w:start w:val="1"/>
      <w:numFmt w:val="decimal"/>
      <w:lvlText w:val="%1."/>
      <w:lvlJc w:val="left"/>
      <w:pPr>
        <w:tabs>
          <w:tab w:val="num" w:pos="643"/>
        </w:tabs>
        <w:ind w:left="643" w:hanging="360"/>
      </w:pPr>
    </w:lvl>
  </w:abstractNum>
  <w:abstractNum w:abstractNumId="4">
    <w:nsid w:val="FFFFFF80"/>
    <w:multiLevelType w:val="singleLevel"/>
    <w:tmpl w:val="9ABE001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EAA515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64A7B4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6BA21B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6DE7A32"/>
    <w:lvl w:ilvl="0">
      <w:start w:val="1"/>
      <w:numFmt w:val="decimal"/>
      <w:lvlText w:val="%1."/>
      <w:lvlJc w:val="left"/>
      <w:pPr>
        <w:tabs>
          <w:tab w:val="num" w:pos="360"/>
        </w:tabs>
        <w:ind w:left="360" w:hanging="360"/>
      </w:pPr>
    </w:lvl>
  </w:abstractNum>
  <w:abstractNum w:abstractNumId="9">
    <w:nsid w:val="FFFFFF89"/>
    <w:multiLevelType w:val="singleLevel"/>
    <w:tmpl w:val="035AFA38"/>
    <w:lvl w:ilvl="0">
      <w:start w:val="1"/>
      <w:numFmt w:val="bullet"/>
      <w:lvlText w:val=""/>
      <w:lvlJc w:val="left"/>
      <w:pPr>
        <w:tabs>
          <w:tab w:val="num" w:pos="360"/>
        </w:tabs>
        <w:ind w:left="360" w:hanging="360"/>
      </w:pPr>
      <w:rPr>
        <w:rFonts w:ascii="Symbol" w:hAnsi="Symbol" w:hint="default"/>
      </w:rPr>
    </w:lvl>
  </w:abstractNum>
  <w:abstractNum w:abstractNumId="10">
    <w:nsid w:val="00A84870"/>
    <w:multiLevelType w:val="multilevel"/>
    <w:tmpl w:val="7ED8B9FC"/>
    <w:lvl w:ilvl="0">
      <w:start w:val="1"/>
      <w:numFmt w:val="bullet"/>
      <w:lvlText w:val=""/>
      <w:lvlJc w:val="left"/>
      <w:pPr>
        <w:tabs>
          <w:tab w:val="num" w:pos="720"/>
        </w:tabs>
        <w:ind w:left="720" w:hanging="360"/>
      </w:pPr>
      <w:rPr>
        <w:rFonts w:ascii="Wingdings 2" w:hAnsi="Wingdings 2" w:hint="default"/>
        <w:color w:val="CE118C"/>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014F63C6"/>
    <w:multiLevelType w:val="multilevel"/>
    <w:tmpl w:val="C36A3472"/>
    <w:lvl w:ilvl="0">
      <w:start w:val="1"/>
      <w:numFmt w:val="decimal"/>
      <w:lvlText w:val="%1."/>
      <w:lvlJc w:val="left"/>
      <w:pPr>
        <w:tabs>
          <w:tab w:val="num" w:pos="720"/>
        </w:tabs>
        <w:ind w:left="720" w:hanging="360"/>
      </w:pPr>
      <w:rPr>
        <w:rFonts w:ascii="Franklin Gothic Book" w:hAnsi="Franklin Gothic Book" w:hint="default"/>
        <w:color w:val="000000"/>
        <w:sz w:val="19"/>
      </w:rPr>
    </w:lvl>
    <w:lvl w:ilvl="1">
      <w:start w:val="1"/>
      <w:numFmt w:val="lowerLetter"/>
      <w:lvlText w:val="%2."/>
      <w:lvlJc w:val="left"/>
      <w:pPr>
        <w:tabs>
          <w:tab w:val="num" w:pos="1080"/>
        </w:tabs>
        <w:ind w:left="1080" w:hanging="360"/>
      </w:pPr>
      <w:rPr>
        <w:rFonts w:ascii="Franklin Gothic Book" w:hAnsi="Franklin Gothic Book" w:hint="default"/>
        <w:color w:val="000000"/>
        <w:sz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nsid w:val="0B7C5772"/>
    <w:multiLevelType w:val="hybridMultilevel"/>
    <w:tmpl w:val="C9069F0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0BEC1C51"/>
    <w:multiLevelType w:val="singleLevel"/>
    <w:tmpl w:val="52B68D00"/>
    <w:lvl w:ilvl="0">
      <w:start w:val="1"/>
      <w:numFmt w:val="bullet"/>
      <w:lvlText w:val=""/>
      <w:lvlJc w:val="left"/>
      <w:pPr>
        <w:tabs>
          <w:tab w:val="num" w:pos="360"/>
        </w:tabs>
        <w:ind w:left="284" w:hanging="284"/>
      </w:pPr>
      <w:rPr>
        <w:rFonts w:ascii="Symbol" w:hAnsi="Symbol" w:hint="default"/>
        <w:sz w:val="16"/>
      </w:rPr>
    </w:lvl>
  </w:abstractNum>
  <w:abstractNum w:abstractNumId="14">
    <w:nsid w:val="14873B8A"/>
    <w:multiLevelType w:val="hybridMultilevel"/>
    <w:tmpl w:val="CB261A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18830BD4"/>
    <w:multiLevelType w:val="multilevel"/>
    <w:tmpl w:val="7ED8B9FC"/>
    <w:lvl w:ilvl="0">
      <w:start w:val="1"/>
      <w:numFmt w:val="bullet"/>
      <w:lvlText w:val=""/>
      <w:lvlJc w:val="left"/>
      <w:pPr>
        <w:tabs>
          <w:tab w:val="num" w:pos="720"/>
        </w:tabs>
        <w:ind w:left="720" w:hanging="360"/>
      </w:pPr>
      <w:rPr>
        <w:rFonts w:ascii="Wingdings 2" w:hAnsi="Wingdings 2" w:hint="default"/>
        <w:color w:val="CE118C"/>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E9C6B34"/>
    <w:multiLevelType w:val="multilevel"/>
    <w:tmpl w:val="E0BC12A4"/>
    <w:numStyleLink w:val="NumberedBullets"/>
  </w:abstractNum>
  <w:abstractNum w:abstractNumId="17">
    <w:nsid w:val="24B86084"/>
    <w:multiLevelType w:val="multilevel"/>
    <w:tmpl w:val="7ED8B9FC"/>
    <w:lvl w:ilvl="0">
      <w:start w:val="1"/>
      <w:numFmt w:val="bullet"/>
      <w:lvlText w:val=""/>
      <w:lvlJc w:val="left"/>
      <w:pPr>
        <w:tabs>
          <w:tab w:val="num" w:pos="720"/>
        </w:tabs>
        <w:ind w:left="720" w:hanging="360"/>
      </w:pPr>
      <w:rPr>
        <w:rFonts w:ascii="Wingdings 2" w:hAnsi="Wingdings 2" w:hint="default"/>
        <w:color w:val="CE118C"/>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6776586"/>
    <w:multiLevelType w:val="multilevel"/>
    <w:tmpl w:val="C36A3472"/>
    <w:lvl w:ilvl="0">
      <w:start w:val="1"/>
      <w:numFmt w:val="decimal"/>
      <w:lvlText w:val="%1."/>
      <w:lvlJc w:val="left"/>
      <w:pPr>
        <w:tabs>
          <w:tab w:val="num" w:pos="720"/>
        </w:tabs>
        <w:ind w:left="720" w:hanging="360"/>
      </w:pPr>
      <w:rPr>
        <w:rFonts w:ascii="Franklin Gothic Book" w:hAnsi="Franklin Gothic Book" w:hint="default"/>
        <w:color w:val="000000"/>
        <w:sz w:val="19"/>
      </w:rPr>
    </w:lvl>
    <w:lvl w:ilvl="1">
      <w:start w:val="1"/>
      <w:numFmt w:val="lowerLetter"/>
      <w:lvlText w:val="%2."/>
      <w:lvlJc w:val="left"/>
      <w:pPr>
        <w:tabs>
          <w:tab w:val="num" w:pos="1080"/>
        </w:tabs>
        <w:ind w:left="1080" w:hanging="360"/>
      </w:pPr>
      <w:rPr>
        <w:rFonts w:ascii="Franklin Gothic Book" w:hAnsi="Franklin Gothic Book" w:hint="default"/>
        <w:color w:val="000000"/>
        <w:sz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26C9217F"/>
    <w:multiLevelType w:val="multilevel"/>
    <w:tmpl w:val="52586D66"/>
    <w:lvl w:ilvl="0">
      <w:start w:val="1"/>
      <w:numFmt w:val="upperLetter"/>
      <w:lvlText w:val="%1."/>
      <w:lvlJc w:val="left"/>
      <w:pPr>
        <w:tabs>
          <w:tab w:val="num" w:pos="360"/>
        </w:tabs>
        <w:ind w:left="360" w:hanging="360"/>
      </w:pPr>
      <w:rPr>
        <w:rFonts w:ascii="Franklin Gothic Book" w:hAnsi="Franklin Gothic Book" w:hint="default"/>
        <w:color w:val="000000"/>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2B035B97"/>
    <w:multiLevelType w:val="multilevel"/>
    <w:tmpl w:val="7ED8B9FC"/>
    <w:lvl w:ilvl="0">
      <w:start w:val="1"/>
      <w:numFmt w:val="bullet"/>
      <w:lvlText w:val=""/>
      <w:lvlJc w:val="left"/>
      <w:pPr>
        <w:tabs>
          <w:tab w:val="num" w:pos="720"/>
        </w:tabs>
        <w:ind w:left="720" w:hanging="360"/>
      </w:pPr>
      <w:rPr>
        <w:rFonts w:ascii="Wingdings 2" w:hAnsi="Wingdings 2" w:hint="default"/>
        <w:color w:val="CE118C"/>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2CEC0C91"/>
    <w:multiLevelType w:val="hybridMultilevel"/>
    <w:tmpl w:val="334EA224"/>
    <w:lvl w:ilvl="0" w:tplc="BC56D84A">
      <w:start w:val="1"/>
      <w:numFmt w:val="lowerRoman"/>
      <w:lvlText w:val="%1."/>
      <w:lvlJc w:val="left"/>
      <w:pPr>
        <w:ind w:left="1080" w:hanging="720"/>
      </w:pPr>
      <w:rPr>
        <w:rFonts w:hint="default"/>
        <w:b w:val="0"/>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2DD155F5"/>
    <w:multiLevelType w:val="hybridMultilevel"/>
    <w:tmpl w:val="E55A667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31666075"/>
    <w:multiLevelType w:val="hybridMultilevel"/>
    <w:tmpl w:val="5CAC9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86F3948"/>
    <w:multiLevelType w:val="hybridMultilevel"/>
    <w:tmpl w:val="6E32E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02D2CF6"/>
    <w:multiLevelType w:val="multilevel"/>
    <w:tmpl w:val="52586D66"/>
    <w:lvl w:ilvl="0">
      <w:start w:val="1"/>
      <w:numFmt w:val="upperLetter"/>
      <w:lvlText w:val="%1."/>
      <w:lvlJc w:val="left"/>
      <w:pPr>
        <w:tabs>
          <w:tab w:val="num" w:pos="360"/>
        </w:tabs>
        <w:ind w:left="360" w:hanging="360"/>
      </w:pPr>
      <w:rPr>
        <w:rFonts w:ascii="Franklin Gothic Book" w:hAnsi="Franklin Gothic Book" w:hint="default"/>
        <w:color w:val="000000"/>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42EB00E1"/>
    <w:multiLevelType w:val="multilevel"/>
    <w:tmpl w:val="E0BC12A4"/>
    <w:styleLink w:val="NumberedBullets"/>
    <w:lvl w:ilvl="0">
      <w:start w:val="1"/>
      <w:numFmt w:val="decimal"/>
      <w:lvlText w:val="%1."/>
      <w:lvlJc w:val="left"/>
      <w:pPr>
        <w:tabs>
          <w:tab w:val="num" w:pos="720"/>
        </w:tabs>
        <w:ind w:left="720" w:hanging="360"/>
      </w:pPr>
      <w:rPr>
        <w:rFonts w:ascii="Verdana" w:hAnsi="Verdana" w:hint="default"/>
        <w:color w:val="000000"/>
        <w:sz w:val="18"/>
      </w:rPr>
    </w:lvl>
    <w:lvl w:ilvl="1">
      <w:start w:val="1"/>
      <w:numFmt w:val="lowerLetter"/>
      <w:lvlText w:val="%2."/>
      <w:lvlJc w:val="left"/>
      <w:pPr>
        <w:tabs>
          <w:tab w:val="num" w:pos="1080"/>
        </w:tabs>
        <w:ind w:left="1080" w:hanging="360"/>
      </w:pPr>
      <w:rPr>
        <w:rFonts w:ascii="Verdana" w:hAnsi="Verdana" w:hint="default"/>
        <w:color w:val="000000"/>
        <w:sz w:val="18"/>
      </w:rPr>
    </w:lvl>
    <w:lvl w:ilvl="2">
      <w:start w:val="1"/>
      <w:numFmt w:val="lowerRoman"/>
      <w:lvlText w:val="%3."/>
      <w:lvlJc w:val="left"/>
      <w:pPr>
        <w:tabs>
          <w:tab w:val="num" w:pos="1440"/>
        </w:tabs>
        <w:ind w:left="1440" w:hanging="360"/>
      </w:pPr>
      <w:rPr>
        <w:rFonts w:ascii="Verdana" w:hAnsi="Verdana" w:hint="default"/>
        <w:sz w:val="18"/>
      </w:rPr>
    </w:lvl>
    <w:lvl w:ilvl="3">
      <w:start w:val="1"/>
      <w:numFmt w:val="decimal"/>
      <w:lvlText w:val="%4."/>
      <w:lvlJc w:val="left"/>
      <w:pPr>
        <w:tabs>
          <w:tab w:val="num" w:pos="2880"/>
        </w:tabs>
        <w:ind w:left="2880" w:hanging="360"/>
      </w:pPr>
      <w:rPr>
        <w:rFonts w:ascii="Franklin Gothic Book" w:hAnsi="Franklin Gothic Book" w:hint="default"/>
        <w:sz w:val="20"/>
      </w:rPr>
    </w:lvl>
    <w:lvl w:ilvl="4">
      <w:start w:val="1"/>
      <w:numFmt w:val="lowerLetter"/>
      <w:lvlText w:val="%5."/>
      <w:lvlJc w:val="left"/>
      <w:pPr>
        <w:tabs>
          <w:tab w:val="num" w:pos="3600"/>
        </w:tabs>
        <w:ind w:left="3600" w:hanging="360"/>
      </w:pPr>
      <w:rPr>
        <w:rFonts w:ascii="Franklin Gothic Book" w:hAnsi="Franklin Gothic Book" w:hint="default"/>
        <w:sz w:val="20"/>
      </w:rPr>
    </w:lvl>
    <w:lvl w:ilvl="5">
      <w:start w:val="1"/>
      <w:numFmt w:val="lowerRoman"/>
      <w:lvlText w:val="%6."/>
      <w:lvlJc w:val="right"/>
      <w:pPr>
        <w:tabs>
          <w:tab w:val="num" w:pos="4320"/>
        </w:tabs>
        <w:ind w:left="4320" w:hanging="180"/>
      </w:pPr>
      <w:rPr>
        <w:rFonts w:ascii="Franklin Gothic Book" w:hAnsi="Franklin Gothic Book" w:hint="default"/>
        <w:sz w:val="20"/>
      </w:rPr>
    </w:lvl>
    <w:lvl w:ilvl="6">
      <w:start w:val="1"/>
      <w:numFmt w:val="decimal"/>
      <w:lvlText w:val="%7."/>
      <w:lvlJc w:val="left"/>
      <w:pPr>
        <w:tabs>
          <w:tab w:val="num" w:pos="5040"/>
        </w:tabs>
        <w:ind w:left="5040" w:hanging="360"/>
      </w:pPr>
      <w:rPr>
        <w:rFonts w:ascii="Franklin Gothic Book" w:hAnsi="Franklin Gothic Book" w:hint="default"/>
        <w:sz w:val="20"/>
      </w:rPr>
    </w:lvl>
    <w:lvl w:ilvl="7">
      <w:start w:val="1"/>
      <w:numFmt w:val="lowerLetter"/>
      <w:lvlText w:val="%8."/>
      <w:lvlJc w:val="left"/>
      <w:pPr>
        <w:tabs>
          <w:tab w:val="num" w:pos="5760"/>
        </w:tabs>
        <w:ind w:left="5760" w:hanging="360"/>
      </w:pPr>
      <w:rPr>
        <w:rFonts w:ascii="Franklin Gothic Book" w:hAnsi="Franklin Gothic Book" w:hint="default"/>
        <w:sz w:val="20"/>
      </w:rPr>
    </w:lvl>
    <w:lvl w:ilvl="8">
      <w:start w:val="1"/>
      <w:numFmt w:val="lowerRoman"/>
      <w:lvlText w:val="%9."/>
      <w:lvlJc w:val="right"/>
      <w:pPr>
        <w:tabs>
          <w:tab w:val="num" w:pos="6480"/>
        </w:tabs>
        <w:ind w:left="6480" w:hanging="180"/>
      </w:pPr>
      <w:rPr>
        <w:rFonts w:ascii="Franklin Gothic Book" w:hAnsi="Franklin Gothic Book" w:hint="default"/>
        <w:sz w:val="20"/>
      </w:rPr>
    </w:lvl>
  </w:abstractNum>
  <w:abstractNum w:abstractNumId="27">
    <w:nsid w:val="434A366F"/>
    <w:multiLevelType w:val="hybridMultilevel"/>
    <w:tmpl w:val="1016A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AAD1A53"/>
    <w:multiLevelType w:val="multilevel"/>
    <w:tmpl w:val="981E337C"/>
    <w:numStyleLink w:val="SquareBullet"/>
  </w:abstractNum>
  <w:abstractNum w:abstractNumId="29">
    <w:nsid w:val="4FF94CF3"/>
    <w:multiLevelType w:val="hybridMultilevel"/>
    <w:tmpl w:val="E42CEF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3C33645"/>
    <w:multiLevelType w:val="hybridMultilevel"/>
    <w:tmpl w:val="472A86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nsid w:val="5435317F"/>
    <w:multiLevelType w:val="multilevel"/>
    <w:tmpl w:val="08090021"/>
    <w:lvl w:ilvl="0">
      <w:start w:val="1"/>
      <w:numFmt w:val="bullet"/>
      <w:lvlText w:val=""/>
      <w:lvlJc w:val="left"/>
      <w:pPr>
        <w:tabs>
          <w:tab w:val="num" w:pos="720"/>
        </w:tabs>
        <w:ind w:left="720" w:hanging="360"/>
      </w:pPr>
      <w:rPr>
        <w:rFonts w:ascii="Wingdings" w:hAnsi="Wingdings" w:hint="default"/>
        <w:color w:val="000000"/>
        <w:sz w:val="19"/>
      </w:rPr>
    </w:lvl>
    <w:lvl w:ilvl="1">
      <w:start w:val="1"/>
      <w:numFmt w:val="bullet"/>
      <w:lvlText w:val=""/>
      <w:lvlJc w:val="left"/>
      <w:pPr>
        <w:tabs>
          <w:tab w:val="num" w:pos="1080"/>
        </w:tabs>
        <w:ind w:left="1080" w:hanging="360"/>
      </w:pPr>
      <w:rPr>
        <w:rFonts w:ascii="Wingdings" w:hAnsi="Wingdings" w:hint="default"/>
        <w:color w:val="000000"/>
        <w:sz w:val="19"/>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32">
    <w:nsid w:val="55DD34C1"/>
    <w:multiLevelType w:val="multilevel"/>
    <w:tmpl w:val="E0BC12A4"/>
    <w:numStyleLink w:val="NumberedBullets"/>
  </w:abstractNum>
  <w:abstractNum w:abstractNumId="33">
    <w:nsid w:val="57121A08"/>
    <w:multiLevelType w:val="multilevel"/>
    <w:tmpl w:val="981E337C"/>
    <w:styleLink w:val="SquareBullet"/>
    <w:lvl w:ilvl="0">
      <w:start w:val="1"/>
      <w:numFmt w:val="bullet"/>
      <w:lvlText w:val=""/>
      <w:lvlJc w:val="left"/>
      <w:pPr>
        <w:tabs>
          <w:tab w:val="num" w:pos="720"/>
        </w:tabs>
        <w:ind w:left="720" w:hanging="360"/>
      </w:pPr>
      <w:rPr>
        <w:rFonts w:ascii="Wingdings 2" w:hAnsi="Wingdings 2" w:hint="default"/>
        <w:color w:val="CE118C"/>
        <w:sz w:val="20"/>
      </w:rPr>
    </w:lvl>
    <w:lvl w:ilvl="1">
      <w:start w:val="1"/>
      <w:numFmt w:val="bullet"/>
      <w:lvlText w:val=""/>
      <w:lvlJc w:val="left"/>
      <w:pPr>
        <w:tabs>
          <w:tab w:val="num" w:pos="1080"/>
        </w:tabs>
        <w:ind w:left="1080" w:hanging="360"/>
      </w:pPr>
      <w:rPr>
        <w:rFonts w:ascii="Wingdings 2" w:hAnsi="Wingdings 2" w:hint="default"/>
        <w:color w:val="000000"/>
        <w:sz w:val="20"/>
      </w:rPr>
    </w:lvl>
    <w:lvl w:ilvl="2">
      <w:start w:val="1"/>
      <w:numFmt w:val="bullet"/>
      <w:lvlText w:val=""/>
      <w:lvlJc w:val="left"/>
      <w:pPr>
        <w:tabs>
          <w:tab w:val="num" w:pos="1440"/>
        </w:tabs>
        <w:ind w:left="1440" w:hanging="360"/>
      </w:pPr>
      <w:rPr>
        <w:rFonts w:ascii="Wingdings 2" w:hAnsi="Wingdings 2" w:hint="default"/>
        <w:color w:val="808080"/>
        <w:sz w:val="2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5AB81854"/>
    <w:multiLevelType w:val="hybridMultilevel"/>
    <w:tmpl w:val="F6E2E3A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nsid w:val="5DA70F3A"/>
    <w:multiLevelType w:val="hybridMultilevel"/>
    <w:tmpl w:val="60BC7F70"/>
    <w:lvl w:ilvl="0" w:tplc="D5DCEFA2">
      <w:start w:val="1"/>
      <w:numFmt w:val="decimal"/>
      <w:lvlText w:val="%1."/>
      <w:lvlJc w:val="left"/>
      <w:pPr>
        <w:ind w:left="360" w:hanging="360"/>
      </w:pPr>
      <w:rPr>
        <w:rFonts w:hint="default"/>
        <w:sz w:val="1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nsid w:val="61193861"/>
    <w:multiLevelType w:val="multilevel"/>
    <w:tmpl w:val="E0BC12A4"/>
    <w:numStyleLink w:val="NumberedBullets"/>
  </w:abstractNum>
  <w:abstractNum w:abstractNumId="37">
    <w:nsid w:val="6AE3644D"/>
    <w:multiLevelType w:val="multilevel"/>
    <w:tmpl w:val="7ED8B9FC"/>
    <w:lvl w:ilvl="0">
      <w:start w:val="1"/>
      <w:numFmt w:val="bullet"/>
      <w:lvlText w:val=""/>
      <w:lvlJc w:val="left"/>
      <w:pPr>
        <w:tabs>
          <w:tab w:val="num" w:pos="720"/>
        </w:tabs>
        <w:ind w:left="720" w:hanging="360"/>
      </w:pPr>
      <w:rPr>
        <w:rFonts w:ascii="Wingdings 2" w:hAnsi="Wingdings 2" w:hint="default"/>
        <w:color w:val="CE118C"/>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nsid w:val="6D9421AA"/>
    <w:multiLevelType w:val="multilevel"/>
    <w:tmpl w:val="7ED8B9FC"/>
    <w:lvl w:ilvl="0">
      <w:start w:val="1"/>
      <w:numFmt w:val="bullet"/>
      <w:lvlText w:val=""/>
      <w:lvlJc w:val="left"/>
      <w:pPr>
        <w:tabs>
          <w:tab w:val="num" w:pos="720"/>
        </w:tabs>
        <w:ind w:left="720" w:hanging="360"/>
      </w:pPr>
      <w:rPr>
        <w:rFonts w:ascii="Wingdings 2" w:hAnsi="Wingdings 2" w:hint="default"/>
        <w:color w:val="CE118C"/>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nsid w:val="740B2CBF"/>
    <w:multiLevelType w:val="hybridMultilevel"/>
    <w:tmpl w:val="A7CCE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4FB025A"/>
    <w:multiLevelType w:val="multilevel"/>
    <w:tmpl w:val="D6425A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Franklin Gothic Book" w:hAnsi="Franklin Gothic Book"/>
        <w:color w:val="000000"/>
        <w:sz w:val="19"/>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7F006671"/>
    <w:multiLevelType w:val="multilevel"/>
    <w:tmpl w:val="981E337C"/>
    <w:numStyleLink w:val="SquareBullet"/>
  </w:abstractNum>
  <w:abstractNum w:abstractNumId="42">
    <w:nsid w:val="7F763093"/>
    <w:multiLevelType w:val="multilevel"/>
    <w:tmpl w:val="E55A667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5"/>
  </w:num>
  <w:num w:numId="3">
    <w:abstractNumId w:val="17"/>
  </w:num>
  <w:num w:numId="4">
    <w:abstractNumId w:val="20"/>
  </w:num>
  <w:num w:numId="5">
    <w:abstractNumId w:val="37"/>
  </w:num>
  <w:num w:numId="6">
    <w:abstractNumId w:val="10"/>
  </w:num>
  <w:num w:numId="7">
    <w:abstractNumId w:val="38"/>
  </w:num>
  <w:num w:numId="8">
    <w:abstractNumId w:val="18"/>
  </w:num>
  <w:num w:numId="9">
    <w:abstractNumId w:val="40"/>
  </w:num>
  <w:num w:numId="10">
    <w:abstractNumId w:val="34"/>
  </w:num>
  <w:num w:numId="11">
    <w:abstractNumId w:val="31"/>
  </w:num>
  <w:num w:numId="12">
    <w:abstractNumId w:val="22"/>
  </w:num>
  <w:num w:numId="13">
    <w:abstractNumId w:val="42"/>
  </w:num>
  <w:num w:numId="14">
    <w:abstractNumId w:val="19"/>
  </w:num>
  <w:num w:numId="15">
    <w:abstractNumId w:val="11"/>
  </w:num>
  <w:num w:numId="16">
    <w:abstractNumId w:val="2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33"/>
  </w:num>
  <w:num w:numId="28">
    <w:abstractNumId w:val="28"/>
  </w:num>
  <w:num w:numId="29">
    <w:abstractNumId w:val="26"/>
  </w:num>
  <w:num w:numId="30">
    <w:abstractNumId w:val="32"/>
  </w:num>
  <w:num w:numId="31">
    <w:abstractNumId w:val="41"/>
  </w:num>
  <w:num w:numId="32">
    <w:abstractNumId w:val="36"/>
  </w:num>
  <w:num w:numId="33">
    <w:abstractNumId w:val="16"/>
  </w:num>
  <w:num w:numId="34">
    <w:abstractNumId w:val="30"/>
  </w:num>
  <w:num w:numId="35">
    <w:abstractNumId w:val="27"/>
  </w:num>
  <w:num w:numId="36">
    <w:abstractNumId w:val="39"/>
  </w:num>
  <w:num w:numId="37">
    <w:abstractNumId w:val="24"/>
  </w:num>
  <w:num w:numId="38">
    <w:abstractNumId w:val="23"/>
  </w:num>
  <w:num w:numId="39">
    <w:abstractNumId w:val="12"/>
  </w:num>
  <w:num w:numId="40">
    <w:abstractNumId w:val="35"/>
  </w:num>
  <w:num w:numId="41">
    <w:abstractNumId w:val="21"/>
  </w:num>
  <w:num w:numId="42">
    <w:abstractNumId w:val="29"/>
  </w:num>
  <w:num w:numId="43">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04"/>
  <w:displayHorizontalDrawingGridEvery w:val="0"/>
  <w:displayVerticalDrawingGridEvery w:val="0"/>
  <w:doNotUseMarginsForDrawingGridOrigin/>
  <w:noPunctuationKerning/>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B55"/>
    <w:rsid w:val="00002747"/>
    <w:rsid w:val="0000383E"/>
    <w:rsid w:val="00004F32"/>
    <w:rsid w:val="0000703C"/>
    <w:rsid w:val="00015273"/>
    <w:rsid w:val="000152F0"/>
    <w:rsid w:val="0001592C"/>
    <w:rsid w:val="000169E7"/>
    <w:rsid w:val="00021F92"/>
    <w:rsid w:val="00022837"/>
    <w:rsid w:val="00027DAE"/>
    <w:rsid w:val="00035C86"/>
    <w:rsid w:val="00036136"/>
    <w:rsid w:val="00047624"/>
    <w:rsid w:val="00047A41"/>
    <w:rsid w:val="00061046"/>
    <w:rsid w:val="00062E73"/>
    <w:rsid w:val="00063543"/>
    <w:rsid w:val="000639C7"/>
    <w:rsid w:val="00087EAF"/>
    <w:rsid w:val="000919C5"/>
    <w:rsid w:val="00092BEF"/>
    <w:rsid w:val="0009751E"/>
    <w:rsid w:val="000A5267"/>
    <w:rsid w:val="000A61C7"/>
    <w:rsid w:val="000B2726"/>
    <w:rsid w:val="000B5637"/>
    <w:rsid w:val="000B5F65"/>
    <w:rsid w:val="000B6DFB"/>
    <w:rsid w:val="000C1A29"/>
    <w:rsid w:val="000C4AAD"/>
    <w:rsid w:val="000D0BE1"/>
    <w:rsid w:val="000D3D39"/>
    <w:rsid w:val="000D4137"/>
    <w:rsid w:val="000D73A0"/>
    <w:rsid w:val="000D79C5"/>
    <w:rsid w:val="000E4117"/>
    <w:rsid w:val="000E7893"/>
    <w:rsid w:val="000F0AE4"/>
    <w:rsid w:val="000F76C5"/>
    <w:rsid w:val="00102242"/>
    <w:rsid w:val="00104233"/>
    <w:rsid w:val="001043E8"/>
    <w:rsid w:val="00105AB0"/>
    <w:rsid w:val="001060CC"/>
    <w:rsid w:val="00106AB2"/>
    <w:rsid w:val="00112048"/>
    <w:rsid w:val="00112B10"/>
    <w:rsid w:val="0011410B"/>
    <w:rsid w:val="00115CBD"/>
    <w:rsid w:val="0012119B"/>
    <w:rsid w:val="00125063"/>
    <w:rsid w:val="00127A2A"/>
    <w:rsid w:val="00132D36"/>
    <w:rsid w:val="00133534"/>
    <w:rsid w:val="00135555"/>
    <w:rsid w:val="001403CE"/>
    <w:rsid w:val="001411AF"/>
    <w:rsid w:val="00142043"/>
    <w:rsid w:val="0014289A"/>
    <w:rsid w:val="00147BF9"/>
    <w:rsid w:val="00150CFF"/>
    <w:rsid w:val="00155786"/>
    <w:rsid w:val="0016718A"/>
    <w:rsid w:val="001674A6"/>
    <w:rsid w:val="00167DA6"/>
    <w:rsid w:val="00171C83"/>
    <w:rsid w:val="001722A1"/>
    <w:rsid w:val="001727A0"/>
    <w:rsid w:val="00173C95"/>
    <w:rsid w:val="00180DA6"/>
    <w:rsid w:val="00181973"/>
    <w:rsid w:val="00184A48"/>
    <w:rsid w:val="0018576F"/>
    <w:rsid w:val="00186B9D"/>
    <w:rsid w:val="00192A84"/>
    <w:rsid w:val="001952D1"/>
    <w:rsid w:val="00195763"/>
    <w:rsid w:val="001A12C7"/>
    <w:rsid w:val="001A36D8"/>
    <w:rsid w:val="001A624F"/>
    <w:rsid w:val="001B23CF"/>
    <w:rsid w:val="001B4292"/>
    <w:rsid w:val="001B6758"/>
    <w:rsid w:val="001C6C8A"/>
    <w:rsid w:val="001D28FA"/>
    <w:rsid w:val="001D5685"/>
    <w:rsid w:val="001E04EA"/>
    <w:rsid w:val="001E10E0"/>
    <w:rsid w:val="001E3B2B"/>
    <w:rsid w:val="001E420A"/>
    <w:rsid w:val="001E5707"/>
    <w:rsid w:val="001F60F6"/>
    <w:rsid w:val="001F6736"/>
    <w:rsid w:val="0020771D"/>
    <w:rsid w:val="00223E48"/>
    <w:rsid w:val="00225401"/>
    <w:rsid w:val="00226FBE"/>
    <w:rsid w:val="00233C77"/>
    <w:rsid w:val="002374BF"/>
    <w:rsid w:val="002417A5"/>
    <w:rsid w:val="00246F1E"/>
    <w:rsid w:val="0025203B"/>
    <w:rsid w:val="00252ABF"/>
    <w:rsid w:val="00254BA4"/>
    <w:rsid w:val="002553DA"/>
    <w:rsid w:val="00261B49"/>
    <w:rsid w:val="0027484E"/>
    <w:rsid w:val="002822D6"/>
    <w:rsid w:val="0028435A"/>
    <w:rsid w:val="00284867"/>
    <w:rsid w:val="002919C1"/>
    <w:rsid w:val="002A030D"/>
    <w:rsid w:val="002A53F8"/>
    <w:rsid w:val="002A753F"/>
    <w:rsid w:val="002B2DB5"/>
    <w:rsid w:val="002B3B36"/>
    <w:rsid w:val="002B66DC"/>
    <w:rsid w:val="002C2756"/>
    <w:rsid w:val="002C4BC6"/>
    <w:rsid w:val="002D0492"/>
    <w:rsid w:val="002D582E"/>
    <w:rsid w:val="002D77F8"/>
    <w:rsid w:val="002E135E"/>
    <w:rsid w:val="002E1BA7"/>
    <w:rsid w:val="002E4327"/>
    <w:rsid w:val="002E6808"/>
    <w:rsid w:val="002F262E"/>
    <w:rsid w:val="002F750C"/>
    <w:rsid w:val="00303A36"/>
    <w:rsid w:val="00304D52"/>
    <w:rsid w:val="0032013D"/>
    <w:rsid w:val="00326935"/>
    <w:rsid w:val="0032765C"/>
    <w:rsid w:val="00330559"/>
    <w:rsid w:val="00334F8C"/>
    <w:rsid w:val="003354DB"/>
    <w:rsid w:val="00343574"/>
    <w:rsid w:val="00345C2E"/>
    <w:rsid w:val="0035199F"/>
    <w:rsid w:val="003553F9"/>
    <w:rsid w:val="003567CB"/>
    <w:rsid w:val="003779F9"/>
    <w:rsid w:val="003828B0"/>
    <w:rsid w:val="00383E50"/>
    <w:rsid w:val="00385DA7"/>
    <w:rsid w:val="00386BE9"/>
    <w:rsid w:val="00391BFE"/>
    <w:rsid w:val="003A62E0"/>
    <w:rsid w:val="003B12AA"/>
    <w:rsid w:val="003B21FD"/>
    <w:rsid w:val="003B26F4"/>
    <w:rsid w:val="003B44BC"/>
    <w:rsid w:val="003B7B24"/>
    <w:rsid w:val="003C73C0"/>
    <w:rsid w:val="003C793B"/>
    <w:rsid w:val="003D00C8"/>
    <w:rsid w:val="003D442C"/>
    <w:rsid w:val="003E0D33"/>
    <w:rsid w:val="003E240F"/>
    <w:rsid w:val="003E4938"/>
    <w:rsid w:val="003E7E77"/>
    <w:rsid w:val="003F0767"/>
    <w:rsid w:val="003F1267"/>
    <w:rsid w:val="003F502D"/>
    <w:rsid w:val="003F5C11"/>
    <w:rsid w:val="003F70E8"/>
    <w:rsid w:val="003F7237"/>
    <w:rsid w:val="00403C6D"/>
    <w:rsid w:val="004044E5"/>
    <w:rsid w:val="00405FAA"/>
    <w:rsid w:val="00406E09"/>
    <w:rsid w:val="004208E7"/>
    <w:rsid w:val="00422AEB"/>
    <w:rsid w:val="00423668"/>
    <w:rsid w:val="004310F1"/>
    <w:rsid w:val="0043190D"/>
    <w:rsid w:val="00432EF3"/>
    <w:rsid w:val="004349E0"/>
    <w:rsid w:val="004376AE"/>
    <w:rsid w:val="00443000"/>
    <w:rsid w:val="004444C2"/>
    <w:rsid w:val="00455701"/>
    <w:rsid w:val="00462E51"/>
    <w:rsid w:val="00464895"/>
    <w:rsid w:val="0047250A"/>
    <w:rsid w:val="00474EF5"/>
    <w:rsid w:val="004876E2"/>
    <w:rsid w:val="00494A35"/>
    <w:rsid w:val="00495CA3"/>
    <w:rsid w:val="004967EC"/>
    <w:rsid w:val="004A6232"/>
    <w:rsid w:val="004B25FC"/>
    <w:rsid w:val="004B28CC"/>
    <w:rsid w:val="004B37CE"/>
    <w:rsid w:val="004B4663"/>
    <w:rsid w:val="004C303E"/>
    <w:rsid w:val="004C59A7"/>
    <w:rsid w:val="004C76D7"/>
    <w:rsid w:val="004D03CA"/>
    <w:rsid w:val="004D0883"/>
    <w:rsid w:val="004D0A06"/>
    <w:rsid w:val="004D2B76"/>
    <w:rsid w:val="004D6AD3"/>
    <w:rsid w:val="004E26C9"/>
    <w:rsid w:val="004F591C"/>
    <w:rsid w:val="004F6584"/>
    <w:rsid w:val="004F6BD9"/>
    <w:rsid w:val="005007AA"/>
    <w:rsid w:val="00501FF7"/>
    <w:rsid w:val="00507369"/>
    <w:rsid w:val="00507A71"/>
    <w:rsid w:val="0051147B"/>
    <w:rsid w:val="005142F4"/>
    <w:rsid w:val="00515C0D"/>
    <w:rsid w:val="00521C5C"/>
    <w:rsid w:val="00521E6B"/>
    <w:rsid w:val="00522C3F"/>
    <w:rsid w:val="00525751"/>
    <w:rsid w:val="0053096D"/>
    <w:rsid w:val="00531C3F"/>
    <w:rsid w:val="00540818"/>
    <w:rsid w:val="00544E3D"/>
    <w:rsid w:val="00544FA5"/>
    <w:rsid w:val="00547A22"/>
    <w:rsid w:val="00560A0E"/>
    <w:rsid w:val="005619A2"/>
    <w:rsid w:val="00575E97"/>
    <w:rsid w:val="00576891"/>
    <w:rsid w:val="00582082"/>
    <w:rsid w:val="00584408"/>
    <w:rsid w:val="00586A20"/>
    <w:rsid w:val="00587B3B"/>
    <w:rsid w:val="00590113"/>
    <w:rsid w:val="0059057A"/>
    <w:rsid w:val="00590A06"/>
    <w:rsid w:val="005927C2"/>
    <w:rsid w:val="005A035F"/>
    <w:rsid w:val="005A05AC"/>
    <w:rsid w:val="005A1F18"/>
    <w:rsid w:val="005A3200"/>
    <w:rsid w:val="005A3A39"/>
    <w:rsid w:val="005A4B7B"/>
    <w:rsid w:val="005A6A25"/>
    <w:rsid w:val="005B2B15"/>
    <w:rsid w:val="005C6B48"/>
    <w:rsid w:val="005D0A3C"/>
    <w:rsid w:val="005E4D97"/>
    <w:rsid w:val="005E50DC"/>
    <w:rsid w:val="005E5832"/>
    <w:rsid w:val="005F41CC"/>
    <w:rsid w:val="00602C45"/>
    <w:rsid w:val="0061269A"/>
    <w:rsid w:val="00622E86"/>
    <w:rsid w:val="006233AC"/>
    <w:rsid w:val="006252DA"/>
    <w:rsid w:val="00625F92"/>
    <w:rsid w:val="00626EEE"/>
    <w:rsid w:val="006277BD"/>
    <w:rsid w:val="00634118"/>
    <w:rsid w:val="00634EE4"/>
    <w:rsid w:val="00635782"/>
    <w:rsid w:val="006368D1"/>
    <w:rsid w:val="006511E4"/>
    <w:rsid w:val="006525DA"/>
    <w:rsid w:val="006527D0"/>
    <w:rsid w:val="00652DA2"/>
    <w:rsid w:val="00652F03"/>
    <w:rsid w:val="00654154"/>
    <w:rsid w:val="00654E58"/>
    <w:rsid w:val="006552D0"/>
    <w:rsid w:val="0065756F"/>
    <w:rsid w:val="00661695"/>
    <w:rsid w:val="006653F1"/>
    <w:rsid w:val="00666632"/>
    <w:rsid w:val="00671D92"/>
    <w:rsid w:val="00672C6B"/>
    <w:rsid w:val="00673377"/>
    <w:rsid w:val="00684C02"/>
    <w:rsid w:val="00691516"/>
    <w:rsid w:val="0069238B"/>
    <w:rsid w:val="00692EC0"/>
    <w:rsid w:val="00694D8B"/>
    <w:rsid w:val="006A24E5"/>
    <w:rsid w:val="006A317F"/>
    <w:rsid w:val="006A32AF"/>
    <w:rsid w:val="006A779C"/>
    <w:rsid w:val="006B02D1"/>
    <w:rsid w:val="006B14EE"/>
    <w:rsid w:val="006B21D5"/>
    <w:rsid w:val="006B369D"/>
    <w:rsid w:val="006C0EC0"/>
    <w:rsid w:val="006C10BC"/>
    <w:rsid w:val="006C1235"/>
    <w:rsid w:val="006C5E7F"/>
    <w:rsid w:val="006C6DFC"/>
    <w:rsid w:val="006C7FB6"/>
    <w:rsid w:val="006E0B1F"/>
    <w:rsid w:val="006E2A79"/>
    <w:rsid w:val="006E4E56"/>
    <w:rsid w:val="006F06E0"/>
    <w:rsid w:val="006F4264"/>
    <w:rsid w:val="006F5F3B"/>
    <w:rsid w:val="006F7478"/>
    <w:rsid w:val="006F7BD2"/>
    <w:rsid w:val="00701B4F"/>
    <w:rsid w:val="00703165"/>
    <w:rsid w:val="00710EA5"/>
    <w:rsid w:val="00710F2A"/>
    <w:rsid w:val="0071272A"/>
    <w:rsid w:val="007227EB"/>
    <w:rsid w:val="00725433"/>
    <w:rsid w:val="007343ED"/>
    <w:rsid w:val="0074099A"/>
    <w:rsid w:val="007415E1"/>
    <w:rsid w:val="00741D0A"/>
    <w:rsid w:val="007422B0"/>
    <w:rsid w:val="007466AF"/>
    <w:rsid w:val="00750BD5"/>
    <w:rsid w:val="00750FEB"/>
    <w:rsid w:val="00752ABE"/>
    <w:rsid w:val="00753B0C"/>
    <w:rsid w:val="00755DDE"/>
    <w:rsid w:val="007570F2"/>
    <w:rsid w:val="00761D1C"/>
    <w:rsid w:val="00764649"/>
    <w:rsid w:val="007721D0"/>
    <w:rsid w:val="00772980"/>
    <w:rsid w:val="00772DF1"/>
    <w:rsid w:val="007743FE"/>
    <w:rsid w:val="00790941"/>
    <w:rsid w:val="00793336"/>
    <w:rsid w:val="00795F9C"/>
    <w:rsid w:val="00797CF8"/>
    <w:rsid w:val="007A34EF"/>
    <w:rsid w:val="007A6276"/>
    <w:rsid w:val="007B4142"/>
    <w:rsid w:val="007B4F9A"/>
    <w:rsid w:val="007B6A8B"/>
    <w:rsid w:val="007C3FE1"/>
    <w:rsid w:val="007E0F76"/>
    <w:rsid w:val="007F1E48"/>
    <w:rsid w:val="007F3EAA"/>
    <w:rsid w:val="007F788F"/>
    <w:rsid w:val="0080429E"/>
    <w:rsid w:val="00810DBB"/>
    <w:rsid w:val="008113EC"/>
    <w:rsid w:val="00812C46"/>
    <w:rsid w:val="0081380C"/>
    <w:rsid w:val="008202EA"/>
    <w:rsid w:val="00822059"/>
    <w:rsid w:val="0082567A"/>
    <w:rsid w:val="00831196"/>
    <w:rsid w:val="0083209A"/>
    <w:rsid w:val="00832DA1"/>
    <w:rsid w:val="00833C77"/>
    <w:rsid w:val="00836BFC"/>
    <w:rsid w:val="008408BE"/>
    <w:rsid w:val="008412E2"/>
    <w:rsid w:val="0084529B"/>
    <w:rsid w:val="0084711B"/>
    <w:rsid w:val="00847184"/>
    <w:rsid w:val="00850EE7"/>
    <w:rsid w:val="00854FF9"/>
    <w:rsid w:val="00856C8F"/>
    <w:rsid w:val="008625DE"/>
    <w:rsid w:val="00864684"/>
    <w:rsid w:val="0086792F"/>
    <w:rsid w:val="008701E5"/>
    <w:rsid w:val="00870B7A"/>
    <w:rsid w:val="00875B4D"/>
    <w:rsid w:val="008766B9"/>
    <w:rsid w:val="00876B0D"/>
    <w:rsid w:val="008776D7"/>
    <w:rsid w:val="00877851"/>
    <w:rsid w:val="00882AB2"/>
    <w:rsid w:val="00885950"/>
    <w:rsid w:val="00891470"/>
    <w:rsid w:val="00891F56"/>
    <w:rsid w:val="008A6ADB"/>
    <w:rsid w:val="008A7042"/>
    <w:rsid w:val="008A716D"/>
    <w:rsid w:val="008A7DEE"/>
    <w:rsid w:val="008B3923"/>
    <w:rsid w:val="008B6E6B"/>
    <w:rsid w:val="008D79B3"/>
    <w:rsid w:val="008E207F"/>
    <w:rsid w:val="008E21FE"/>
    <w:rsid w:val="008E4EB7"/>
    <w:rsid w:val="008F1C73"/>
    <w:rsid w:val="008F206A"/>
    <w:rsid w:val="008F4406"/>
    <w:rsid w:val="008F6FD5"/>
    <w:rsid w:val="00902FEC"/>
    <w:rsid w:val="0090513D"/>
    <w:rsid w:val="0090671F"/>
    <w:rsid w:val="00910A08"/>
    <w:rsid w:val="00910D46"/>
    <w:rsid w:val="0091651F"/>
    <w:rsid w:val="00931286"/>
    <w:rsid w:val="009362C4"/>
    <w:rsid w:val="009368B9"/>
    <w:rsid w:val="009412F3"/>
    <w:rsid w:val="00947F2D"/>
    <w:rsid w:val="0097181B"/>
    <w:rsid w:val="00972EA9"/>
    <w:rsid w:val="00982656"/>
    <w:rsid w:val="00983B7C"/>
    <w:rsid w:val="009844CC"/>
    <w:rsid w:val="009847F9"/>
    <w:rsid w:val="0098602D"/>
    <w:rsid w:val="0099635B"/>
    <w:rsid w:val="009A0B27"/>
    <w:rsid w:val="009A17FE"/>
    <w:rsid w:val="009A57C5"/>
    <w:rsid w:val="009B07BA"/>
    <w:rsid w:val="009B545E"/>
    <w:rsid w:val="009B56FA"/>
    <w:rsid w:val="009B6D4C"/>
    <w:rsid w:val="009C14D3"/>
    <w:rsid w:val="009C3D92"/>
    <w:rsid w:val="009C4D45"/>
    <w:rsid w:val="009C55CE"/>
    <w:rsid w:val="009D17BD"/>
    <w:rsid w:val="009D3090"/>
    <w:rsid w:val="009D3CC8"/>
    <w:rsid w:val="009D40A1"/>
    <w:rsid w:val="009E34F0"/>
    <w:rsid w:val="009E3F7B"/>
    <w:rsid w:val="009E543B"/>
    <w:rsid w:val="009E6A30"/>
    <w:rsid w:val="009F09D8"/>
    <w:rsid w:val="009F4566"/>
    <w:rsid w:val="00A0263A"/>
    <w:rsid w:val="00A02919"/>
    <w:rsid w:val="00A043C5"/>
    <w:rsid w:val="00A05F6C"/>
    <w:rsid w:val="00A067E4"/>
    <w:rsid w:val="00A10588"/>
    <w:rsid w:val="00A14386"/>
    <w:rsid w:val="00A20518"/>
    <w:rsid w:val="00A22039"/>
    <w:rsid w:val="00A23138"/>
    <w:rsid w:val="00A3049E"/>
    <w:rsid w:val="00A332D3"/>
    <w:rsid w:val="00A33B11"/>
    <w:rsid w:val="00A46000"/>
    <w:rsid w:val="00A51B55"/>
    <w:rsid w:val="00A51BCE"/>
    <w:rsid w:val="00A54318"/>
    <w:rsid w:val="00A56412"/>
    <w:rsid w:val="00A6054B"/>
    <w:rsid w:val="00A616BF"/>
    <w:rsid w:val="00A62204"/>
    <w:rsid w:val="00A65B44"/>
    <w:rsid w:val="00A67538"/>
    <w:rsid w:val="00A7037E"/>
    <w:rsid w:val="00A7042D"/>
    <w:rsid w:val="00A732A7"/>
    <w:rsid w:val="00A75D7D"/>
    <w:rsid w:val="00A855B1"/>
    <w:rsid w:val="00A946B8"/>
    <w:rsid w:val="00AA31B4"/>
    <w:rsid w:val="00AB0E08"/>
    <w:rsid w:val="00AB3871"/>
    <w:rsid w:val="00AC7F8F"/>
    <w:rsid w:val="00AD0C8E"/>
    <w:rsid w:val="00AD52A5"/>
    <w:rsid w:val="00AE10C1"/>
    <w:rsid w:val="00AE43E6"/>
    <w:rsid w:val="00AF069C"/>
    <w:rsid w:val="00B0014A"/>
    <w:rsid w:val="00B01916"/>
    <w:rsid w:val="00B047B9"/>
    <w:rsid w:val="00B05B3E"/>
    <w:rsid w:val="00B07370"/>
    <w:rsid w:val="00B1157E"/>
    <w:rsid w:val="00B13110"/>
    <w:rsid w:val="00B13C21"/>
    <w:rsid w:val="00B13E2C"/>
    <w:rsid w:val="00B175DB"/>
    <w:rsid w:val="00B176D6"/>
    <w:rsid w:val="00B176E5"/>
    <w:rsid w:val="00B2013B"/>
    <w:rsid w:val="00B2242E"/>
    <w:rsid w:val="00B22AC6"/>
    <w:rsid w:val="00B269BA"/>
    <w:rsid w:val="00B3347B"/>
    <w:rsid w:val="00B35992"/>
    <w:rsid w:val="00B4670F"/>
    <w:rsid w:val="00B51427"/>
    <w:rsid w:val="00B519D2"/>
    <w:rsid w:val="00B544A0"/>
    <w:rsid w:val="00B5456C"/>
    <w:rsid w:val="00B60464"/>
    <w:rsid w:val="00B706AD"/>
    <w:rsid w:val="00B72282"/>
    <w:rsid w:val="00B76F4F"/>
    <w:rsid w:val="00B809EF"/>
    <w:rsid w:val="00B84B77"/>
    <w:rsid w:val="00B867D3"/>
    <w:rsid w:val="00B908A1"/>
    <w:rsid w:val="00B91BD7"/>
    <w:rsid w:val="00B93454"/>
    <w:rsid w:val="00B935B8"/>
    <w:rsid w:val="00B950FE"/>
    <w:rsid w:val="00B976D8"/>
    <w:rsid w:val="00BA017A"/>
    <w:rsid w:val="00BB048B"/>
    <w:rsid w:val="00BB1B01"/>
    <w:rsid w:val="00BB1BB7"/>
    <w:rsid w:val="00BB1DE8"/>
    <w:rsid w:val="00BB3F93"/>
    <w:rsid w:val="00BB45CA"/>
    <w:rsid w:val="00BB59BF"/>
    <w:rsid w:val="00BB78CA"/>
    <w:rsid w:val="00BC4FE3"/>
    <w:rsid w:val="00BD2711"/>
    <w:rsid w:val="00BD3D60"/>
    <w:rsid w:val="00BD6465"/>
    <w:rsid w:val="00BE0F51"/>
    <w:rsid w:val="00BE49A0"/>
    <w:rsid w:val="00BE7B95"/>
    <w:rsid w:val="00BE7FE5"/>
    <w:rsid w:val="00BF07C1"/>
    <w:rsid w:val="00BF2585"/>
    <w:rsid w:val="00BF324F"/>
    <w:rsid w:val="00BF42FF"/>
    <w:rsid w:val="00BF4D99"/>
    <w:rsid w:val="00C01A5B"/>
    <w:rsid w:val="00C02420"/>
    <w:rsid w:val="00C10DA0"/>
    <w:rsid w:val="00C2068D"/>
    <w:rsid w:val="00C23E28"/>
    <w:rsid w:val="00C24236"/>
    <w:rsid w:val="00C27CA5"/>
    <w:rsid w:val="00C300C1"/>
    <w:rsid w:val="00C31287"/>
    <w:rsid w:val="00C32994"/>
    <w:rsid w:val="00C351B6"/>
    <w:rsid w:val="00C35ACC"/>
    <w:rsid w:val="00C368F4"/>
    <w:rsid w:val="00C435FA"/>
    <w:rsid w:val="00C4415A"/>
    <w:rsid w:val="00C446FA"/>
    <w:rsid w:val="00C462C8"/>
    <w:rsid w:val="00C52A64"/>
    <w:rsid w:val="00C52C66"/>
    <w:rsid w:val="00C56DFD"/>
    <w:rsid w:val="00C57AF0"/>
    <w:rsid w:val="00C62E75"/>
    <w:rsid w:val="00C76919"/>
    <w:rsid w:val="00C818C9"/>
    <w:rsid w:val="00C837DD"/>
    <w:rsid w:val="00C9019A"/>
    <w:rsid w:val="00C9470D"/>
    <w:rsid w:val="00CA63E7"/>
    <w:rsid w:val="00CB6E14"/>
    <w:rsid w:val="00CB7864"/>
    <w:rsid w:val="00CC134B"/>
    <w:rsid w:val="00CC4B2D"/>
    <w:rsid w:val="00CD0817"/>
    <w:rsid w:val="00CD2EF7"/>
    <w:rsid w:val="00CD6D92"/>
    <w:rsid w:val="00CE2F73"/>
    <w:rsid w:val="00CE3910"/>
    <w:rsid w:val="00CE53B3"/>
    <w:rsid w:val="00CE614C"/>
    <w:rsid w:val="00CE773B"/>
    <w:rsid w:val="00CF1A21"/>
    <w:rsid w:val="00CF6A5F"/>
    <w:rsid w:val="00D01926"/>
    <w:rsid w:val="00D0243B"/>
    <w:rsid w:val="00D06DE9"/>
    <w:rsid w:val="00D1020F"/>
    <w:rsid w:val="00D11CDB"/>
    <w:rsid w:val="00D1414F"/>
    <w:rsid w:val="00D14B5E"/>
    <w:rsid w:val="00D151DB"/>
    <w:rsid w:val="00D173FD"/>
    <w:rsid w:val="00D22AB6"/>
    <w:rsid w:val="00D23243"/>
    <w:rsid w:val="00D2423A"/>
    <w:rsid w:val="00D3032A"/>
    <w:rsid w:val="00D31E04"/>
    <w:rsid w:val="00D33E91"/>
    <w:rsid w:val="00D419D0"/>
    <w:rsid w:val="00D50717"/>
    <w:rsid w:val="00D512C1"/>
    <w:rsid w:val="00D57421"/>
    <w:rsid w:val="00D61C32"/>
    <w:rsid w:val="00D7012A"/>
    <w:rsid w:val="00D73676"/>
    <w:rsid w:val="00D77F32"/>
    <w:rsid w:val="00D82EA5"/>
    <w:rsid w:val="00D83B4F"/>
    <w:rsid w:val="00D872DE"/>
    <w:rsid w:val="00D940B6"/>
    <w:rsid w:val="00D94228"/>
    <w:rsid w:val="00DB1081"/>
    <w:rsid w:val="00DB5FA9"/>
    <w:rsid w:val="00DB743E"/>
    <w:rsid w:val="00DC2AA9"/>
    <w:rsid w:val="00DC41E0"/>
    <w:rsid w:val="00DC6FEC"/>
    <w:rsid w:val="00DD32BA"/>
    <w:rsid w:val="00DE37D9"/>
    <w:rsid w:val="00DE7B1D"/>
    <w:rsid w:val="00DF340F"/>
    <w:rsid w:val="00DF3FEA"/>
    <w:rsid w:val="00DF59A6"/>
    <w:rsid w:val="00DF5C95"/>
    <w:rsid w:val="00DF5EDF"/>
    <w:rsid w:val="00E0245C"/>
    <w:rsid w:val="00E052E1"/>
    <w:rsid w:val="00E05E1A"/>
    <w:rsid w:val="00E067E1"/>
    <w:rsid w:val="00E07063"/>
    <w:rsid w:val="00E07454"/>
    <w:rsid w:val="00E13B2F"/>
    <w:rsid w:val="00E143DC"/>
    <w:rsid w:val="00E204C1"/>
    <w:rsid w:val="00E23734"/>
    <w:rsid w:val="00E317AF"/>
    <w:rsid w:val="00E37251"/>
    <w:rsid w:val="00E425F3"/>
    <w:rsid w:val="00E44CBA"/>
    <w:rsid w:val="00E458EF"/>
    <w:rsid w:val="00E45E6E"/>
    <w:rsid w:val="00E544A2"/>
    <w:rsid w:val="00E565BC"/>
    <w:rsid w:val="00E56C35"/>
    <w:rsid w:val="00E641ED"/>
    <w:rsid w:val="00E707D7"/>
    <w:rsid w:val="00E73A2D"/>
    <w:rsid w:val="00E75EC4"/>
    <w:rsid w:val="00E80E53"/>
    <w:rsid w:val="00E85CC9"/>
    <w:rsid w:val="00E969C4"/>
    <w:rsid w:val="00E96A61"/>
    <w:rsid w:val="00EA1AC7"/>
    <w:rsid w:val="00EA1E45"/>
    <w:rsid w:val="00EA3BCB"/>
    <w:rsid w:val="00EA5C83"/>
    <w:rsid w:val="00EB1BC9"/>
    <w:rsid w:val="00EB2BEC"/>
    <w:rsid w:val="00EC50FB"/>
    <w:rsid w:val="00EC7821"/>
    <w:rsid w:val="00ED0146"/>
    <w:rsid w:val="00ED2689"/>
    <w:rsid w:val="00ED3EE0"/>
    <w:rsid w:val="00ED49A8"/>
    <w:rsid w:val="00ED535A"/>
    <w:rsid w:val="00ED5901"/>
    <w:rsid w:val="00EF25E2"/>
    <w:rsid w:val="00EF2DB0"/>
    <w:rsid w:val="00EF48F0"/>
    <w:rsid w:val="00EF52E3"/>
    <w:rsid w:val="00EF5510"/>
    <w:rsid w:val="00EF7632"/>
    <w:rsid w:val="00EF79B0"/>
    <w:rsid w:val="00F01947"/>
    <w:rsid w:val="00F05967"/>
    <w:rsid w:val="00F06AF3"/>
    <w:rsid w:val="00F10872"/>
    <w:rsid w:val="00F12916"/>
    <w:rsid w:val="00F1349D"/>
    <w:rsid w:val="00F14E5C"/>
    <w:rsid w:val="00F1549C"/>
    <w:rsid w:val="00F218F9"/>
    <w:rsid w:val="00F21E5F"/>
    <w:rsid w:val="00F312DD"/>
    <w:rsid w:val="00F33811"/>
    <w:rsid w:val="00F42393"/>
    <w:rsid w:val="00F45707"/>
    <w:rsid w:val="00F45D8A"/>
    <w:rsid w:val="00F550A3"/>
    <w:rsid w:val="00F667D6"/>
    <w:rsid w:val="00F67FA6"/>
    <w:rsid w:val="00F71058"/>
    <w:rsid w:val="00F721FE"/>
    <w:rsid w:val="00F72600"/>
    <w:rsid w:val="00F7387F"/>
    <w:rsid w:val="00F8717E"/>
    <w:rsid w:val="00F90756"/>
    <w:rsid w:val="00F9094C"/>
    <w:rsid w:val="00F937CD"/>
    <w:rsid w:val="00F9408B"/>
    <w:rsid w:val="00F95811"/>
    <w:rsid w:val="00FA2734"/>
    <w:rsid w:val="00FA3B02"/>
    <w:rsid w:val="00FA463D"/>
    <w:rsid w:val="00FA4CAD"/>
    <w:rsid w:val="00FC292A"/>
    <w:rsid w:val="00FD2126"/>
    <w:rsid w:val="00FD43C0"/>
    <w:rsid w:val="00FD6896"/>
    <w:rsid w:val="00FE10C1"/>
    <w:rsid w:val="00FE2E7E"/>
    <w:rsid w:val="00FE39DC"/>
    <w:rsid w:val="00FE3E2C"/>
    <w:rsid w:val="00FE4DD7"/>
    <w:rsid w:val="00FE54B5"/>
    <w:rsid w:val="00FF0908"/>
    <w:rsid w:val="00FF56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Body"/>
    <w:qFormat/>
    <w:rsid w:val="00BF07C1"/>
    <w:pPr>
      <w:spacing w:line="220" w:lineRule="exact"/>
    </w:pPr>
    <w:rPr>
      <w:rFonts w:ascii="Verdana" w:hAnsi="Verdana"/>
      <w:color w:val="000000"/>
      <w:sz w:val="18"/>
    </w:rPr>
  </w:style>
  <w:style w:type="paragraph" w:styleId="Heading1">
    <w:name w:val="heading 1"/>
    <w:basedOn w:val="Normal"/>
    <w:next w:val="Normal"/>
    <w:qFormat/>
    <w:rsid w:val="00133534"/>
    <w:pPr>
      <w:keepNext/>
      <w:tabs>
        <w:tab w:val="left" w:pos="5245"/>
      </w:tabs>
      <w:spacing w:after="200" w:line="440" w:lineRule="exact"/>
      <w:outlineLvl w:val="0"/>
    </w:pPr>
    <w:rPr>
      <w:rFonts w:ascii="Times New Roman" w:hAnsi="Times New Roman"/>
      <w:sz w:val="40"/>
    </w:rPr>
  </w:style>
  <w:style w:type="paragraph" w:styleId="Heading2">
    <w:name w:val="heading 2"/>
    <w:basedOn w:val="Normal"/>
    <w:next w:val="Normal"/>
    <w:qFormat/>
    <w:rsid w:val="00C23E28"/>
    <w:pPr>
      <w:keepNext/>
      <w:spacing w:after="200" w:line="360" w:lineRule="exact"/>
      <w:outlineLvl w:val="1"/>
    </w:pPr>
    <w:rPr>
      <w:rFonts w:ascii="Times New Roman" w:hAnsi="Times New Roman"/>
      <w:sz w:val="32"/>
    </w:rPr>
  </w:style>
  <w:style w:type="paragraph" w:styleId="Heading3">
    <w:name w:val="heading 3"/>
    <w:basedOn w:val="Normal"/>
    <w:next w:val="Normal"/>
    <w:qFormat/>
    <w:rsid w:val="00C23E28"/>
    <w:pPr>
      <w:keepNext/>
      <w:spacing w:after="200" w:line="320" w:lineRule="exact"/>
      <w:outlineLvl w:val="2"/>
    </w:pPr>
    <w:rPr>
      <w:rFonts w:ascii="Times New Roman" w:hAnsi="Times New Roman"/>
      <w:sz w:val="28"/>
    </w:rPr>
  </w:style>
  <w:style w:type="paragraph" w:styleId="Heading4">
    <w:name w:val="heading 4"/>
    <w:basedOn w:val="Normal"/>
    <w:next w:val="Normal"/>
    <w:qFormat/>
    <w:rsid w:val="00FC292A"/>
    <w:pPr>
      <w:keepNext/>
      <w:tabs>
        <w:tab w:val="left" w:pos="3402"/>
        <w:tab w:val="left" w:pos="4536"/>
        <w:tab w:val="left" w:pos="6237"/>
      </w:tabs>
      <w:spacing w:after="200" w:line="300" w:lineRule="exact"/>
      <w:outlineLvl w:val="3"/>
    </w:pPr>
    <w:rPr>
      <w:rFonts w:ascii="Times New Roman" w:hAnsi="Times New Roman"/>
      <w:sz w:val="26"/>
    </w:rPr>
  </w:style>
  <w:style w:type="paragraph" w:styleId="Heading5">
    <w:name w:val="heading 5"/>
    <w:basedOn w:val="Normal"/>
    <w:next w:val="Normal"/>
    <w:qFormat/>
    <w:rsid w:val="00FC292A"/>
    <w:pPr>
      <w:keepNext/>
      <w:spacing w:after="200" w:line="280" w:lineRule="exact"/>
      <w:outlineLvl w:val="4"/>
    </w:pPr>
    <w:rPr>
      <w:rFonts w:ascii="Times New Roman" w:hAnsi="Times New Roman"/>
      <w:color w:val="CE118C"/>
      <w:sz w:val="24"/>
    </w:rPr>
  </w:style>
  <w:style w:type="paragraph" w:styleId="Heading6">
    <w:name w:val="heading 6"/>
    <w:basedOn w:val="Normal"/>
    <w:next w:val="Normal"/>
    <w:qFormat/>
    <w:rsid w:val="006F4264"/>
    <w:pPr>
      <w:keepNext/>
      <w:tabs>
        <w:tab w:val="left" w:pos="3402"/>
        <w:tab w:val="left" w:pos="4536"/>
        <w:tab w:val="left" w:pos="6237"/>
      </w:tabs>
      <w:spacing w:after="200" w:line="320" w:lineRule="exact"/>
      <w:outlineLvl w:val="5"/>
    </w:pPr>
    <w:rPr>
      <w:rFonts w:ascii="Times New Roman" w:hAnsi="Times New Roman"/>
      <w:color w:val="CE118C"/>
      <w:sz w:val="28"/>
    </w:rPr>
  </w:style>
  <w:style w:type="paragraph" w:styleId="Heading7">
    <w:name w:val="heading 7"/>
    <w:basedOn w:val="Normal"/>
    <w:next w:val="Normal"/>
    <w:qFormat/>
    <w:rsid w:val="00661695"/>
    <w:pPr>
      <w:keepNext/>
      <w:tabs>
        <w:tab w:val="left" w:pos="3402"/>
        <w:tab w:val="left" w:pos="4536"/>
        <w:tab w:val="left" w:pos="6237"/>
      </w:tabs>
      <w:spacing w:after="200" w:line="360" w:lineRule="exact"/>
      <w:outlineLvl w:val="6"/>
    </w:pPr>
    <w:rPr>
      <w:rFonts w:ascii="Times New Roman" w:hAnsi="Times New Roman"/>
      <w:sz w:val="32"/>
    </w:rPr>
  </w:style>
  <w:style w:type="paragraph" w:styleId="Heading8">
    <w:name w:val="heading 8"/>
    <w:basedOn w:val="Normal"/>
    <w:qFormat/>
    <w:rsid w:val="00661695"/>
    <w:pPr>
      <w:keepNext/>
      <w:tabs>
        <w:tab w:val="left" w:pos="284"/>
      </w:tabs>
      <w:spacing w:after="200" w:line="320" w:lineRule="exact"/>
      <w:outlineLvl w:val="7"/>
    </w:pPr>
    <w:rPr>
      <w:rFonts w:ascii="Times New Roman" w:hAnsi="Times New Roman"/>
      <w:color w:val="CE118C"/>
      <w:sz w:val="28"/>
    </w:rPr>
  </w:style>
  <w:style w:type="paragraph" w:styleId="Heading9">
    <w:name w:val="heading 9"/>
    <w:basedOn w:val="Normal"/>
    <w:next w:val="Normal"/>
    <w:qFormat/>
    <w:rsid w:val="00B13E2C"/>
    <w:pPr>
      <w:keepNext/>
      <w:tabs>
        <w:tab w:val="left" w:pos="3402"/>
        <w:tab w:val="left" w:pos="4536"/>
        <w:tab w:val="left" w:pos="6237"/>
      </w:tabs>
      <w:spacing w:after="40"/>
      <w:outlineLvl w:val="8"/>
    </w:pPr>
    <w:rPr>
      <w:b/>
      <w:color w:val="CE118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eazleyTableStyle2">
    <w:name w:val="Beazley Table Style 2"/>
    <w:basedOn w:val="TableNormal"/>
    <w:rsid w:val="00661695"/>
    <w:rPr>
      <w:rFonts w:ascii="Verdana" w:hAnsi="Verdana"/>
      <w:color w:val="000000"/>
    </w:rPr>
    <w:tblPr>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58" w:type="dxa"/>
        <w:left w:w="58" w:type="dxa"/>
        <w:bottom w:w="58" w:type="dxa"/>
        <w:right w:w="58" w:type="dxa"/>
      </w:tblCellMar>
    </w:tblPr>
    <w:tblStylePr w:type="firstRow">
      <w:rPr>
        <w:rFonts w:ascii="Cambria" w:hAnsi="Cambria"/>
        <w:sz w:val="20"/>
      </w:rPr>
      <w:tblPr/>
      <w:tcPr>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l2br w:val="nil"/>
          <w:tr2bl w:val="nil"/>
        </w:tcBorders>
        <w:shd w:val="clear" w:color="auto" w:fill="E9E9E9"/>
      </w:tcPr>
    </w:tblStylePr>
  </w:style>
  <w:style w:type="paragraph" w:customStyle="1" w:styleId="Subhead">
    <w:name w:val="Subhead"/>
    <w:basedOn w:val="Normal"/>
    <w:link w:val="SubheadChar"/>
    <w:rsid w:val="002D582E"/>
    <w:pPr>
      <w:spacing w:after="40"/>
    </w:pPr>
    <w:rPr>
      <w:b/>
      <w:color w:val="CE118C"/>
    </w:rPr>
  </w:style>
  <w:style w:type="paragraph" w:customStyle="1" w:styleId="Heading">
    <w:name w:val="Heading"/>
    <w:basedOn w:val="Normal"/>
    <w:rsid w:val="00661695"/>
    <w:pPr>
      <w:spacing w:after="200" w:line="480" w:lineRule="exact"/>
    </w:pPr>
    <w:rPr>
      <w:rFonts w:ascii="Times New Roman" w:hAnsi="Times New Roman"/>
      <w:color w:val="CE118C"/>
      <w:sz w:val="44"/>
      <w:lang w:val="en-US" w:eastAsia="en-US"/>
    </w:rPr>
  </w:style>
  <w:style w:type="character" w:customStyle="1" w:styleId="SubheadChar">
    <w:name w:val="Subhead Char"/>
    <w:link w:val="Subhead"/>
    <w:rsid w:val="002D582E"/>
    <w:rPr>
      <w:rFonts w:ascii="Verdana" w:hAnsi="Verdana"/>
      <w:b/>
      <w:color w:val="CE118C"/>
      <w:sz w:val="18"/>
      <w:lang w:val="en-GB" w:eastAsia="en-GB" w:bidi="ar-SA"/>
    </w:rPr>
  </w:style>
  <w:style w:type="numbering" w:customStyle="1" w:styleId="SquareBullet">
    <w:name w:val="Square Bullet"/>
    <w:basedOn w:val="NoList"/>
    <w:rsid w:val="0027484E"/>
    <w:pPr>
      <w:numPr>
        <w:numId w:val="27"/>
      </w:numPr>
    </w:pPr>
  </w:style>
  <w:style w:type="table" w:customStyle="1" w:styleId="BeazleyTableStyle1">
    <w:name w:val="Beazley Table Style 1"/>
    <w:basedOn w:val="TableNormal"/>
    <w:rsid w:val="00661695"/>
    <w:rPr>
      <w:rFonts w:ascii="Verdana" w:hAnsi="Verdana"/>
      <w:color w:val="FFFFFF"/>
    </w:rPr>
    <w:tblPr>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58" w:type="dxa"/>
        <w:left w:w="58" w:type="dxa"/>
        <w:bottom w:w="58" w:type="dxa"/>
        <w:right w:w="58" w:type="dxa"/>
      </w:tblCellMar>
    </w:tblPr>
    <w:tblStylePr w:type="firstRow">
      <w:rPr>
        <w:rFonts w:ascii="Calibri" w:hAnsi="Calibri"/>
        <w:b w:val="0"/>
        <w:i w:val="0"/>
        <w:caps w:val="0"/>
        <w:small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tblPr/>
      <w:tcPr>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l2br w:val="nil"/>
          <w:tr2bl w:val="nil"/>
        </w:tcBorders>
        <w:shd w:val="clear" w:color="auto" w:fill="CE118C"/>
      </w:tcPr>
    </w:tblStylePr>
    <w:tblStylePr w:type="firstCol">
      <w:rPr>
        <w:rFonts w:ascii="Cambria" w:hAnsi="Cambria"/>
        <w:sz w:val="20"/>
      </w:rPr>
      <w:tblPr/>
      <w:tcPr>
        <w:tcBorders>
          <w:top w:val="single" w:sz="6" w:space="0" w:color="666666"/>
          <w:left w:val="single" w:sz="6" w:space="0" w:color="666666"/>
          <w:bottom w:val="single" w:sz="6" w:space="0" w:color="666666"/>
          <w:right w:val="single" w:sz="6" w:space="0" w:color="666666"/>
          <w:insideH w:val="nil"/>
          <w:insideV w:val="nil"/>
          <w:tl2br w:val="nil"/>
          <w:tr2bl w:val="nil"/>
        </w:tcBorders>
        <w:shd w:val="clear" w:color="auto" w:fill="E9E9E9"/>
      </w:tcPr>
    </w:tblStylePr>
  </w:style>
  <w:style w:type="paragraph" w:styleId="BalloonText">
    <w:name w:val="Balloon Text"/>
    <w:basedOn w:val="Normal"/>
    <w:semiHidden/>
    <w:rsid w:val="00303A36"/>
    <w:rPr>
      <w:rFonts w:ascii="Tahoma" w:hAnsi="Tahoma" w:cs="Tahoma"/>
      <w:sz w:val="16"/>
      <w:szCs w:val="16"/>
    </w:rPr>
  </w:style>
  <w:style w:type="character" w:customStyle="1" w:styleId="AndersKarlsson">
    <w:name w:val="Anders Karlsson"/>
    <w:semiHidden/>
    <w:rsid w:val="004967EC"/>
    <w:rPr>
      <w:rFonts w:ascii="Arial" w:hAnsi="Arial" w:cs="Arial"/>
      <w:color w:val="auto"/>
      <w:sz w:val="20"/>
      <w:szCs w:val="20"/>
    </w:rPr>
  </w:style>
  <w:style w:type="numbering" w:customStyle="1" w:styleId="NumberedBullets">
    <w:name w:val="Numbered Bullets"/>
    <w:basedOn w:val="NoList"/>
    <w:rsid w:val="00582082"/>
    <w:pPr>
      <w:numPr>
        <w:numId w:val="29"/>
      </w:numPr>
    </w:pPr>
  </w:style>
  <w:style w:type="paragraph" w:styleId="Header">
    <w:name w:val="header"/>
    <w:basedOn w:val="Normal"/>
    <w:rsid w:val="00931286"/>
    <w:pPr>
      <w:tabs>
        <w:tab w:val="center" w:pos="4153"/>
        <w:tab w:val="right" w:pos="8306"/>
      </w:tabs>
    </w:pPr>
  </w:style>
  <w:style w:type="character" w:styleId="FollowedHyperlink">
    <w:name w:val="FollowedHyperlink"/>
    <w:rsid w:val="00931286"/>
    <w:rPr>
      <w:rFonts w:ascii="Verdana" w:hAnsi="Verdana"/>
      <w:color w:val="CE118C"/>
      <w:sz w:val="18"/>
      <w:u w:val="single"/>
    </w:rPr>
  </w:style>
  <w:style w:type="paragraph" w:styleId="Title">
    <w:name w:val="Title"/>
    <w:basedOn w:val="Normal"/>
    <w:qFormat/>
    <w:rsid w:val="008113EC"/>
    <w:pPr>
      <w:spacing w:after="200" w:line="480" w:lineRule="exact"/>
      <w:outlineLvl w:val="0"/>
    </w:pPr>
    <w:rPr>
      <w:rFonts w:ascii="Times New Roman" w:hAnsi="Times New Roman" w:cs="Arial"/>
      <w:bCs/>
      <w:color w:val="CE118C"/>
      <w:kern w:val="28"/>
      <w:sz w:val="44"/>
      <w:szCs w:val="32"/>
    </w:rPr>
  </w:style>
  <w:style w:type="character" w:styleId="Hyperlink">
    <w:name w:val="Hyperlink"/>
    <w:rsid w:val="009C4D45"/>
    <w:rPr>
      <w:rFonts w:ascii="Verdana" w:hAnsi="Verdana"/>
      <w:color w:val="CE118C"/>
      <w:sz w:val="18"/>
      <w:u w:val="single"/>
    </w:rPr>
  </w:style>
  <w:style w:type="paragraph" w:styleId="Footer">
    <w:name w:val="footer"/>
    <w:basedOn w:val="Normal"/>
    <w:rsid w:val="00931286"/>
    <w:pPr>
      <w:tabs>
        <w:tab w:val="center" w:pos="4153"/>
        <w:tab w:val="right" w:pos="8306"/>
      </w:tabs>
    </w:pPr>
  </w:style>
  <w:style w:type="character" w:styleId="Strong">
    <w:name w:val="Strong"/>
    <w:qFormat/>
    <w:rsid w:val="001E3B2B"/>
    <w:rPr>
      <w:b/>
      <w:bCs/>
    </w:rPr>
  </w:style>
  <w:style w:type="character" w:styleId="PageNumber">
    <w:name w:val="page number"/>
    <w:rsid w:val="00F21E5F"/>
    <w:rPr>
      <w:rFonts w:ascii="Verdana" w:hAnsi="Verdana"/>
      <w:color w:val="000000"/>
      <w:sz w:val="14"/>
      <w:u w:val="none"/>
    </w:rPr>
  </w:style>
  <w:style w:type="paragraph" w:customStyle="1" w:styleId="IntroductionSmall">
    <w:name w:val="Introduction (Small)"/>
    <w:basedOn w:val="Heading6"/>
    <w:rsid w:val="003F70E8"/>
    <w:pPr>
      <w:tabs>
        <w:tab w:val="clear" w:pos="3402"/>
        <w:tab w:val="clear" w:pos="4536"/>
        <w:tab w:val="clear" w:pos="6237"/>
      </w:tabs>
    </w:pPr>
  </w:style>
  <w:style w:type="paragraph" w:customStyle="1" w:styleId="IntroductionMedium">
    <w:name w:val="Introduction (Medium)"/>
    <w:basedOn w:val="Heading7"/>
    <w:rsid w:val="003F70E8"/>
    <w:pPr>
      <w:tabs>
        <w:tab w:val="clear" w:pos="3402"/>
        <w:tab w:val="clear" w:pos="4536"/>
        <w:tab w:val="clear" w:pos="6237"/>
      </w:tabs>
    </w:pPr>
  </w:style>
  <w:style w:type="paragraph" w:customStyle="1" w:styleId="IntroductionLarge">
    <w:name w:val="Introduction (Large)"/>
    <w:basedOn w:val="Normal"/>
    <w:rsid w:val="00661695"/>
    <w:pPr>
      <w:spacing w:after="200" w:line="440" w:lineRule="exact"/>
    </w:pPr>
    <w:rPr>
      <w:rFonts w:ascii="Times New Roman" w:hAnsi="Times New Roman"/>
      <w:sz w:val="40"/>
    </w:rPr>
  </w:style>
  <w:style w:type="paragraph" w:customStyle="1" w:styleId="Notes">
    <w:name w:val="Notes"/>
    <w:basedOn w:val="Normal"/>
    <w:rsid w:val="009D40A1"/>
    <w:pPr>
      <w:spacing w:line="160" w:lineRule="exact"/>
    </w:pPr>
    <w:rPr>
      <w:sz w:val="14"/>
    </w:rPr>
  </w:style>
  <w:style w:type="paragraph" w:styleId="Subtitle">
    <w:name w:val="Subtitle"/>
    <w:basedOn w:val="Normal"/>
    <w:next w:val="Normal"/>
    <w:link w:val="SubtitleChar"/>
    <w:qFormat/>
    <w:rsid w:val="007E0F76"/>
    <w:pPr>
      <w:spacing w:line="160" w:lineRule="exact"/>
      <w:outlineLvl w:val="1"/>
    </w:pPr>
    <w:rPr>
      <w:sz w:val="14"/>
      <w:szCs w:val="24"/>
    </w:rPr>
  </w:style>
  <w:style w:type="character" w:customStyle="1" w:styleId="SubtitleChar">
    <w:name w:val="Subtitle Char"/>
    <w:link w:val="Subtitle"/>
    <w:rsid w:val="007E0F76"/>
    <w:rPr>
      <w:rFonts w:ascii="Verdana" w:hAnsi="Verdana"/>
      <w:color w:val="000000"/>
      <w:sz w:val="14"/>
      <w:szCs w:val="24"/>
      <w:lang w:val="en-GB" w:eastAsia="en-GB"/>
    </w:rPr>
  </w:style>
  <w:style w:type="paragraph" w:styleId="NoSpacing">
    <w:name w:val="No Spacing"/>
    <w:uiPriority w:val="1"/>
    <w:rsid w:val="001E3B2B"/>
    <w:rPr>
      <w:rFonts w:ascii="Verdana" w:hAnsi="Verdana"/>
      <w:color w:val="000000"/>
      <w:sz w:val="18"/>
    </w:rPr>
  </w:style>
  <w:style w:type="character" w:styleId="SubtleEmphasis">
    <w:name w:val="Subtle Emphasis"/>
    <w:uiPriority w:val="19"/>
    <w:rsid w:val="001E3B2B"/>
    <w:rPr>
      <w:i/>
      <w:iCs/>
      <w:color w:val="808080"/>
    </w:rPr>
  </w:style>
  <w:style w:type="character" w:styleId="IntenseEmphasis">
    <w:name w:val="Intense Emphasis"/>
    <w:uiPriority w:val="21"/>
    <w:rsid w:val="001E3B2B"/>
    <w:rPr>
      <w:b/>
      <w:bCs/>
      <w:i/>
      <w:iCs/>
      <w:color w:val="4F81BD"/>
    </w:rPr>
  </w:style>
  <w:style w:type="paragraph" w:styleId="Quote">
    <w:name w:val="Quote"/>
    <w:basedOn w:val="Normal"/>
    <w:next w:val="Normal"/>
    <w:link w:val="QuoteChar"/>
    <w:uiPriority w:val="29"/>
    <w:rsid w:val="001E3B2B"/>
    <w:rPr>
      <w:i/>
      <w:iCs/>
    </w:rPr>
  </w:style>
  <w:style w:type="character" w:customStyle="1" w:styleId="QuoteChar">
    <w:name w:val="Quote Char"/>
    <w:link w:val="Quote"/>
    <w:uiPriority w:val="29"/>
    <w:rsid w:val="001E3B2B"/>
    <w:rPr>
      <w:rFonts w:ascii="Verdana" w:hAnsi="Verdana"/>
      <w:i/>
      <w:iCs/>
      <w:color w:val="000000"/>
      <w:sz w:val="18"/>
      <w:lang w:val="en-GB" w:eastAsia="en-GB"/>
    </w:rPr>
  </w:style>
  <w:style w:type="paragraph" w:styleId="IntenseQuote">
    <w:name w:val="Intense Quote"/>
    <w:basedOn w:val="Normal"/>
    <w:next w:val="Normal"/>
    <w:link w:val="IntenseQuoteChar"/>
    <w:uiPriority w:val="30"/>
    <w:rsid w:val="001E3B2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E3B2B"/>
    <w:rPr>
      <w:rFonts w:ascii="Verdana" w:hAnsi="Verdana"/>
      <w:b/>
      <w:bCs/>
      <w:i/>
      <w:iCs/>
      <w:color w:val="4F81BD"/>
      <w:sz w:val="18"/>
      <w:lang w:val="en-GB" w:eastAsia="en-GB"/>
    </w:rPr>
  </w:style>
  <w:style w:type="character" w:styleId="SubtleReference">
    <w:name w:val="Subtle Reference"/>
    <w:uiPriority w:val="31"/>
    <w:rsid w:val="001E3B2B"/>
    <w:rPr>
      <w:smallCaps/>
      <w:color w:val="C0504D"/>
      <w:u w:val="single"/>
    </w:rPr>
  </w:style>
  <w:style w:type="character" w:styleId="IntenseReference">
    <w:name w:val="Intense Reference"/>
    <w:uiPriority w:val="32"/>
    <w:rsid w:val="001E3B2B"/>
    <w:rPr>
      <w:b/>
      <w:bCs/>
      <w:smallCaps/>
      <w:color w:val="C0504D"/>
      <w:spacing w:val="5"/>
      <w:u w:val="single"/>
    </w:rPr>
  </w:style>
  <w:style w:type="character" w:styleId="BookTitle">
    <w:name w:val="Book Title"/>
    <w:uiPriority w:val="33"/>
    <w:rsid w:val="001E3B2B"/>
    <w:rPr>
      <w:b/>
      <w:bCs/>
      <w:smallCaps/>
      <w:spacing w:val="5"/>
    </w:rPr>
  </w:style>
  <w:style w:type="paragraph" w:styleId="ListParagraph">
    <w:name w:val="List Paragraph"/>
    <w:basedOn w:val="Normal"/>
    <w:uiPriority w:val="34"/>
    <w:qFormat/>
    <w:rsid w:val="001E3B2B"/>
    <w:pPr>
      <w:ind w:left="720"/>
    </w:pPr>
  </w:style>
  <w:style w:type="paragraph" w:styleId="NormalWeb">
    <w:name w:val="Normal (Web)"/>
    <w:basedOn w:val="Normal"/>
    <w:uiPriority w:val="99"/>
    <w:unhideWhenUsed/>
    <w:rsid w:val="00455701"/>
    <w:pPr>
      <w:spacing w:before="100" w:beforeAutospacing="1" w:after="100" w:afterAutospacing="1" w:line="240" w:lineRule="auto"/>
    </w:pPr>
    <w:rPr>
      <w:rFonts w:ascii="Times New Roman" w:hAnsi="Times New Roman"/>
      <w:color w:val="auto"/>
      <w:sz w:val="24"/>
      <w:szCs w:val="24"/>
    </w:rPr>
  </w:style>
  <w:style w:type="table" w:styleId="TableGrid">
    <w:name w:val="Table Grid"/>
    <w:basedOn w:val="TableNormal"/>
    <w:rsid w:val="003E4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Body"/>
    <w:qFormat/>
    <w:rsid w:val="00BF07C1"/>
    <w:pPr>
      <w:spacing w:line="220" w:lineRule="exact"/>
    </w:pPr>
    <w:rPr>
      <w:rFonts w:ascii="Verdana" w:hAnsi="Verdana"/>
      <w:color w:val="000000"/>
      <w:sz w:val="18"/>
    </w:rPr>
  </w:style>
  <w:style w:type="paragraph" w:styleId="Heading1">
    <w:name w:val="heading 1"/>
    <w:basedOn w:val="Normal"/>
    <w:next w:val="Normal"/>
    <w:qFormat/>
    <w:rsid w:val="00133534"/>
    <w:pPr>
      <w:keepNext/>
      <w:tabs>
        <w:tab w:val="left" w:pos="5245"/>
      </w:tabs>
      <w:spacing w:after="200" w:line="440" w:lineRule="exact"/>
      <w:outlineLvl w:val="0"/>
    </w:pPr>
    <w:rPr>
      <w:rFonts w:ascii="Times New Roman" w:hAnsi="Times New Roman"/>
      <w:sz w:val="40"/>
    </w:rPr>
  </w:style>
  <w:style w:type="paragraph" w:styleId="Heading2">
    <w:name w:val="heading 2"/>
    <w:basedOn w:val="Normal"/>
    <w:next w:val="Normal"/>
    <w:qFormat/>
    <w:rsid w:val="00C23E28"/>
    <w:pPr>
      <w:keepNext/>
      <w:spacing w:after="200" w:line="360" w:lineRule="exact"/>
      <w:outlineLvl w:val="1"/>
    </w:pPr>
    <w:rPr>
      <w:rFonts w:ascii="Times New Roman" w:hAnsi="Times New Roman"/>
      <w:sz w:val="32"/>
    </w:rPr>
  </w:style>
  <w:style w:type="paragraph" w:styleId="Heading3">
    <w:name w:val="heading 3"/>
    <w:basedOn w:val="Normal"/>
    <w:next w:val="Normal"/>
    <w:qFormat/>
    <w:rsid w:val="00C23E28"/>
    <w:pPr>
      <w:keepNext/>
      <w:spacing w:after="200" w:line="320" w:lineRule="exact"/>
      <w:outlineLvl w:val="2"/>
    </w:pPr>
    <w:rPr>
      <w:rFonts w:ascii="Times New Roman" w:hAnsi="Times New Roman"/>
      <w:sz w:val="28"/>
    </w:rPr>
  </w:style>
  <w:style w:type="paragraph" w:styleId="Heading4">
    <w:name w:val="heading 4"/>
    <w:basedOn w:val="Normal"/>
    <w:next w:val="Normal"/>
    <w:qFormat/>
    <w:rsid w:val="00FC292A"/>
    <w:pPr>
      <w:keepNext/>
      <w:tabs>
        <w:tab w:val="left" w:pos="3402"/>
        <w:tab w:val="left" w:pos="4536"/>
        <w:tab w:val="left" w:pos="6237"/>
      </w:tabs>
      <w:spacing w:after="200" w:line="300" w:lineRule="exact"/>
      <w:outlineLvl w:val="3"/>
    </w:pPr>
    <w:rPr>
      <w:rFonts w:ascii="Times New Roman" w:hAnsi="Times New Roman"/>
      <w:sz w:val="26"/>
    </w:rPr>
  </w:style>
  <w:style w:type="paragraph" w:styleId="Heading5">
    <w:name w:val="heading 5"/>
    <w:basedOn w:val="Normal"/>
    <w:next w:val="Normal"/>
    <w:qFormat/>
    <w:rsid w:val="00FC292A"/>
    <w:pPr>
      <w:keepNext/>
      <w:spacing w:after="200" w:line="280" w:lineRule="exact"/>
      <w:outlineLvl w:val="4"/>
    </w:pPr>
    <w:rPr>
      <w:rFonts w:ascii="Times New Roman" w:hAnsi="Times New Roman"/>
      <w:color w:val="CE118C"/>
      <w:sz w:val="24"/>
    </w:rPr>
  </w:style>
  <w:style w:type="paragraph" w:styleId="Heading6">
    <w:name w:val="heading 6"/>
    <w:basedOn w:val="Normal"/>
    <w:next w:val="Normal"/>
    <w:qFormat/>
    <w:rsid w:val="006F4264"/>
    <w:pPr>
      <w:keepNext/>
      <w:tabs>
        <w:tab w:val="left" w:pos="3402"/>
        <w:tab w:val="left" w:pos="4536"/>
        <w:tab w:val="left" w:pos="6237"/>
      </w:tabs>
      <w:spacing w:after="200" w:line="320" w:lineRule="exact"/>
      <w:outlineLvl w:val="5"/>
    </w:pPr>
    <w:rPr>
      <w:rFonts w:ascii="Times New Roman" w:hAnsi="Times New Roman"/>
      <w:color w:val="CE118C"/>
      <w:sz w:val="28"/>
    </w:rPr>
  </w:style>
  <w:style w:type="paragraph" w:styleId="Heading7">
    <w:name w:val="heading 7"/>
    <w:basedOn w:val="Normal"/>
    <w:next w:val="Normal"/>
    <w:qFormat/>
    <w:rsid w:val="00661695"/>
    <w:pPr>
      <w:keepNext/>
      <w:tabs>
        <w:tab w:val="left" w:pos="3402"/>
        <w:tab w:val="left" w:pos="4536"/>
        <w:tab w:val="left" w:pos="6237"/>
      </w:tabs>
      <w:spacing w:after="200" w:line="360" w:lineRule="exact"/>
      <w:outlineLvl w:val="6"/>
    </w:pPr>
    <w:rPr>
      <w:rFonts w:ascii="Times New Roman" w:hAnsi="Times New Roman"/>
      <w:sz w:val="32"/>
    </w:rPr>
  </w:style>
  <w:style w:type="paragraph" w:styleId="Heading8">
    <w:name w:val="heading 8"/>
    <w:basedOn w:val="Normal"/>
    <w:qFormat/>
    <w:rsid w:val="00661695"/>
    <w:pPr>
      <w:keepNext/>
      <w:tabs>
        <w:tab w:val="left" w:pos="284"/>
      </w:tabs>
      <w:spacing w:after="200" w:line="320" w:lineRule="exact"/>
      <w:outlineLvl w:val="7"/>
    </w:pPr>
    <w:rPr>
      <w:rFonts w:ascii="Times New Roman" w:hAnsi="Times New Roman"/>
      <w:color w:val="CE118C"/>
      <w:sz w:val="28"/>
    </w:rPr>
  </w:style>
  <w:style w:type="paragraph" w:styleId="Heading9">
    <w:name w:val="heading 9"/>
    <w:basedOn w:val="Normal"/>
    <w:next w:val="Normal"/>
    <w:qFormat/>
    <w:rsid w:val="00B13E2C"/>
    <w:pPr>
      <w:keepNext/>
      <w:tabs>
        <w:tab w:val="left" w:pos="3402"/>
        <w:tab w:val="left" w:pos="4536"/>
        <w:tab w:val="left" w:pos="6237"/>
      </w:tabs>
      <w:spacing w:after="40"/>
      <w:outlineLvl w:val="8"/>
    </w:pPr>
    <w:rPr>
      <w:b/>
      <w:color w:val="CE118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eazleyTableStyle2">
    <w:name w:val="Beazley Table Style 2"/>
    <w:basedOn w:val="TableNormal"/>
    <w:rsid w:val="00661695"/>
    <w:rPr>
      <w:rFonts w:ascii="Verdana" w:hAnsi="Verdana"/>
      <w:color w:val="000000"/>
    </w:rPr>
    <w:tblPr>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58" w:type="dxa"/>
        <w:left w:w="58" w:type="dxa"/>
        <w:bottom w:w="58" w:type="dxa"/>
        <w:right w:w="58" w:type="dxa"/>
      </w:tblCellMar>
    </w:tblPr>
    <w:tblStylePr w:type="firstRow">
      <w:rPr>
        <w:rFonts w:ascii="Cambria" w:hAnsi="Cambria"/>
        <w:sz w:val="20"/>
      </w:rPr>
      <w:tblPr/>
      <w:tcPr>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l2br w:val="nil"/>
          <w:tr2bl w:val="nil"/>
        </w:tcBorders>
        <w:shd w:val="clear" w:color="auto" w:fill="E9E9E9"/>
      </w:tcPr>
    </w:tblStylePr>
  </w:style>
  <w:style w:type="paragraph" w:customStyle="1" w:styleId="Subhead">
    <w:name w:val="Subhead"/>
    <w:basedOn w:val="Normal"/>
    <w:link w:val="SubheadChar"/>
    <w:rsid w:val="002D582E"/>
    <w:pPr>
      <w:spacing w:after="40"/>
    </w:pPr>
    <w:rPr>
      <w:b/>
      <w:color w:val="CE118C"/>
    </w:rPr>
  </w:style>
  <w:style w:type="paragraph" w:customStyle="1" w:styleId="Heading">
    <w:name w:val="Heading"/>
    <w:basedOn w:val="Normal"/>
    <w:rsid w:val="00661695"/>
    <w:pPr>
      <w:spacing w:after="200" w:line="480" w:lineRule="exact"/>
    </w:pPr>
    <w:rPr>
      <w:rFonts w:ascii="Times New Roman" w:hAnsi="Times New Roman"/>
      <w:color w:val="CE118C"/>
      <w:sz w:val="44"/>
      <w:lang w:val="en-US" w:eastAsia="en-US"/>
    </w:rPr>
  </w:style>
  <w:style w:type="character" w:customStyle="1" w:styleId="SubheadChar">
    <w:name w:val="Subhead Char"/>
    <w:link w:val="Subhead"/>
    <w:rsid w:val="002D582E"/>
    <w:rPr>
      <w:rFonts w:ascii="Verdana" w:hAnsi="Verdana"/>
      <w:b/>
      <w:color w:val="CE118C"/>
      <w:sz w:val="18"/>
      <w:lang w:val="en-GB" w:eastAsia="en-GB" w:bidi="ar-SA"/>
    </w:rPr>
  </w:style>
  <w:style w:type="numbering" w:customStyle="1" w:styleId="SquareBullet">
    <w:name w:val="Square Bullet"/>
    <w:basedOn w:val="NoList"/>
    <w:rsid w:val="0027484E"/>
    <w:pPr>
      <w:numPr>
        <w:numId w:val="27"/>
      </w:numPr>
    </w:pPr>
  </w:style>
  <w:style w:type="table" w:customStyle="1" w:styleId="BeazleyTableStyle1">
    <w:name w:val="Beazley Table Style 1"/>
    <w:basedOn w:val="TableNormal"/>
    <w:rsid w:val="00661695"/>
    <w:rPr>
      <w:rFonts w:ascii="Verdana" w:hAnsi="Verdana"/>
      <w:color w:val="FFFFFF"/>
    </w:rPr>
    <w:tblPr>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58" w:type="dxa"/>
        <w:left w:w="58" w:type="dxa"/>
        <w:bottom w:w="58" w:type="dxa"/>
        <w:right w:w="58" w:type="dxa"/>
      </w:tblCellMar>
    </w:tblPr>
    <w:tblStylePr w:type="firstRow">
      <w:rPr>
        <w:rFonts w:ascii="Calibri" w:hAnsi="Calibri"/>
        <w:b w:val="0"/>
        <w:i w:val="0"/>
        <w:caps w:val="0"/>
        <w:small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tblPr/>
      <w:tcPr>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l2br w:val="nil"/>
          <w:tr2bl w:val="nil"/>
        </w:tcBorders>
        <w:shd w:val="clear" w:color="auto" w:fill="CE118C"/>
      </w:tcPr>
    </w:tblStylePr>
    <w:tblStylePr w:type="firstCol">
      <w:rPr>
        <w:rFonts w:ascii="Cambria" w:hAnsi="Cambria"/>
        <w:sz w:val="20"/>
      </w:rPr>
      <w:tblPr/>
      <w:tcPr>
        <w:tcBorders>
          <w:top w:val="single" w:sz="6" w:space="0" w:color="666666"/>
          <w:left w:val="single" w:sz="6" w:space="0" w:color="666666"/>
          <w:bottom w:val="single" w:sz="6" w:space="0" w:color="666666"/>
          <w:right w:val="single" w:sz="6" w:space="0" w:color="666666"/>
          <w:insideH w:val="nil"/>
          <w:insideV w:val="nil"/>
          <w:tl2br w:val="nil"/>
          <w:tr2bl w:val="nil"/>
        </w:tcBorders>
        <w:shd w:val="clear" w:color="auto" w:fill="E9E9E9"/>
      </w:tcPr>
    </w:tblStylePr>
  </w:style>
  <w:style w:type="paragraph" w:styleId="BalloonText">
    <w:name w:val="Balloon Text"/>
    <w:basedOn w:val="Normal"/>
    <w:semiHidden/>
    <w:rsid w:val="00303A36"/>
    <w:rPr>
      <w:rFonts w:ascii="Tahoma" w:hAnsi="Tahoma" w:cs="Tahoma"/>
      <w:sz w:val="16"/>
      <w:szCs w:val="16"/>
    </w:rPr>
  </w:style>
  <w:style w:type="character" w:customStyle="1" w:styleId="AndersKarlsson">
    <w:name w:val="Anders Karlsson"/>
    <w:semiHidden/>
    <w:rsid w:val="004967EC"/>
    <w:rPr>
      <w:rFonts w:ascii="Arial" w:hAnsi="Arial" w:cs="Arial"/>
      <w:color w:val="auto"/>
      <w:sz w:val="20"/>
      <w:szCs w:val="20"/>
    </w:rPr>
  </w:style>
  <w:style w:type="numbering" w:customStyle="1" w:styleId="NumberedBullets">
    <w:name w:val="Numbered Bullets"/>
    <w:basedOn w:val="NoList"/>
    <w:rsid w:val="00582082"/>
    <w:pPr>
      <w:numPr>
        <w:numId w:val="29"/>
      </w:numPr>
    </w:pPr>
  </w:style>
  <w:style w:type="paragraph" w:styleId="Header">
    <w:name w:val="header"/>
    <w:basedOn w:val="Normal"/>
    <w:rsid w:val="00931286"/>
    <w:pPr>
      <w:tabs>
        <w:tab w:val="center" w:pos="4153"/>
        <w:tab w:val="right" w:pos="8306"/>
      </w:tabs>
    </w:pPr>
  </w:style>
  <w:style w:type="character" w:styleId="FollowedHyperlink">
    <w:name w:val="FollowedHyperlink"/>
    <w:rsid w:val="00931286"/>
    <w:rPr>
      <w:rFonts w:ascii="Verdana" w:hAnsi="Verdana"/>
      <w:color w:val="CE118C"/>
      <w:sz w:val="18"/>
      <w:u w:val="single"/>
    </w:rPr>
  </w:style>
  <w:style w:type="paragraph" w:styleId="Title">
    <w:name w:val="Title"/>
    <w:basedOn w:val="Normal"/>
    <w:qFormat/>
    <w:rsid w:val="008113EC"/>
    <w:pPr>
      <w:spacing w:after="200" w:line="480" w:lineRule="exact"/>
      <w:outlineLvl w:val="0"/>
    </w:pPr>
    <w:rPr>
      <w:rFonts w:ascii="Times New Roman" w:hAnsi="Times New Roman" w:cs="Arial"/>
      <w:bCs/>
      <w:color w:val="CE118C"/>
      <w:kern w:val="28"/>
      <w:sz w:val="44"/>
      <w:szCs w:val="32"/>
    </w:rPr>
  </w:style>
  <w:style w:type="character" w:styleId="Hyperlink">
    <w:name w:val="Hyperlink"/>
    <w:rsid w:val="009C4D45"/>
    <w:rPr>
      <w:rFonts w:ascii="Verdana" w:hAnsi="Verdana"/>
      <w:color w:val="CE118C"/>
      <w:sz w:val="18"/>
      <w:u w:val="single"/>
    </w:rPr>
  </w:style>
  <w:style w:type="paragraph" w:styleId="Footer">
    <w:name w:val="footer"/>
    <w:basedOn w:val="Normal"/>
    <w:rsid w:val="00931286"/>
    <w:pPr>
      <w:tabs>
        <w:tab w:val="center" w:pos="4153"/>
        <w:tab w:val="right" w:pos="8306"/>
      </w:tabs>
    </w:pPr>
  </w:style>
  <w:style w:type="character" w:styleId="Strong">
    <w:name w:val="Strong"/>
    <w:qFormat/>
    <w:rsid w:val="001E3B2B"/>
    <w:rPr>
      <w:b/>
      <w:bCs/>
    </w:rPr>
  </w:style>
  <w:style w:type="character" w:styleId="PageNumber">
    <w:name w:val="page number"/>
    <w:rsid w:val="00F21E5F"/>
    <w:rPr>
      <w:rFonts w:ascii="Verdana" w:hAnsi="Verdana"/>
      <w:color w:val="000000"/>
      <w:sz w:val="14"/>
      <w:u w:val="none"/>
    </w:rPr>
  </w:style>
  <w:style w:type="paragraph" w:customStyle="1" w:styleId="IntroductionSmall">
    <w:name w:val="Introduction (Small)"/>
    <w:basedOn w:val="Heading6"/>
    <w:rsid w:val="003F70E8"/>
    <w:pPr>
      <w:tabs>
        <w:tab w:val="clear" w:pos="3402"/>
        <w:tab w:val="clear" w:pos="4536"/>
        <w:tab w:val="clear" w:pos="6237"/>
      </w:tabs>
    </w:pPr>
  </w:style>
  <w:style w:type="paragraph" w:customStyle="1" w:styleId="IntroductionMedium">
    <w:name w:val="Introduction (Medium)"/>
    <w:basedOn w:val="Heading7"/>
    <w:rsid w:val="003F70E8"/>
    <w:pPr>
      <w:tabs>
        <w:tab w:val="clear" w:pos="3402"/>
        <w:tab w:val="clear" w:pos="4536"/>
        <w:tab w:val="clear" w:pos="6237"/>
      </w:tabs>
    </w:pPr>
  </w:style>
  <w:style w:type="paragraph" w:customStyle="1" w:styleId="IntroductionLarge">
    <w:name w:val="Introduction (Large)"/>
    <w:basedOn w:val="Normal"/>
    <w:rsid w:val="00661695"/>
    <w:pPr>
      <w:spacing w:after="200" w:line="440" w:lineRule="exact"/>
    </w:pPr>
    <w:rPr>
      <w:rFonts w:ascii="Times New Roman" w:hAnsi="Times New Roman"/>
      <w:sz w:val="40"/>
    </w:rPr>
  </w:style>
  <w:style w:type="paragraph" w:customStyle="1" w:styleId="Notes">
    <w:name w:val="Notes"/>
    <w:basedOn w:val="Normal"/>
    <w:rsid w:val="009D40A1"/>
    <w:pPr>
      <w:spacing w:line="160" w:lineRule="exact"/>
    </w:pPr>
    <w:rPr>
      <w:sz w:val="14"/>
    </w:rPr>
  </w:style>
  <w:style w:type="paragraph" w:styleId="Subtitle">
    <w:name w:val="Subtitle"/>
    <w:basedOn w:val="Normal"/>
    <w:next w:val="Normal"/>
    <w:link w:val="SubtitleChar"/>
    <w:qFormat/>
    <w:rsid w:val="007E0F76"/>
    <w:pPr>
      <w:spacing w:line="160" w:lineRule="exact"/>
      <w:outlineLvl w:val="1"/>
    </w:pPr>
    <w:rPr>
      <w:sz w:val="14"/>
      <w:szCs w:val="24"/>
    </w:rPr>
  </w:style>
  <w:style w:type="character" w:customStyle="1" w:styleId="SubtitleChar">
    <w:name w:val="Subtitle Char"/>
    <w:link w:val="Subtitle"/>
    <w:rsid w:val="007E0F76"/>
    <w:rPr>
      <w:rFonts w:ascii="Verdana" w:hAnsi="Verdana"/>
      <w:color w:val="000000"/>
      <w:sz w:val="14"/>
      <w:szCs w:val="24"/>
      <w:lang w:val="en-GB" w:eastAsia="en-GB"/>
    </w:rPr>
  </w:style>
  <w:style w:type="paragraph" w:styleId="NoSpacing">
    <w:name w:val="No Spacing"/>
    <w:uiPriority w:val="1"/>
    <w:rsid w:val="001E3B2B"/>
    <w:rPr>
      <w:rFonts w:ascii="Verdana" w:hAnsi="Verdana"/>
      <w:color w:val="000000"/>
      <w:sz w:val="18"/>
    </w:rPr>
  </w:style>
  <w:style w:type="character" w:styleId="SubtleEmphasis">
    <w:name w:val="Subtle Emphasis"/>
    <w:uiPriority w:val="19"/>
    <w:rsid w:val="001E3B2B"/>
    <w:rPr>
      <w:i/>
      <w:iCs/>
      <w:color w:val="808080"/>
    </w:rPr>
  </w:style>
  <w:style w:type="character" w:styleId="IntenseEmphasis">
    <w:name w:val="Intense Emphasis"/>
    <w:uiPriority w:val="21"/>
    <w:rsid w:val="001E3B2B"/>
    <w:rPr>
      <w:b/>
      <w:bCs/>
      <w:i/>
      <w:iCs/>
      <w:color w:val="4F81BD"/>
    </w:rPr>
  </w:style>
  <w:style w:type="paragraph" w:styleId="Quote">
    <w:name w:val="Quote"/>
    <w:basedOn w:val="Normal"/>
    <w:next w:val="Normal"/>
    <w:link w:val="QuoteChar"/>
    <w:uiPriority w:val="29"/>
    <w:rsid w:val="001E3B2B"/>
    <w:rPr>
      <w:i/>
      <w:iCs/>
    </w:rPr>
  </w:style>
  <w:style w:type="character" w:customStyle="1" w:styleId="QuoteChar">
    <w:name w:val="Quote Char"/>
    <w:link w:val="Quote"/>
    <w:uiPriority w:val="29"/>
    <w:rsid w:val="001E3B2B"/>
    <w:rPr>
      <w:rFonts w:ascii="Verdana" w:hAnsi="Verdana"/>
      <w:i/>
      <w:iCs/>
      <w:color w:val="000000"/>
      <w:sz w:val="18"/>
      <w:lang w:val="en-GB" w:eastAsia="en-GB"/>
    </w:rPr>
  </w:style>
  <w:style w:type="paragraph" w:styleId="IntenseQuote">
    <w:name w:val="Intense Quote"/>
    <w:basedOn w:val="Normal"/>
    <w:next w:val="Normal"/>
    <w:link w:val="IntenseQuoteChar"/>
    <w:uiPriority w:val="30"/>
    <w:rsid w:val="001E3B2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E3B2B"/>
    <w:rPr>
      <w:rFonts w:ascii="Verdana" w:hAnsi="Verdana"/>
      <w:b/>
      <w:bCs/>
      <w:i/>
      <w:iCs/>
      <w:color w:val="4F81BD"/>
      <w:sz w:val="18"/>
      <w:lang w:val="en-GB" w:eastAsia="en-GB"/>
    </w:rPr>
  </w:style>
  <w:style w:type="character" w:styleId="SubtleReference">
    <w:name w:val="Subtle Reference"/>
    <w:uiPriority w:val="31"/>
    <w:rsid w:val="001E3B2B"/>
    <w:rPr>
      <w:smallCaps/>
      <w:color w:val="C0504D"/>
      <w:u w:val="single"/>
    </w:rPr>
  </w:style>
  <w:style w:type="character" w:styleId="IntenseReference">
    <w:name w:val="Intense Reference"/>
    <w:uiPriority w:val="32"/>
    <w:rsid w:val="001E3B2B"/>
    <w:rPr>
      <w:b/>
      <w:bCs/>
      <w:smallCaps/>
      <w:color w:val="C0504D"/>
      <w:spacing w:val="5"/>
      <w:u w:val="single"/>
    </w:rPr>
  </w:style>
  <w:style w:type="character" w:styleId="BookTitle">
    <w:name w:val="Book Title"/>
    <w:uiPriority w:val="33"/>
    <w:rsid w:val="001E3B2B"/>
    <w:rPr>
      <w:b/>
      <w:bCs/>
      <w:smallCaps/>
      <w:spacing w:val="5"/>
    </w:rPr>
  </w:style>
  <w:style w:type="paragraph" w:styleId="ListParagraph">
    <w:name w:val="List Paragraph"/>
    <w:basedOn w:val="Normal"/>
    <w:uiPriority w:val="34"/>
    <w:qFormat/>
    <w:rsid w:val="001E3B2B"/>
    <w:pPr>
      <w:ind w:left="720"/>
    </w:pPr>
  </w:style>
  <w:style w:type="paragraph" w:styleId="NormalWeb">
    <w:name w:val="Normal (Web)"/>
    <w:basedOn w:val="Normal"/>
    <w:uiPriority w:val="99"/>
    <w:unhideWhenUsed/>
    <w:rsid w:val="00455701"/>
    <w:pPr>
      <w:spacing w:before="100" w:beforeAutospacing="1" w:after="100" w:afterAutospacing="1" w:line="240" w:lineRule="auto"/>
    </w:pPr>
    <w:rPr>
      <w:rFonts w:ascii="Times New Roman" w:hAnsi="Times New Roman"/>
      <w:color w:val="auto"/>
      <w:sz w:val="24"/>
      <w:szCs w:val="24"/>
    </w:rPr>
  </w:style>
  <w:style w:type="table" w:styleId="TableGrid">
    <w:name w:val="Table Grid"/>
    <w:basedOn w:val="TableNormal"/>
    <w:rsid w:val="003E4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128119">
      <w:bodyDiv w:val="1"/>
      <w:marLeft w:val="0"/>
      <w:marRight w:val="0"/>
      <w:marTop w:val="0"/>
      <w:marBottom w:val="0"/>
      <w:divBdr>
        <w:top w:val="none" w:sz="0" w:space="0" w:color="auto"/>
        <w:left w:val="none" w:sz="0" w:space="0" w:color="auto"/>
        <w:bottom w:val="none" w:sz="0" w:space="0" w:color="auto"/>
        <w:right w:val="none" w:sz="0" w:space="0" w:color="auto"/>
      </w:divBdr>
    </w:div>
    <w:div w:id="851576360">
      <w:bodyDiv w:val="1"/>
      <w:marLeft w:val="0"/>
      <w:marRight w:val="0"/>
      <w:marTop w:val="0"/>
      <w:marBottom w:val="0"/>
      <w:divBdr>
        <w:top w:val="none" w:sz="0" w:space="0" w:color="auto"/>
        <w:left w:val="none" w:sz="0" w:space="0" w:color="auto"/>
        <w:bottom w:val="none" w:sz="0" w:space="0" w:color="auto"/>
        <w:right w:val="none" w:sz="0" w:space="0" w:color="auto"/>
      </w:divBdr>
    </w:div>
    <w:div w:id="871839820">
      <w:bodyDiv w:val="1"/>
      <w:marLeft w:val="0"/>
      <w:marRight w:val="0"/>
      <w:marTop w:val="0"/>
      <w:marBottom w:val="0"/>
      <w:divBdr>
        <w:top w:val="none" w:sz="0" w:space="0" w:color="auto"/>
        <w:left w:val="none" w:sz="0" w:space="0" w:color="auto"/>
        <w:bottom w:val="none" w:sz="0" w:space="0" w:color="auto"/>
        <w:right w:val="none" w:sz="0" w:space="0" w:color="auto"/>
      </w:divBdr>
    </w:div>
    <w:div w:id="1232888484">
      <w:bodyDiv w:val="1"/>
      <w:marLeft w:val="0"/>
      <w:marRight w:val="0"/>
      <w:marTop w:val="0"/>
      <w:marBottom w:val="0"/>
      <w:divBdr>
        <w:top w:val="none" w:sz="0" w:space="0" w:color="auto"/>
        <w:left w:val="none" w:sz="0" w:space="0" w:color="auto"/>
        <w:bottom w:val="none" w:sz="0" w:space="0" w:color="auto"/>
        <w:right w:val="none" w:sz="0" w:space="0" w:color="auto"/>
      </w:divBdr>
    </w:div>
    <w:div w:id="1411854370">
      <w:bodyDiv w:val="1"/>
      <w:marLeft w:val="0"/>
      <w:marRight w:val="0"/>
      <w:marTop w:val="0"/>
      <w:marBottom w:val="0"/>
      <w:divBdr>
        <w:top w:val="none" w:sz="0" w:space="0" w:color="auto"/>
        <w:left w:val="none" w:sz="0" w:space="0" w:color="auto"/>
        <w:bottom w:val="none" w:sz="0" w:space="0" w:color="auto"/>
        <w:right w:val="none" w:sz="0" w:space="0" w:color="auto"/>
      </w:divBdr>
    </w:div>
    <w:div w:id="163093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AC826E8FC01349BE8AF9B6923EAC51" ma:contentTypeVersion="11" ma:contentTypeDescription="Create a new document." ma:contentTypeScope="" ma:versionID="64ff0548a7339fa0fe3f18757dd35b66">
  <xsd:schema xmlns:xsd="http://www.w3.org/2001/XMLSchema" xmlns:xs="http://www.w3.org/2001/XMLSchema" xmlns:p="http://schemas.microsoft.com/office/2006/metadata/properties" xmlns:ns2="52f53472-72d6-42af-993e-8eae5ea89d63" xmlns:ns3="6027d210-d013-4c48-adf9-3447dca712d5" targetNamespace="http://schemas.microsoft.com/office/2006/metadata/properties" ma:root="true" ma:fieldsID="d47890ec4cfbb0fc5ca51d4d3906dbed" ns2:_="" ns3:_="">
    <xsd:import namespace="52f53472-72d6-42af-993e-8eae5ea89d63"/>
    <xsd:import namespace="6027d210-d013-4c48-adf9-3447dca712d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f53472-72d6-42af-993e-8eae5ea89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27d210-d013-4c48-adf9-3447dca712d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SharedContentType xmlns="Microsoft.SharePoint.Taxonomy.ContentTypeSync" SourceId="1173d878-a7f2-45cc-a3f5-d6ed21f7c1bc" ContentTypeId="0x010100A4F94509463A4443B66847FE0D2AEE25" PreviousValue="false"/>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A0998-CAFC-479C-A128-80CBC6310B8B}">
  <ds:schemaRefs>
    <ds:schemaRef ds:uri="http://schemas.microsoft.com/office/2006/metadata/longProperties"/>
  </ds:schemaRefs>
</ds:datastoreItem>
</file>

<file path=customXml/itemProps2.xml><?xml version="1.0" encoding="utf-8"?>
<ds:datastoreItem xmlns:ds="http://schemas.openxmlformats.org/officeDocument/2006/customXml" ds:itemID="{7E5D1C63-FB0B-422F-9358-5B9AE37D51E2}">
  <ds:schemaRefs>
    <ds:schemaRef ds:uri="http://schemas.microsoft.com/sharepoint/v3/contenttype/forms"/>
  </ds:schemaRefs>
</ds:datastoreItem>
</file>

<file path=customXml/itemProps3.xml><?xml version="1.0" encoding="utf-8"?>
<ds:datastoreItem xmlns:ds="http://schemas.openxmlformats.org/officeDocument/2006/customXml" ds:itemID="{7C8735D7-82B4-4825-AAA2-73E13F25F1C5}"/>
</file>

<file path=customXml/itemProps4.xml><?xml version="1.0" encoding="utf-8"?>
<ds:datastoreItem xmlns:ds="http://schemas.openxmlformats.org/officeDocument/2006/customXml" ds:itemID="{C00B9EDD-4338-4019-9AB0-1CB5B697C98F}">
  <ds:schemaRefs>
    <ds:schemaRef ds:uri="http://schemas.openxmlformats.org/package/2006/metadata/core-properties"/>
    <ds:schemaRef ds:uri="http://purl.org/dc/dcmitype/"/>
    <ds:schemaRef ds:uri="http://schemas.microsoft.com/office/infopath/2007/PartnerControls"/>
    <ds:schemaRef ds:uri="0b8a22d5-5f43-4d1a-a8c3-4165b374ecfc"/>
    <ds:schemaRef ds:uri="http://purl.org/dc/elements/1.1/"/>
    <ds:schemaRef ds:uri="http://schemas.microsoft.com/office/2006/documentManagement/types"/>
    <ds:schemaRef ds:uri="e887f2dc-4e4e-436f-8fc9-1ce5bbc2a867"/>
    <ds:schemaRef ds:uri="http://schemas.microsoft.com/office/2006/metadata/properties"/>
    <ds:schemaRef ds:uri="http://www.w3.org/XML/1998/namespace"/>
    <ds:schemaRef ds:uri="http://purl.org/dc/terms/"/>
  </ds:schemaRefs>
</ds:datastoreItem>
</file>

<file path=customXml/itemProps5.xml><?xml version="1.0" encoding="utf-8"?>
<ds:datastoreItem xmlns:ds="http://schemas.openxmlformats.org/officeDocument/2006/customXml" ds:itemID="{2478269F-FECD-4DD9-93A9-56E634CF3536}">
  <ds:schemaRefs>
    <ds:schemaRef ds:uri="Microsoft.SharePoint.Taxonomy.ContentTypeSync"/>
  </ds:schemaRefs>
</ds:datastoreItem>
</file>

<file path=customXml/itemProps6.xml><?xml version="1.0" encoding="utf-8"?>
<ds:datastoreItem xmlns:ds="http://schemas.openxmlformats.org/officeDocument/2006/customXml" ds:itemID="{9A32AA1B-84EE-4D1A-B915-FF4457CFF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97D6A80A</Template>
  <TotalTime>0</TotalTime>
  <Pages>3</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UK A4 portrait logo top template</vt:lpstr>
    </vt:vector>
  </TitlesOfParts>
  <Company>ING BARINGS</Company>
  <LinksUpToDate>false</LinksUpToDate>
  <CharactersWithSpaces>6770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 A4 portrait logo top template</dc:title>
  <dc:creator>Kevin Miller</dc:creator>
  <cp:lastModifiedBy>Cosmas Woyo</cp:lastModifiedBy>
  <cp:revision>24</cp:revision>
  <cp:lastPrinted>2016-12-15T12:19:00Z</cp:lastPrinted>
  <dcterms:created xsi:type="dcterms:W3CDTF">2016-12-13T09:37:00Z</dcterms:created>
  <dcterms:modified xsi:type="dcterms:W3CDTF">2017-01-18T11:30:00Z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Document_x0020_Owner">
    <vt:lpwstr>Jon Labram</vt:lpwstr>
  </property>
  <property fmtid="{D5CDD505-2E9C-101B-9397-08002B2CF9AE}" pid="3" name="ContentTypeId">
    <vt:lpwstr>0x01010085AC826E8FC01349BE8AF9B6923EAC51</vt:lpwstr>
  </property>
</Properties>
</file>