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811" w:rsidRPr="002E4327" w:rsidRDefault="00EA3BCB" w:rsidP="002E4327">
      <w:pPr>
        <w:pStyle w:val="Title"/>
        <w:rPr>
          <w:b/>
        </w:rPr>
      </w:pPr>
      <w:r w:rsidRPr="00A14386">
        <w:rPr>
          <w:rStyle w:val="Strong"/>
        </w:rPr>
        <w:t>Finance Process overview</w:t>
      </w:r>
    </w:p>
    <w:tbl>
      <w:tblPr>
        <w:tblW w:w="8931" w:type="dxa"/>
        <w:tblInd w:w="-136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CellMar>
          <w:top w:w="58" w:type="dxa"/>
          <w:left w:w="58" w:type="dxa"/>
          <w:bottom w:w="58" w:type="dxa"/>
          <w:right w:w="58" w:type="dxa"/>
        </w:tblCellMar>
        <w:tblLook w:val="01E0" w:firstRow="1" w:lastRow="1" w:firstColumn="1" w:lastColumn="1" w:noHBand="0" w:noVBand="0"/>
      </w:tblPr>
      <w:tblGrid>
        <w:gridCol w:w="2694"/>
        <w:gridCol w:w="6237"/>
      </w:tblGrid>
      <w:tr w:rsidR="00EA3BCB" w:rsidRPr="00CD4F32" w:rsidTr="00BF324F">
        <w:tc>
          <w:tcPr>
            <w:tcW w:w="2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D9D9D9" w:themeFill="background1" w:themeFillShade="D9"/>
          </w:tcPr>
          <w:p w:rsidR="00EA3BCB" w:rsidRPr="00EA3BCB" w:rsidRDefault="00EA3BCB" w:rsidP="00710F2A">
            <w:pPr>
              <w:rPr>
                <w:b/>
              </w:rPr>
            </w:pPr>
          </w:p>
        </w:tc>
        <w:tc>
          <w:tcPr>
            <w:tcW w:w="623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D9D9D9" w:themeFill="background1" w:themeFillShade="D9"/>
          </w:tcPr>
          <w:p w:rsidR="00EA3BCB" w:rsidRPr="00EA3BCB" w:rsidRDefault="00EA3BCB" w:rsidP="00D77F32">
            <w:pPr>
              <w:jc w:val="center"/>
              <w:rPr>
                <w:b/>
              </w:rPr>
            </w:pPr>
            <w:r w:rsidRPr="00EA3BCB">
              <w:rPr>
                <w:b/>
              </w:rPr>
              <w:t>Summary Details</w:t>
            </w:r>
          </w:p>
          <w:p w:rsidR="00EA3BCB" w:rsidRPr="00EA3BCB" w:rsidRDefault="00EA3BCB" w:rsidP="00710F2A">
            <w:pPr>
              <w:rPr>
                <w:b/>
              </w:rPr>
            </w:pPr>
          </w:p>
        </w:tc>
      </w:tr>
      <w:tr w:rsidR="00EA3BCB" w:rsidRPr="00CD4F32" w:rsidTr="00BF324F">
        <w:tc>
          <w:tcPr>
            <w:tcW w:w="2694" w:type="dxa"/>
            <w:tcBorders>
              <w:top w:val="single" w:sz="6" w:space="0" w:color="666666"/>
              <w:left w:val="single" w:sz="6" w:space="0" w:color="666666"/>
              <w:bottom w:val="nil"/>
              <w:right w:val="single" w:sz="6" w:space="0" w:color="666666"/>
              <w:tl2br w:val="nil"/>
              <w:tr2bl w:val="nil"/>
            </w:tcBorders>
            <w:shd w:val="clear" w:color="auto" w:fill="F2F2F2" w:themeFill="background1" w:themeFillShade="F2"/>
          </w:tcPr>
          <w:p w:rsidR="00EA3BCB" w:rsidRPr="000C1A29" w:rsidRDefault="00EA3BCB" w:rsidP="00710F2A">
            <w:pPr>
              <w:rPr>
                <w:b/>
              </w:rPr>
            </w:pPr>
            <w:r w:rsidRPr="000C1A29">
              <w:rPr>
                <w:b/>
              </w:rPr>
              <w:t>Process Name</w:t>
            </w:r>
          </w:p>
        </w:tc>
        <w:tc>
          <w:tcPr>
            <w:tcW w:w="6237" w:type="dxa"/>
            <w:shd w:val="clear" w:color="auto" w:fill="FFFFFF" w:themeFill="background1"/>
          </w:tcPr>
          <w:p w:rsidR="00EA3BCB" w:rsidRPr="00BF324F" w:rsidRDefault="004504AE" w:rsidP="00710F2A">
            <w:pPr>
              <w:rPr>
                <w:szCs w:val="18"/>
              </w:rPr>
            </w:pPr>
            <w:r>
              <w:rPr>
                <w:szCs w:val="18"/>
              </w:rPr>
              <w:t>Investment Reporting</w:t>
            </w:r>
          </w:p>
        </w:tc>
      </w:tr>
      <w:tr w:rsidR="00403C6D" w:rsidRPr="00CD4F32" w:rsidTr="000C1A29">
        <w:tc>
          <w:tcPr>
            <w:tcW w:w="2694" w:type="dxa"/>
            <w:tcBorders>
              <w:left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F2F2F2" w:themeFill="background1" w:themeFillShade="F2"/>
          </w:tcPr>
          <w:p w:rsidR="00403C6D" w:rsidRPr="000C1A29" w:rsidRDefault="00403C6D" w:rsidP="00710F2A">
            <w:pPr>
              <w:rPr>
                <w:b/>
              </w:rPr>
            </w:pPr>
            <w:r w:rsidRPr="000C1A29">
              <w:rPr>
                <w:b/>
              </w:rPr>
              <w:t>Process Owner</w:t>
            </w:r>
            <w:r w:rsidR="0096296B">
              <w:rPr>
                <w:b/>
              </w:rPr>
              <w:t>(s)</w:t>
            </w:r>
          </w:p>
        </w:tc>
        <w:tc>
          <w:tcPr>
            <w:tcW w:w="6237" w:type="dxa"/>
          </w:tcPr>
          <w:p w:rsidR="00403C6D" w:rsidRPr="0080429E" w:rsidRDefault="00930F57" w:rsidP="008F206A">
            <w:pPr>
              <w:rPr>
                <w:highlight w:val="yellow"/>
              </w:rPr>
            </w:pPr>
            <w:r>
              <w:t>Kathryn Edwards, Ryan Price</w:t>
            </w:r>
            <w:r w:rsidR="00E05868">
              <w:t>, Hussein Affi</w:t>
            </w:r>
          </w:p>
        </w:tc>
      </w:tr>
      <w:tr w:rsidR="00EA3BCB" w:rsidRPr="00CD4F32" w:rsidTr="000C1A29">
        <w:tc>
          <w:tcPr>
            <w:tcW w:w="2694" w:type="dxa"/>
            <w:tcBorders>
              <w:left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F2F2F2" w:themeFill="background1" w:themeFillShade="F2"/>
          </w:tcPr>
          <w:p w:rsidR="00EA3BCB" w:rsidRPr="000C1A29" w:rsidRDefault="00CA63E7" w:rsidP="00710F2A">
            <w:pPr>
              <w:rPr>
                <w:b/>
              </w:rPr>
            </w:pPr>
            <w:r>
              <w:rPr>
                <w:b/>
              </w:rPr>
              <w:t xml:space="preserve">Process  </w:t>
            </w:r>
            <w:r w:rsidR="00ED2689" w:rsidRPr="000C1A29">
              <w:rPr>
                <w:b/>
              </w:rPr>
              <w:t>Objective</w:t>
            </w:r>
          </w:p>
        </w:tc>
        <w:tc>
          <w:tcPr>
            <w:tcW w:w="6237" w:type="dxa"/>
          </w:tcPr>
          <w:p w:rsidR="00EA3BCB" w:rsidRPr="00CA63E7" w:rsidRDefault="00930F57" w:rsidP="004504AE">
            <w:r w:rsidRPr="00930F57">
              <w:t>Ensure investment</w:t>
            </w:r>
            <w:r w:rsidR="004504AE">
              <w:t>s balances</w:t>
            </w:r>
            <w:r w:rsidRPr="00930F57">
              <w:t xml:space="preserve"> are valid, accurately </w:t>
            </w:r>
            <w:r w:rsidR="004504AE">
              <w:t>and completely</w:t>
            </w:r>
            <w:r w:rsidRPr="00930F57">
              <w:t xml:space="preserve"> recorded in the ledger.</w:t>
            </w:r>
          </w:p>
        </w:tc>
      </w:tr>
      <w:tr w:rsidR="00EA3BCB" w:rsidRPr="00CD4F32" w:rsidTr="000C1A29">
        <w:tc>
          <w:tcPr>
            <w:tcW w:w="2694" w:type="dxa"/>
            <w:tcBorders>
              <w:left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F2F2F2" w:themeFill="background1" w:themeFillShade="F2"/>
          </w:tcPr>
          <w:p w:rsidR="00EA3BCB" w:rsidRPr="000C1A29" w:rsidRDefault="00403C6D" w:rsidP="00710F2A">
            <w:pPr>
              <w:rPr>
                <w:b/>
              </w:rPr>
            </w:pPr>
            <w:r w:rsidRPr="000C1A29">
              <w:rPr>
                <w:b/>
              </w:rPr>
              <w:t>Process Scope</w:t>
            </w:r>
          </w:p>
        </w:tc>
        <w:tc>
          <w:tcPr>
            <w:tcW w:w="6237" w:type="dxa"/>
          </w:tcPr>
          <w:p w:rsidR="004A1F3D" w:rsidRDefault="00214FF6" w:rsidP="004A1F3D">
            <w:pPr>
              <w:jc w:val="both"/>
            </w:pPr>
            <w:r>
              <w:t xml:space="preserve">The process includes the investment data import from source systems into FDM, </w:t>
            </w:r>
            <w:r w:rsidRPr="00F95811">
              <w:t>processing/calculations</w:t>
            </w:r>
            <w:r>
              <w:t xml:space="preserve"> of investments </w:t>
            </w:r>
            <w:r w:rsidR="004504AE">
              <w:t xml:space="preserve">adjustments by </w:t>
            </w:r>
            <w:r w:rsidRPr="00F95811">
              <w:t>FDM</w:t>
            </w:r>
            <w:r w:rsidR="004504AE">
              <w:t xml:space="preserve"> investment modules</w:t>
            </w:r>
            <w:r w:rsidRPr="00F95811">
              <w:t xml:space="preserve"> and posting of </w:t>
            </w:r>
            <w:r>
              <w:t>the investments adjustments</w:t>
            </w:r>
            <w:r w:rsidRPr="00F95811">
              <w:t xml:space="preserve"> from FDM to Agresso. </w:t>
            </w:r>
            <w:r w:rsidR="004504AE">
              <w:t>The process also includes internal and external/regulatory reporting of investments</w:t>
            </w:r>
          </w:p>
          <w:p w:rsidR="004A1F3D" w:rsidRDefault="004A1F3D" w:rsidP="004A1F3D">
            <w:pPr>
              <w:jc w:val="both"/>
            </w:pPr>
          </w:p>
          <w:p w:rsidR="008319AE" w:rsidRDefault="008319AE" w:rsidP="004A1F3D">
            <w:pPr>
              <w:jc w:val="both"/>
            </w:pPr>
            <w:r>
              <w:t xml:space="preserve">Also included is the process and controls  executed by Investment Management Operations (part of Corporate Finance) to ensure that the investment data held by </w:t>
            </w:r>
            <w:proofErr w:type="spellStart"/>
            <w:r>
              <w:t>GlobeOp</w:t>
            </w:r>
            <w:proofErr w:type="spellEnd"/>
            <w:r>
              <w:t xml:space="preserve"> (service provider) which is input to the investment reporting process is valid, accurate and complete.</w:t>
            </w:r>
          </w:p>
          <w:p w:rsidR="008319AE" w:rsidRDefault="008319AE" w:rsidP="004A1F3D">
            <w:pPr>
              <w:jc w:val="both"/>
            </w:pPr>
            <w:r>
              <w:t xml:space="preserve"> </w:t>
            </w:r>
          </w:p>
          <w:p w:rsidR="003B26F4" w:rsidRPr="00F95811" w:rsidRDefault="00BF324F" w:rsidP="004504AE">
            <w:pPr>
              <w:jc w:val="both"/>
            </w:pPr>
            <w:r>
              <w:t xml:space="preserve">The </w:t>
            </w:r>
            <w:r w:rsidR="00214FF6">
              <w:t xml:space="preserve">investment </w:t>
            </w:r>
            <w:r w:rsidR="004504AE">
              <w:t>allocations/triggers process is</w:t>
            </w:r>
            <w:r w:rsidR="006C7FB6">
              <w:t xml:space="preserve"> excluded</w:t>
            </w:r>
            <w:r w:rsidR="00214FF6">
              <w:t xml:space="preserve"> from this process as it is covered separately.</w:t>
            </w:r>
            <w:r w:rsidR="006C7FB6">
              <w:t xml:space="preserve"> </w:t>
            </w:r>
          </w:p>
        </w:tc>
      </w:tr>
    </w:tbl>
    <w:p w:rsidR="00CA63E7" w:rsidRDefault="00CA63E7" w:rsidP="00E707D7">
      <w:pPr>
        <w:pStyle w:val="IntroductionSmall"/>
      </w:pPr>
    </w:p>
    <w:p w:rsidR="00E707D7" w:rsidRPr="00A14386" w:rsidRDefault="00ED2689" w:rsidP="00E707D7">
      <w:pPr>
        <w:pStyle w:val="IntroductionSmall"/>
        <w:rPr>
          <w:b/>
        </w:rPr>
      </w:pPr>
      <w:r w:rsidRPr="00A14386">
        <w:rPr>
          <w:b/>
        </w:rPr>
        <w:t>Summary of Findings and Recommendations</w:t>
      </w:r>
    </w:p>
    <w:p w:rsidR="00E707D7" w:rsidRDefault="00E707D7" w:rsidP="00E707D7">
      <w:r>
        <w:t>Below is a list of findings or recommendations identified</w:t>
      </w:r>
      <w:r w:rsidR="00CA63E7">
        <w:t xml:space="preserve"> in the premium process:</w:t>
      </w:r>
    </w:p>
    <w:p w:rsidR="00CA63E7" w:rsidRDefault="00CA63E7" w:rsidP="00E707D7"/>
    <w:tbl>
      <w:tblPr>
        <w:tblW w:w="8910" w:type="dxa"/>
        <w:tblInd w:w="-136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CellMar>
          <w:top w:w="58" w:type="dxa"/>
          <w:left w:w="58" w:type="dxa"/>
          <w:bottom w:w="58" w:type="dxa"/>
          <w:right w:w="58" w:type="dxa"/>
        </w:tblCellMar>
        <w:tblLook w:val="01E0" w:firstRow="1" w:lastRow="1" w:firstColumn="1" w:lastColumn="1" w:noHBand="0" w:noVBand="0"/>
      </w:tblPr>
      <w:tblGrid>
        <w:gridCol w:w="709"/>
        <w:gridCol w:w="5954"/>
        <w:gridCol w:w="2247"/>
      </w:tblGrid>
      <w:tr w:rsidR="00E707D7" w:rsidRPr="00CD4F32" w:rsidTr="005B2B15">
        <w:trPr>
          <w:trHeight w:val="640"/>
        </w:trPr>
        <w:tc>
          <w:tcPr>
            <w:tcW w:w="70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D9D9D9" w:themeFill="background1" w:themeFillShade="D9"/>
          </w:tcPr>
          <w:p w:rsidR="00E707D7" w:rsidRPr="00D77F32" w:rsidRDefault="00E707D7" w:rsidP="00ED2689">
            <w:pPr>
              <w:rPr>
                <w:b/>
              </w:rPr>
            </w:pPr>
          </w:p>
        </w:tc>
        <w:tc>
          <w:tcPr>
            <w:tcW w:w="59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D9D9D9" w:themeFill="background1" w:themeFillShade="D9"/>
          </w:tcPr>
          <w:p w:rsidR="00E707D7" w:rsidRPr="00D77F32" w:rsidRDefault="00E707D7" w:rsidP="00D77F32">
            <w:pPr>
              <w:jc w:val="center"/>
              <w:rPr>
                <w:b/>
              </w:rPr>
            </w:pPr>
            <w:r w:rsidRPr="00D77F32">
              <w:rPr>
                <w:b/>
              </w:rPr>
              <w:t>Summary Details</w:t>
            </w:r>
          </w:p>
          <w:p w:rsidR="00E707D7" w:rsidRPr="00D77F32" w:rsidRDefault="00E707D7" w:rsidP="00D77F32">
            <w:pPr>
              <w:jc w:val="center"/>
              <w:rPr>
                <w:b/>
              </w:rPr>
            </w:pPr>
          </w:p>
        </w:tc>
        <w:tc>
          <w:tcPr>
            <w:tcW w:w="224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D9D9D9" w:themeFill="background1" w:themeFillShade="D9"/>
          </w:tcPr>
          <w:p w:rsidR="00D77F32" w:rsidRPr="00D77F32" w:rsidRDefault="00D77F32" w:rsidP="00D77F32">
            <w:pPr>
              <w:jc w:val="center"/>
              <w:rPr>
                <w:b/>
              </w:rPr>
            </w:pPr>
            <w:r w:rsidRPr="00D77F32">
              <w:rPr>
                <w:b/>
              </w:rPr>
              <w:t>Classification</w:t>
            </w:r>
          </w:p>
          <w:p w:rsidR="00E707D7" w:rsidRPr="00D77F32" w:rsidRDefault="00D77F32" w:rsidP="00D77F32">
            <w:pPr>
              <w:jc w:val="center"/>
              <w:rPr>
                <w:i/>
              </w:rPr>
            </w:pPr>
            <w:r w:rsidRPr="00D77F32">
              <w:rPr>
                <w:i/>
              </w:rPr>
              <w:t>(</w:t>
            </w:r>
            <w:r w:rsidR="00E707D7" w:rsidRPr="00D77F32">
              <w:rPr>
                <w:i/>
              </w:rPr>
              <w:t>design gap, control gap, process improvement)</w:t>
            </w:r>
          </w:p>
        </w:tc>
      </w:tr>
      <w:tr w:rsidR="00E707D7" w:rsidRPr="00CD4F32" w:rsidTr="005B2B15">
        <w:trPr>
          <w:trHeight w:val="238"/>
        </w:trPr>
        <w:tc>
          <w:tcPr>
            <w:tcW w:w="709" w:type="dxa"/>
            <w:tcBorders>
              <w:left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FFFFFF" w:themeFill="background1"/>
          </w:tcPr>
          <w:p w:rsidR="00E707D7" w:rsidRPr="009A17FE" w:rsidRDefault="00CD6A5C" w:rsidP="00ED2689">
            <w:r>
              <w:t>1</w:t>
            </w:r>
          </w:p>
        </w:tc>
        <w:tc>
          <w:tcPr>
            <w:tcW w:w="5954" w:type="dxa"/>
          </w:tcPr>
          <w:p w:rsidR="00E707D7" w:rsidRPr="009A17FE" w:rsidRDefault="00992577" w:rsidP="00992577">
            <w:pPr>
              <w:rPr>
                <w:highlight w:val="yellow"/>
              </w:rPr>
            </w:pPr>
            <w:r>
              <w:t>Investment</w:t>
            </w:r>
            <w:r w:rsidRPr="00CE3910">
              <w:t xml:space="preserve"> data</w:t>
            </w:r>
            <w:r w:rsidR="00CE3910" w:rsidRPr="00CE3910">
              <w:t xml:space="preserve"> load from source system</w:t>
            </w:r>
            <w:r w:rsidR="00CE3910">
              <w:t>s</w:t>
            </w:r>
            <w:r w:rsidR="00CE3910" w:rsidRPr="00CE3910">
              <w:t>/input files to FDM is significantly manual via the FDM control sheet an</w:t>
            </w:r>
            <w:r w:rsidR="00CE3910">
              <w:t>d prone to h</w:t>
            </w:r>
            <w:r w:rsidR="001060CC">
              <w:t>uman error</w:t>
            </w:r>
            <w:r w:rsidR="00CE3910" w:rsidRPr="00CE3910">
              <w:t>. Finance should consider making this process automated.</w:t>
            </w:r>
          </w:p>
        </w:tc>
        <w:tc>
          <w:tcPr>
            <w:tcW w:w="2247" w:type="dxa"/>
          </w:tcPr>
          <w:p w:rsidR="00E707D7" w:rsidRPr="002E4327" w:rsidRDefault="003D5042" w:rsidP="00ED2689">
            <w:r>
              <w:t>P</w:t>
            </w:r>
            <w:r w:rsidR="00CE3910" w:rsidRPr="002E4327">
              <w:t>rocess improvement</w:t>
            </w:r>
          </w:p>
        </w:tc>
      </w:tr>
      <w:tr w:rsidR="00E707D7" w:rsidRPr="00CD4F32" w:rsidTr="005B2B15">
        <w:trPr>
          <w:trHeight w:val="238"/>
        </w:trPr>
        <w:tc>
          <w:tcPr>
            <w:tcW w:w="709" w:type="dxa"/>
            <w:tcBorders>
              <w:left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FFFFFF" w:themeFill="background1"/>
          </w:tcPr>
          <w:p w:rsidR="00E707D7" w:rsidRPr="009A17FE" w:rsidRDefault="00CD6A5C" w:rsidP="00ED2689">
            <w:r>
              <w:t>2</w:t>
            </w:r>
          </w:p>
        </w:tc>
        <w:tc>
          <w:tcPr>
            <w:tcW w:w="5954" w:type="dxa"/>
          </w:tcPr>
          <w:p w:rsidR="00E707D7" w:rsidRPr="009A17FE" w:rsidRDefault="00CE3910" w:rsidP="00CD6A5C">
            <w:r w:rsidRPr="00CE3910">
              <w:t xml:space="preserve">The posting </w:t>
            </w:r>
            <w:r w:rsidR="003D5042" w:rsidRPr="00CE3910">
              <w:t>of</w:t>
            </w:r>
            <w:r w:rsidR="003D5042">
              <w:t xml:space="preserve"> investment </w:t>
            </w:r>
            <w:r w:rsidR="00CD6A5C">
              <w:t>reporting</w:t>
            </w:r>
            <w:r w:rsidR="00CD6A5C" w:rsidRPr="00CE3910">
              <w:t xml:space="preserve"> </w:t>
            </w:r>
            <w:r w:rsidRPr="00CE3910">
              <w:t>journals from FDM</w:t>
            </w:r>
            <w:r>
              <w:t xml:space="preserve"> to</w:t>
            </w:r>
            <w:r w:rsidRPr="00CE3910">
              <w:t xml:space="preserve"> Agresso is significantly manual via posting engine sheet and prone to human errors. Finance should consider making this process automated.</w:t>
            </w:r>
          </w:p>
        </w:tc>
        <w:tc>
          <w:tcPr>
            <w:tcW w:w="2247" w:type="dxa"/>
          </w:tcPr>
          <w:p w:rsidR="00E707D7" w:rsidRPr="002E4327" w:rsidRDefault="003D5042" w:rsidP="00ED2689">
            <w:r>
              <w:t>P</w:t>
            </w:r>
            <w:r w:rsidRPr="002E4327">
              <w:t>rocess improvement</w:t>
            </w:r>
          </w:p>
        </w:tc>
      </w:tr>
    </w:tbl>
    <w:p w:rsidR="00132D36" w:rsidRDefault="00132D36" w:rsidP="00E707D7">
      <w:pPr>
        <w:pStyle w:val="IntroductionSmall"/>
        <w:rPr>
          <w:b/>
        </w:rPr>
      </w:pPr>
    </w:p>
    <w:p w:rsidR="00E707D7" w:rsidRPr="00A14386" w:rsidRDefault="00E707D7" w:rsidP="00E707D7">
      <w:pPr>
        <w:pStyle w:val="IntroductionSmall"/>
        <w:rPr>
          <w:b/>
        </w:rPr>
      </w:pPr>
      <w:r w:rsidRPr="00A14386">
        <w:rPr>
          <w:b/>
        </w:rPr>
        <w:t>Future Development Requirements</w:t>
      </w:r>
    </w:p>
    <w:p w:rsidR="00E707D7" w:rsidRDefault="00E707D7" w:rsidP="00E707D7">
      <w:r>
        <w:t>Below is a list of findings or recommendations identified</w:t>
      </w:r>
    </w:p>
    <w:p w:rsidR="00875B4D" w:rsidRDefault="00875B4D" w:rsidP="00E707D7"/>
    <w:tbl>
      <w:tblPr>
        <w:tblW w:w="8931" w:type="dxa"/>
        <w:tblInd w:w="-136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CellMar>
          <w:top w:w="58" w:type="dxa"/>
          <w:left w:w="58" w:type="dxa"/>
          <w:bottom w:w="58" w:type="dxa"/>
          <w:right w:w="58" w:type="dxa"/>
        </w:tblCellMar>
        <w:tblLook w:val="01E0" w:firstRow="1" w:lastRow="1" w:firstColumn="1" w:lastColumn="1" w:noHBand="0" w:noVBand="0"/>
      </w:tblPr>
      <w:tblGrid>
        <w:gridCol w:w="709"/>
        <w:gridCol w:w="8222"/>
      </w:tblGrid>
      <w:tr w:rsidR="00E707D7" w:rsidRPr="00CD4F32" w:rsidTr="00875B4D">
        <w:tc>
          <w:tcPr>
            <w:tcW w:w="70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D9D9D9" w:themeFill="background1" w:themeFillShade="D9"/>
          </w:tcPr>
          <w:p w:rsidR="00E707D7" w:rsidRPr="00D77F32" w:rsidRDefault="00E707D7" w:rsidP="00E707D7">
            <w:pPr>
              <w:rPr>
                <w:b/>
              </w:rPr>
            </w:pPr>
          </w:p>
        </w:tc>
        <w:tc>
          <w:tcPr>
            <w:tcW w:w="822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D9D9D9" w:themeFill="background1" w:themeFillShade="D9"/>
          </w:tcPr>
          <w:p w:rsidR="00E707D7" w:rsidRPr="00D77F32" w:rsidRDefault="00E707D7" w:rsidP="00D77F32">
            <w:pPr>
              <w:jc w:val="center"/>
              <w:rPr>
                <w:b/>
              </w:rPr>
            </w:pPr>
            <w:r w:rsidRPr="00D77F32">
              <w:rPr>
                <w:b/>
              </w:rPr>
              <w:t>Summary Details</w:t>
            </w:r>
          </w:p>
          <w:p w:rsidR="00E707D7" w:rsidRPr="00D77F32" w:rsidRDefault="00E707D7" w:rsidP="00E707D7">
            <w:pPr>
              <w:rPr>
                <w:b/>
              </w:rPr>
            </w:pPr>
          </w:p>
        </w:tc>
      </w:tr>
      <w:tr w:rsidR="00CA63E7" w:rsidRPr="00CD4F32" w:rsidTr="00875B4D">
        <w:tc>
          <w:tcPr>
            <w:tcW w:w="709" w:type="dxa"/>
            <w:tcBorders>
              <w:top w:val="single" w:sz="6" w:space="0" w:color="666666"/>
              <w:left w:val="single" w:sz="6" w:space="0" w:color="666666"/>
              <w:bottom w:val="nil"/>
              <w:right w:val="single" w:sz="6" w:space="0" w:color="666666"/>
              <w:tl2br w:val="nil"/>
              <w:tr2bl w:val="nil"/>
            </w:tcBorders>
            <w:shd w:val="clear" w:color="auto" w:fill="FFFFFF" w:themeFill="background1"/>
          </w:tcPr>
          <w:p w:rsidR="00CA63E7" w:rsidRPr="00CD4F32" w:rsidRDefault="00CA63E7" w:rsidP="00E707D7">
            <w:r>
              <w:t>1</w:t>
            </w:r>
          </w:p>
        </w:tc>
        <w:tc>
          <w:tcPr>
            <w:tcW w:w="8222" w:type="dxa"/>
          </w:tcPr>
          <w:p w:rsidR="00CA63E7" w:rsidRPr="009A17FE" w:rsidRDefault="00CA63E7" w:rsidP="003D5042">
            <w:pPr>
              <w:rPr>
                <w:highlight w:val="yellow"/>
              </w:rPr>
            </w:pPr>
            <w:r>
              <w:t>Automation</w:t>
            </w:r>
            <w:r w:rsidR="003D5042">
              <w:t xml:space="preserve"> of investment</w:t>
            </w:r>
            <w:r w:rsidR="003D5042" w:rsidRPr="00CE3910">
              <w:t xml:space="preserve"> </w:t>
            </w:r>
            <w:r w:rsidRPr="00CE3910">
              <w:t>data load from source system</w:t>
            </w:r>
            <w:r>
              <w:t>s/input files to FDM.</w:t>
            </w:r>
          </w:p>
        </w:tc>
      </w:tr>
      <w:tr w:rsidR="00CA63E7" w:rsidRPr="00CD4F32" w:rsidTr="00875B4D">
        <w:tc>
          <w:tcPr>
            <w:tcW w:w="709" w:type="dxa"/>
            <w:tcBorders>
              <w:left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FFFFFF" w:themeFill="background1"/>
          </w:tcPr>
          <w:p w:rsidR="00CA63E7" w:rsidRPr="009A17FE" w:rsidRDefault="00CA63E7" w:rsidP="00E707D7">
            <w:r>
              <w:t>2</w:t>
            </w:r>
          </w:p>
        </w:tc>
        <w:tc>
          <w:tcPr>
            <w:tcW w:w="8222" w:type="dxa"/>
          </w:tcPr>
          <w:p w:rsidR="00CA63E7" w:rsidRPr="009A17FE" w:rsidRDefault="00CA63E7" w:rsidP="003D5042">
            <w:r>
              <w:t xml:space="preserve">Automation of the </w:t>
            </w:r>
            <w:r w:rsidRPr="00CE3910">
              <w:t xml:space="preserve">posting of </w:t>
            </w:r>
            <w:r w:rsidR="003D5042">
              <w:t>investment allocation</w:t>
            </w:r>
            <w:r w:rsidR="003D5042" w:rsidRPr="00CE3910">
              <w:t xml:space="preserve"> </w:t>
            </w:r>
            <w:r w:rsidRPr="00CE3910">
              <w:t>journals from FDM</w:t>
            </w:r>
            <w:r>
              <w:t xml:space="preserve"> to Agresso.</w:t>
            </w:r>
          </w:p>
        </w:tc>
      </w:tr>
    </w:tbl>
    <w:p w:rsidR="003F6468" w:rsidRDefault="003F6468" w:rsidP="00E707D7">
      <w:pPr>
        <w:pStyle w:val="IntroductionSmall"/>
      </w:pPr>
    </w:p>
    <w:p w:rsidR="003F6468" w:rsidRDefault="003F6468" w:rsidP="00E707D7">
      <w:pPr>
        <w:pStyle w:val="IntroductionSmall"/>
      </w:pPr>
    </w:p>
    <w:p w:rsidR="003F6468" w:rsidRPr="00ED2689" w:rsidRDefault="003F6468" w:rsidP="00E707D7">
      <w:pPr>
        <w:pStyle w:val="IntroductionSmall"/>
      </w:pPr>
    </w:p>
    <w:p w:rsidR="0080429E" w:rsidRDefault="0080429E" w:rsidP="0080429E">
      <w:pPr>
        <w:pStyle w:val="IntroductionSmall"/>
        <w:rPr>
          <w:b/>
        </w:rPr>
      </w:pPr>
      <w:r>
        <w:rPr>
          <w:b/>
        </w:rPr>
        <w:t>Risk Register Controls</w:t>
      </w:r>
    </w:p>
    <w:p w:rsidR="0028435A" w:rsidRDefault="0028435A" w:rsidP="0028435A">
      <w:r w:rsidRPr="0028435A">
        <w:t xml:space="preserve">Below </w:t>
      </w:r>
      <w:r w:rsidR="00875B4D" w:rsidRPr="0028435A">
        <w:t>is a</w:t>
      </w:r>
      <w:r w:rsidRPr="0028435A">
        <w:t xml:space="preserve"> list of controls identified for the risk register</w:t>
      </w:r>
    </w:p>
    <w:p w:rsidR="0028435A" w:rsidRPr="0028435A" w:rsidRDefault="0028435A" w:rsidP="0028435A"/>
    <w:tbl>
      <w:tblPr>
        <w:tblStyle w:val="TableGrid"/>
        <w:tblW w:w="8931" w:type="dxa"/>
        <w:tblInd w:w="-1310" w:type="dxa"/>
        <w:tblLook w:val="04A0" w:firstRow="1" w:lastRow="0" w:firstColumn="1" w:lastColumn="0" w:noHBand="0" w:noVBand="1"/>
      </w:tblPr>
      <w:tblGrid>
        <w:gridCol w:w="1844"/>
        <w:gridCol w:w="5028"/>
        <w:gridCol w:w="2059"/>
      </w:tblGrid>
      <w:tr w:rsidR="0028435A" w:rsidRPr="003E4938" w:rsidTr="00875B4D">
        <w:trPr>
          <w:trHeight w:val="792"/>
        </w:trPr>
        <w:tc>
          <w:tcPr>
            <w:tcW w:w="1844" w:type="dxa"/>
            <w:shd w:val="clear" w:color="auto" w:fill="D9D9D9" w:themeFill="background1" w:themeFillShade="D9"/>
            <w:hideMark/>
          </w:tcPr>
          <w:p w:rsidR="0028435A" w:rsidRPr="0028435A" w:rsidRDefault="0028435A" w:rsidP="003E4938">
            <w:pPr>
              <w:rPr>
                <w:b/>
              </w:rPr>
            </w:pPr>
            <w:r w:rsidRPr="0028435A">
              <w:rPr>
                <w:b/>
              </w:rPr>
              <w:t>POAP Major Process Objective (s)</w:t>
            </w:r>
          </w:p>
        </w:tc>
        <w:tc>
          <w:tcPr>
            <w:tcW w:w="5028" w:type="dxa"/>
            <w:shd w:val="clear" w:color="auto" w:fill="D9D9D9" w:themeFill="background1" w:themeFillShade="D9"/>
            <w:noWrap/>
            <w:hideMark/>
          </w:tcPr>
          <w:p w:rsidR="0028435A" w:rsidRPr="0028435A" w:rsidRDefault="0028435A" w:rsidP="003E4938">
            <w:pPr>
              <w:rPr>
                <w:b/>
              </w:rPr>
            </w:pPr>
            <w:r w:rsidRPr="0028435A">
              <w:rPr>
                <w:b/>
              </w:rPr>
              <w:t>Risk Register Control</w:t>
            </w:r>
          </w:p>
        </w:tc>
        <w:tc>
          <w:tcPr>
            <w:tcW w:w="2059" w:type="dxa"/>
            <w:shd w:val="clear" w:color="auto" w:fill="D9D9D9" w:themeFill="background1" w:themeFillShade="D9"/>
          </w:tcPr>
          <w:p w:rsidR="0028435A" w:rsidRPr="0028435A" w:rsidRDefault="0028435A" w:rsidP="003E4938">
            <w:pPr>
              <w:rPr>
                <w:b/>
              </w:rPr>
            </w:pPr>
            <w:r w:rsidRPr="0028435A">
              <w:rPr>
                <w:b/>
              </w:rPr>
              <w:t>Status/Comment</w:t>
            </w:r>
          </w:p>
        </w:tc>
      </w:tr>
      <w:tr w:rsidR="00E05868" w:rsidRPr="003E4938" w:rsidTr="00875B4D">
        <w:trPr>
          <w:trHeight w:val="983"/>
        </w:trPr>
        <w:tc>
          <w:tcPr>
            <w:tcW w:w="1844" w:type="dxa"/>
          </w:tcPr>
          <w:p w:rsidR="00E05868" w:rsidRPr="00CD6A5C" w:rsidRDefault="00E05868" w:rsidP="008624CA">
            <w:r w:rsidRPr="00CD6A5C">
              <w:t>Ensure investments balances are valid, accurately and completely recorded in the ledger.</w:t>
            </w:r>
          </w:p>
        </w:tc>
        <w:tc>
          <w:tcPr>
            <w:tcW w:w="5028" w:type="dxa"/>
          </w:tcPr>
          <w:p w:rsidR="00E05868" w:rsidRPr="00CD6A5C" w:rsidRDefault="00E05868" w:rsidP="00E05868">
            <w:pPr>
              <w:rPr>
                <w:color w:val="auto"/>
              </w:rPr>
            </w:pPr>
            <w:r w:rsidRPr="00E05868">
              <w:rPr>
                <w:color w:val="auto"/>
              </w:rPr>
              <w:t xml:space="preserve">Custodian reconciliations </w:t>
            </w:r>
            <w:r w:rsidR="00CC310C" w:rsidRPr="00E05868">
              <w:rPr>
                <w:color w:val="auto"/>
              </w:rPr>
              <w:t>are prepared</w:t>
            </w:r>
            <w:r w:rsidRPr="00E05868">
              <w:rPr>
                <w:color w:val="auto"/>
              </w:rPr>
              <w:t xml:space="preserve"> by </w:t>
            </w:r>
            <w:proofErr w:type="spellStart"/>
            <w:r w:rsidRPr="00E05868">
              <w:rPr>
                <w:color w:val="auto"/>
              </w:rPr>
              <w:t>GlobeOp</w:t>
            </w:r>
            <w:proofErr w:type="spellEnd"/>
            <w:r w:rsidRPr="00E05868">
              <w:rPr>
                <w:color w:val="auto"/>
              </w:rPr>
              <w:t xml:space="preserve"> daily </w:t>
            </w:r>
            <w:r w:rsidR="00CC310C" w:rsidRPr="00E05868">
              <w:rPr>
                <w:color w:val="auto"/>
              </w:rPr>
              <w:t>and checked</w:t>
            </w:r>
            <w:r w:rsidRPr="00E05868">
              <w:rPr>
                <w:color w:val="auto"/>
              </w:rPr>
              <w:t xml:space="preserve"> by Beazley Back </w:t>
            </w:r>
            <w:r w:rsidR="009935D5" w:rsidRPr="00E05868">
              <w:rPr>
                <w:color w:val="auto"/>
              </w:rPr>
              <w:t>Office monthly</w:t>
            </w:r>
            <w:r>
              <w:rPr>
                <w:color w:val="auto"/>
              </w:rPr>
              <w:t xml:space="preserve"> (control ref</w:t>
            </w:r>
            <w:proofErr w:type="gramStart"/>
            <w:r>
              <w:rPr>
                <w:color w:val="auto"/>
              </w:rPr>
              <w:t>:2204</w:t>
            </w:r>
            <w:proofErr w:type="gramEnd"/>
            <w:r>
              <w:rPr>
                <w:color w:val="auto"/>
              </w:rPr>
              <w:t>]</w:t>
            </w:r>
            <w:r w:rsidR="008319AE">
              <w:rPr>
                <w:color w:val="auto"/>
              </w:rPr>
              <w:t>).</w:t>
            </w:r>
          </w:p>
        </w:tc>
        <w:tc>
          <w:tcPr>
            <w:tcW w:w="2059" w:type="dxa"/>
          </w:tcPr>
          <w:p w:rsidR="00E05868" w:rsidRDefault="00E05868" w:rsidP="0028435A">
            <w:pPr>
              <w:rPr>
                <w:color w:val="auto"/>
              </w:rPr>
            </w:pPr>
            <w:r>
              <w:rPr>
                <w:color w:val="auto"/>
              </w:rPr>
              <w:t>Existing control (C2204) which is on the Risk Register</w:t>
            </w:r>
          </w:p>
        </w:tc>
      </w:tr>
      <w:tr w:rsidR="003D5042" w:rsidRPr="003E4938" w:rsidTr="00875B4D">
        <w:trPr>
          <w:trHeight w:val="983"/>
        </w:trPr>
        <w:tc>
          <w:tcPr>
            <w:tcW w:w="1844" w:type="dxa"/>
          </w:tcPr>
          <w:p w:rsidR="003D5042" w:rsidRPr="0011599A" w:rsidRDefault="00CD6A5C" w:rsidP="008624CA">
            <w:pPr>
              <w:rPr>
                <w:color w:val="auto"/>
              </w:rPr>
            </w:pPr>
            <w:r w:rsidRPr="00CD6A5C">
              <w:t>Ensure investments balances are valid, accurately and completely recorded in the ledger.</w:t>
            </w:r>
          </w:p>
        </w:tc>
        <w:tc>
          <w:tcPr>
            <w:tcW w:w="5028" w:type="dxa"/>
          </w:tcPr>
          <w:p w:rsidR="003D5042" w:rsidRPr="0011599A" w:rsidRDefault="00CD6A5C" w:rsidP="003D5042">
            <w:pPr>
              <w:rPr>
                <w:color w:val="auto"/>
              </w:rPr>
            </w:pPr>
            <w:r w:rsidRPr="00CD6A5C">
              <w:rPr>
                <w:color w:val="auto"/>
              </w:rPr>
              <w:t>Investments reconciliations are performed and reviewed monthly. Any unresolved reconciling items are summarised in the Balance Sheet Dashboard which is reviewed by Head of Finance</w:t>
            </w:r>
            <w:r>
              <w:rPr>
                <w:color w:val="auto"/>
              </w:rPr>
              <w:t xml:space="preserve"> (control ref:</w:t>
            </w:r>
            <w:r w:rsidRPr="00CD6A5C">
              <w:rPr>
                <w:color w:val="auto"/>
              </w:rPr>
              <w:t xml:space="preserve"> </w:t>
            </w:r>
            <w:r>
              <w:rPr>
                <w:color w:val="auto"/>
              </w:rPr>
              <w:t>[C2428])</w:t>
            </w:r>
            <w:r w:rsidRPr="00CD6A5C">
              <w:rPr>
                <w:color w:val="auto"/>
              </w:rPr>
              <w:t>.</w:t>
            </w:r>
          </w:p>
        </w:tc>
        <w:tc>
          <w:tcPr>
            <w:tcW w:w="2059" w:type="dxa"/>
          </w:tcPr>
          <w:p w:rsidR="003D5042" w:rsidRPr="0011599A" w:rsidRDefault="00CD6A5C" w:rsidP="0028435A">
            <w:pPr>
              <w:rPr>
                <w:color w:val="auto"/>
              </w:rPr>
            </w:pPr>
            <w:r>
              <w:rPr>
                <w:color w:val="auto"/>
              </w:rPr>
              <w:t>Existing control (C2428) which is on the Risk Register</w:t>
            </w:r>
          </w:p>
        </w:tc>
      </w:tr>
    </w:tbl>
    <w:p w:rsidR="00E707D7" w:rsidRPr="00ED2689" w:rsidRDefault="00E707D7" w:rsidP="00ED2689">
      <w:pPr>
        <w:pStyle w:val="IntroductionSmall"/>
      </w:pPr>
      <w:bookmarkStart w:id="0" w:name="_GoBack"/>
      <w:bookmarkEnd w:id="0"/>
    </w:p>
    <w:sectPr w:rsidR="00E707D7" w:rsidRPr="00ED2689" w:rsidSect="007466AF">
      <w:headerReference w:type="default" r:id="rId13"/>
      <w:footerReference w:type="even" r:id="rId14"/>
      <w:footerReference w:type="default" r:id="rId15"/>
      <w:pgSz w:w="11906" w:h="16838" w:code="9"/>
      <w:pgMar w:top="720" w:right="1440" w:bottom="720" w:left="3168" w:header="720" w:footer="720" w:gutter="0"/>
      <w:cols w:space="70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7B2" w:rsidRDefault="007627B2">
      <w:r>
        <w:separator/>
      </w:r>
    </w:p>
  </w:endnote>
  <w:endnote w:type="continuationSeparator" w:id="0">
    <w:p w:rsidR="007627B2" w:rsidRDefault="00762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7B2" w:rsidRDefault="007627B2" w:rsidP="00383E50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27B2" w:rsidRDefault="007627B2" w:rsidP="000639C7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7B2" w:rsidRPr="000639C7" w:rsidRDefault="007627B2" w:rsidP="000639C7">
    <w:pPr>
      <w:framePr w:wrap="around" w:vAnchor="text" w:hAnchor="margin" w:xAlign="right" w:y="321"/>
      <w:rPr>
        <w:rStyle w:val="PageNumber"/>
      </w:rPr>
    </w:pPr>
    <w:r w:rsidRPr="000639C7">
      <w:rPr>
        <w:rStyle w:val="PageNumber"/>
      </w:rPr>
      <w:fldChar w:fldCharType="begin"/>
    </w:r>
    <w:r w:rsidRPr="000639C7">
      <w:rPr>
        <w:rStyle w:val="PageNumber"/>
      </w:rPr>
      <w:instrText xml:space="preserve">PAGE  </w:instrText>
    </w:r>
    <w:r w:rsidRPr="000639C7">
      <w:rPr>
        <w:rStyle w:val="PageNumber"/>
      </w:rPr>
      <w:fldChar w:fldCharType="separate"/>
    </w:r>
    <w:r w:rsidR="00CC310C">
      <w:rPr>
        <w:rStyle w:val="PageNumber"/>
        <w:noProof/>
      </w:rPr>
      <w:t>1</w:t>
    </w:r>
    <w:r w:rsidRPr="000639C7">
      <w:rPr>
        <w:rStyle w:val="PageNumber"/>
      </w:rPr>
      <w:fldChar w:fldCharType="end"/>
    </w:r>
  </w:p>
  <w:p w:rsidR="007627B2" w:rsidRPr="008E21FE" w:rsidRDefault="007627B2" w:rsidP="000639C7">
    <w:pPr>
      <w:ind w:right="360"/>
      <w:rPr>
        <w:rStyle w:val="PageNumbe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7B2" w:rsidRDefault="007627B2">
      <w:r>
        <w:separator/>
      </w:r>
    </w:p>
  </w:footnote>
  <w:footnote w:type="continuationSeparator" w:id="0">
    <w:p w:rsidR="007627B2" w:rsidRDefault="007627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7B2" w:rsidRPr="006F7478" w:rsidRDefault="007627B2" w:rsidP="006F7478">
    <w:pPr>
      <w:tabs>
        <w:tab w:val="left" w:pos="2622"/>
        <w:tab w:val="right" w:pos="9630"/>
      </w:tabs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-1920240</wp:posOffset>
          </wp:positionH>
          <wp:positionV relativeFrom="paragraph">
            <wp:posOffset>97155</wp:posOffset>
          </wp:positionV>
          <wp:extent cx="7709535" cy="819785"/>
          <wp:effectExtent l="0" t="0" r="5715" b="0"/>
          <wp:wrapSquare wrapText="bothSides"/>
          <wp:docPr id="7" name="Picture 7" descr="beazley_logo_A4_cr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beazley_logo_A4_cr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9535" cy="819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BFC09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9B208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8EE93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856AA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ABE00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EAA5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64A7B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6BA21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DE7A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35AFA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84870"/>
    <w:multiLevelType w:val="multilevel"/>
    <w:tmpl w:val="7ED8B9FC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CE118C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14F63C6"/>
    <w:multiLevelType w:val="multilevel"/>
    <w:tmpl w:val="C36A3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  <w:color w:val="000000"/>
        <w:sz w:val="19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Franklin Gothic Book" w:hAnsi="Franklin Gothic Book" w:hint="default"/>
        <w:color w:val="000000"/>
        <w:sz w:val="19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>
    <w:nsid w:val="0B7C5772"/>
    <w:multiLevelType w:val="hybridMultilevel"/>
    <w:tmpl w:val="C9069F0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BEC1C51"/>
    <w:multiLevelType w:val="singleLevel"/>
    <w:tmpl w:val="52B68D00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16"/>
      </w:rPr>
    </w:lvl>
  </w:abstractNum>
  <w:abstractNum w:abstractNumId="14">
    <w:nsid w:val="14873B8A"/>
    <w:multiLevelType w:val="hybridMultilevel"/>
    <w:tmpl w:val="71B4A5FC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830BD4"/>
    <w:multiLevelType w:val="multilevel"/>
    <w:tmpl w:val="7ED8B9FC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CE118C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9160D00"/>
    <w:multiLevelType w:val="hybridMultilevel"/>
    <w:tmpl w:val="B3AE8B20"/>
    <w:lvl w:ilvl="0" w:tplc="802C8B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9C6B34"/>
    <w:multiLevelType w:val="multilevel"/>
    <w:tmpl w:val="E0BC12A4"/>
    <w:numStyleLink w:val="NumberedBullets"/>
  </w:abstractNum>
  <w:abstractNum w:abstractNumId="18">
    <w:nsid w:val="24B86084"/>
    <w:multiLevelType w:val="multilevel"/>
    <w:tmpl w:val="7ED8B9FC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CE118C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6776586"/>
    <w:multiLevelType w:val="multilevel"/>
    <w:tmpl w:val="C36A3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  <w:color w:val="000000"/>
        <w:sz w:val="19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Franklin Gothic Book" w:hAnsi="Franklin Gothic Book" w:hint="default"/>
        <w:color w:val="000000"/>
        <w:sz w:val="19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>
    <w:nsid w:val="26C9217F"/>
    <w:multiLevelType w:val="multilevel"/>
    <w:tmpl w:val="52586D6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Franklin Gothic Book" w:hAnsi="Franklin Gothic Book" w:hint="default"/>
        <w:color w:val="000000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B035B97"/>
    <w:multiLevelType w:val="multilevel"/>
    <w:tmpl w:val="7ED8B9FC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CE118C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CEC0C91"/>
    <w:multiLevelType w:val="hybridMultilevel"/>
    <w:tmpl w:val="334EA224"/>
    <w:lvl w:ilvl="0" w:tplc="BC56D84A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DD155F5"/>
    <w:multiLevelType w:val="hybridMultilevel"/>
    <w:tmpl w:val="E55A667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1666075"/>
    <w:multiLevelType w:val="hybridMultilevel"/>
    <w:tmpl w:val="5CAC9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6F3948"/>
    <w:multiLevelType w:val="hybridMultilevel"/>
    <w:tmpl w:val="6E32E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273206"/>
    <w:multiLevelType w:val="hybridMultilevel"/>
    <w:tmpl w:val="232E0F58"/>
    <w:lvl w:ilvl="0" w:tplc="C88E76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2D2CF6"/>
    <w:multiLevelType w:val="multilevel"/>
    <w:tmpl w:val="52586D6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Franklin Gothic Book" w:hAnsi="Franklin Gothic Book" w:hint="default"/>
        <w:color w:val="000000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2EB00E1"/>
    <w:multiLevelType w:val="multilevel"/>
    <w:tmpl w:val="E0BC12A4"/>
    <w:styleLink w:val="Numbered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color w:val="000000"/>
        <w:sz w:val="18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  <w:color w:val="000000"/>
        <w:sz w:val="18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sz w:val="1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  <w:sz w:val="2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  <w:sz w:val="20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Franklin Gothic Book" w:hAnsi="Franklin Gothic Book"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  <w:sz w:val="2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  <w:sz w:val="20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Franklin Gothic Book" w:hAnsi="Franklin Gothic Book" w:hint="default"/>
        <w:sz w:val="20"/>
      </w:rPr>
    </w:lvl>
  </w:abstractNum>
  <w:abstractNum w:abstractNumId="29">
    <w:nsid w:val="434A366F"/>
    <w:multiLevelType w:val="hybridMultilevel"/>
    <w:tmpl w:val="1016A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AD1A53"/>
    <w:multiLevelType w:val="multilevel"/>
    <w:tmpl w:val="981E337C"/>
    <w:numStyleLink w:val="SquareBullet"/>
  </w:abstractNum>
  <w:abstractNum w:abstractNumId="31">
    <w:nsid w:val="4FF94CF3"/>
    <w:multiLevelType w:val="hybridMultilevel"/>
    <w:tmpl w:val="E42CEF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C33645"/>
    <w:multiLevelType w:val="hybridMultilevel"/>
    <w:tmpl w:val="472A8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35317F"/>
    <w:multiLevelType w:val="multilevel"/>
    <w:tmpl w:val="08090021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  <w:sz w:val="19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00"/>
        <w:sz w:val="19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4">
    <w:nsid w:val="55DD34C1"/>
    <w:multiLevelType w:val="multilevel"/>
    <w:tmpl w:val="E0BC12A4"/>
    <w:numStyleLink w:val="NumberedBullets"/>
  </w:abstractNum>
  <w:abstractNum w:abstractNumId="35">
    <w:nsid w:val="57121A08"/>
    <w:multiLevelType w:val="multilevel"/>
    <w:tmpl w:val="981E337C"/>
    <w:styleLink w:val="SquareBullet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CE118C"/>
        <w:sz w:val="20"/>
      </w:rPr>
    </w:lvl>
    <w:lvl w:ilvl="1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color w:val="000000"/>
        <w:sz w:val="20"/>
      </w:rPr>
    </w:lvl>
    <w:lvl w:ilvl="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808080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AB81854"/>
    <w:multiLevelType w:val="hybridMultilevel"/>
    <w:tmpl w:val="F6E2E3A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DA70F3A"/>
    <w:multiLevelType w:val="hybridMultilevel"/>
    <w:tmpl w:val="60BC7F70"/>
    <w:lvl w:ilvl="0" w:tplc="D5DCEFA2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1193861"/>
    <w:multiLevelType w:val="multilevel"/>
    <w:tmpl w:val="E0BC12A4"/>
    <w:numStyleLink w:val="NumberedBullets"/>
  </w:abstractNum>
  <w:abstractNum w:abstractNumId="39">
    <w:nsid w:val="6AE3644D"/>
    <w:multiLevelType w:val="multilevel"/>
    <w:tmpl w:val="7ED8B9FC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CE118C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D9421AA"/>
    <w:multiLevelType w:val="multilevel"/>
    <w:tmpl w:val="7ED8B9FC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CE118C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0B2CBF"/>
    <w:multiLevelType w:val="hybridMultilevel"/>
    <w:tmpl w:val="A7CCE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FB025A"/>
    <w:multiLevelType w:val="multilevel"/>
    <w:tmpl w:val="D6425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/>
        <w:color w:val="000000"/>
        <w:sz w:val="19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F006671"/>
    <w:multiLevelType w:val="multilevel"/>
    <w:tmpl w:val="981E337C"/>
    <w:numStyleLink w:val="SquareBullet"/>
  </w:abstractNum>
  <w:abstractNum w:abstractNumId="44">
    <w:nsid w:val="7F763093"/>
    <w:multiLevelType w:val="multilevel"/>
    <w:tmpl w:val="E55A66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8"/>
  </w:num>
  <w:num w:numId="4">
    <w:abstractNumId w:val="21"/>
  </w:num>
  <w:num w:numId="5">
    <w:abstractNumId w:val="39"/>
  </w:num>
  <w:num w:numId="6">
    <w:abstractNumId w:val="10"/>
  </w:num>
  <w:num w:numId="7">
    <w:abstractNumId w:val="40"/>
  </w:num>
  <w:num w:numId="8">
    <w:abstractNumId w:val="19"/>
  </w:num>
  <w:num w:numId="9">
    <w:abstractNumId w:val="42"/>
  </w:num>
  <w:num w:numId="10">
    <w:abstractNumId w:val="36"/>
  </w:num>
  <w:num w:numId="11">
    <w:abstractNumId w:val="33"/>
  </w:num>
  <w:num w:numId="12">
    <w:abstractNumId w:val="23"/>
  </w:num>
  <w:num w:numId="13">
    <w:abstractNumId w:val="44"/>
  </w:num>
  <w:num w:numId="14">
    <w:abstractNumId w:val="20"/>
  </w:num>
  <w:num w:numId="15">
    <w:abstractNumId w:val="11"/>
  </w:num>
  <w:num w:numId="16">
    <w:abstractNumId w:val="27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35"/>
  </w:num>
  <w:num w:numId="28">
    <w:abstractNumId w:val="30"/>
  </w:num>
  <w:num w:numId="29">
    <w:abstractNumId w:val="28"/>
  </w:num>
  <w:num w:numId="30">
    <w:abstractNumId w:val="34"/>
  </w:num>
  <w:num w:numId="31">
    <w:abstractNumId w:val="43"/>
  </w:num>
  <w:num w:numId="32">
    <w:abstractNumId w:val="38"/>
  </w:num>
  <w:num w:numId="33">
    <w:abstractNumId w:val="17"/>
  </w:num>
  <w:num w:numId="34">
    <w:abstractNumId w:val="32"/>
  </w:num>
  <w:num w:numId="35">
    <w:abstractNumId w:val="29"/>
  </w:num>
  <w:num w:numId="36">
    <w:abstractNumId w:val="41"/>
  </w:num>
  <w:num w:numId="37">
    <w:abstractNumId w:val="25"/>
  </w:num>
  <w:num w:numId="38">
    <w:abstractNumId w:val="24"/>
  </w:num>
  <w:num w:numId="39">
    <w:abstractNumId w:val="12"/>
  </w:num>
  <w:num w:numId="40">
    <w:abstractNumId w:val="37"/>
  </w:num>
  <w:num w:numId="41">
    <w:abstractNumId w:val="22"/>
  </w:num>
  <w:num w:numId="42">
    <w:abstractNumId w:val="31"/>
  </w:num>
  <w:num w:numId="43">
    <w:abstractNumId w:val="14"/>
  </w:num>
  <w:num w:numId="44">
    <w:abstractNumId w:val="16"/>
  </w:num>
  <w:num w:numId="45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50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B55"/>
    <w:rsid w:val="00002747"/>
    <w:rsid w:val="0000383E"/>
    <w:rsid w:val="00004F32"/>
    <w:rsid w:val="0000703C"/>
    <w:rsid w:val="00015273"/>
    <w:rsid w:val="000152F0"/>
    <w:rsid w:val="0001592C"/>
    <w:rsid w:val="000169E7"/>
    <w:rsid w:val="00021F92"/>
    <w:rsid w:val="00022837"/>
    <w:rsid w:val="00027DAE"/>
    <w:rsid w:val="00035C86"/>
    <w:rsid w:val="00036136"/>
    <w:rsid w:val="00047624"/>
    <w:rsid w:val="00047A41"/>
    <w:rsid w:val="00061046"/>
    <w:rsid w:val="00062E73"/>
    <w:rsid w:val="00063543"/>
    <w:rsid w:val="000639C7"/>
    <w:rsid w:val="00081BE6"/>
    <w:rsid w:val="00087EAF"/>
    <w:rsid w:val="000919C5"/>
    <w:rsid w:val="00092BEF"/>
    <w:rsid w:val="0009751E"/>
    <w:rsid w:val="000A5267"/>
    <w:rsid w:val="000A61C7"/>
    <w:rsid w:val="000B2726"/>
    <w:rsid w:val="000B5637"/>
    <w:rsid w:val="000B5F65"/>
    <w:rsid w:val="000B6DFB"/>
    <w:rsid w:val="000C1A29"/>
    <w:rsid w:val="000C4AAD"/>
    <w:rsid w:val="000D0BE1"/>
    <w:rsid w:val="000D3D39"/>
    <w:rsid w:val="000D4137"/>
    <w:rsid w:val="000D73A0"/>
    <w:rsid w:val="000D79C5"/>
    <w:rsid w:val="000E4117"/>
    <w:rsid w:val="000E7893"/>
    <w:rsid w:val="000F0AE4"/>
    <w:rsid w:val="000F76C5"/>
    <w:rsid w:val="00102242"/>
    <w:rsid w:val="00104233"/>
    <w:rsid w:val="001043E8"/>
    <w:rsid w:val="00105AB0"/>
    <w:rsid w:val="001060CC"/>
    <w:rsid w:val="00106AB2"/>
    <w:rsid w:val="00112048"/>
    <w:rsid w:val="00112B10"/>
    <w:rsid w:val="0011599A"/>
    <w:rsid w:val="00115CBD"/>
    <w:rsid w:val="0012119B"/>
    <w:rsid w:val="00125063"/>
    <w:rsid w:val="00127A2A"/>
    <w:rsid w:val="00132D36"/>
    <w:rsid w:val="00133534"/>
    <w:rsid w:val="00135555"/>
    <w:rsid w:val="001403CE"/>
    <w:rsid w:val="001411AF"/>
    <w:rsid w:val="0014289A"/>
    <w:rsid w:val="00147BF9"/>
    <w:rsid w:val="00150CFF"/>
    <w:rsid w:val="00155786"/>
    <w:rsid w:val="0016718A"/>
    <w:rsid w:val="001674A6"/>
    <w:rsid w:val="00167DA6"/>
    <w:rsid w:val="00171C83"/>
    <w:rsid w:val="001722A1"/>
    <w:rsid w:val="001727A0"/>
    <w:rsid w:val="00173C95"/>
    <w:rsid w:val="00180DA6"/>
    <w:rsid w:val="00181973"/>
    <w:rsid w:val="00184A48"/>
    <w:rsid w:val="0018576F"/>
    <w:rsid w:val="00186B9D"/>
    <w:rsid w:val="00192A84"/>
    <w:rsid w:val="001952D1"/>
    <w:rsid w:val="00195763"/>
    <w:rsid w:val="001A12C7"/>
    <w:rsid w:val="001A36D8"/>
    <w:rsid w:val="001A624F"/>
    <w:rsid w:val="001B23CF"/>
    <w:rsid w:val="001B4292"/>
    <w:rsid w:val="001B6758"/>
    <w:rsid w:val="001C6C8A"/>
    <w:rsid w:val="001D28FA"/>
    <w:rsid w:val="001E04EA"/>
    <w:rsid w:val="001E10E0"/>
    <w:rsid w:val="001E3B2B"/>
    <w:rsid w:val="001E420A"/>
    <w:rsid w:val="001E5707"/>
    <w:rsid w:val="001F60F6"/>
    <w:rsid w:val="001F6736"/>
    <w:rsid w:val="0020771D"/>
    <w:rsid w:val="00214FF6"/>
    <w:rsid w:val="00223E48"/>
    <w:rsid w:val="00225401"/>
    <w:rsid w:val="00226FBE"/>
    <w:rsid w:val="00233C77"/>
    <w:rsid w:val="002374BF"/>
    <w:rsid w:val="002417A5"/>
    <w:rsid w:val="0025203B"/>
    <w:rsid w:val="00252ABF"/>
    <w:rsid w:val="00254BA4"/>
    <w:rsid w:val="002553DA"/>
    <w:rsid w:val="00261B49"/>
    <w:rsid w:val="0027484E"/>
    <w:rsid w:val="002822D6"/>
    <w:rsid w:val="0028435A"/>
    <w:rsid w:val="00284867"/>
    <w:rsid w:val="002919C1"/>
    <w:rsid w:val="002A030D"/>
    <w:rsid w:val="002A53F8"/>
    <w:rsid w:val="002A753F"/>
    <w:rsid w:val="002B2DB5"/>
    <w:rsid w:val="002B3B36"/>
    <w:rsid w:val="002B66DC"/>
    <w:rsid w:val="002C2756"/>
    <w:rsid w:val="002C4BC6"/>
    <w:rsid w:val="002D0492"/>
    <w:rsid w:val="002D582E"/>
    <w:rsid w:val="002D77F8"/>
    <w:rsid w:val="002E135E"/>
    <w:rsid w:val="002E1BA7"/>
    <w:rsid w:val="002E4327"/>
    <w:rsid w:val="002E6808"/>
    <w:rsid w:val="002F262E"/>
    <w:rsid w:val="002F750C"/>
    <w:rsid w:val="00303A36"/>
    <w:rsid w:val="00304312"/>
    <w:rsid w:val="00304D52"/>
    <w:rsid w:val="0032013D"/>
    <w:rsid w:val="00326935"/>
    <w:rsid w:val="0032765C"/>
    <w:rsid w:val="00330559"/>
    <w:rsid w:val="00334F8C"/>
    <w:rsid w:val="003354DB"/>
    <w:rsid w:val="00343574"/>
    <w:rsid w:val="00345C2E"/>
    <w:rsid w:val="0035199F"/>
    <w:rsid w:val="003553F9"/>
    <w:rsid w:val="003567CB"/>
    <w:rsid w:val="003779F9"/>
    <w:rsid w:val="003828B0"/>
    <w:rsid w:val="00383E50"/>
    <w:rsid w:val="00385DA7"/>
    <w:rsid w:val="00386BE9"/>
    <w:rsid w:val="00391BFE"/>
    <w:rsid w:val="003A62E0"/>
    <w:rsid w:val="003B12AA"/>
    <w:rsid w:val="003B21FD"/>
    <w:rsid w:val="003B26F4"/>
    <w:rsid w:val="003B44BC"/>
    <w:rsid w:val="003B7B24"/>
    <w:rsid w:val="003C550B"/>
    <w:rsid w:val="003C73C0"/>
    <w:rsid w:val="003C793B"/>
    <w:rsid w:val="003D00C8"/>
    <w:rsid w:val="003D442C"/>
    <w:rsid w:val="003D5042"/>
    <w:rsid w:val="003E0D33"/>
    <w:rsid w:val="003E240F"/>
    <w:rsid w:val="003E4938"/>
    <w:rsid w:val="003E7E77"/>
    <w:rsid w:val="003F0767"/>
    <w:rsid w:val="003F1267"/>
    <w:rsid w:val="003F502D"/>
    <w:rsid w:val="003F5C11"/>
    <w:rsid w:val="003F6468"/>
    <w:rsid w:val="003F70E8"/>
    <w:rsid w:val="003F7237"/>
    <w:rsid w:val="00403C6D"/>
    <w:rsid w:val="004044E5"/>
    <w:rsid w:val="00405FAA"/>
    <w:rsid w:val="00406E09"/>
    <w:rsid w:val="00422AEB"/>
    <w:rsid w:val="00423668"/>
    <w:rsid w:val="0043082F"/>
    <w:rsid w:val="004310F1"/>
    <w:rsid w:val="0043190D"/>
    <w:rsid w:val="00432EF3"/>
    <w:rsid w:val="004349E0"/>
    <w:rsid w:val="004376AE"/>
    <w:rsid w:val="00443000"/>
    <w:rsid w:val="004444C2"/>
    <w:rsid w:val="004504AE"/>
    <w:rsid w:val="00455701"/>
    <w:rsid w:val="00462E51"/>
    <w:rsid w:val="00464895"/>
    <w:rsid w:val="0047250A"/>
    <w:rsid w:val="0047327C"/>
    <w:rsid w:val="00474EF5"/>
    <w:rsid w:val="0047535F"/>
    <w:rsid w:val="004876E2"/>
    <w:rsid w:val="00494A35"/>
    <w:rsid w:val="00495CA3"/>
    <w:rsid w:val="004967EC"/>
    <w:rsid w:val="004A1F3D"/>
    <w:rsid w:val="004A6232"/>
    <w:rsid w:val="004B25FC"/>
    <w:rsid w:val="004B28CC"/>
    <w:rsid w:val="004B37CE"/>
    <w:rsid w:val="004B3A47"/>
    <w:rsid w:val="004B4663"/>
    <w:rsid w:val="004C303E"/>
    <w:rsid w:val="004C59A7"/>
    <w:rsid w:val="004C76D7"/>
    <w:rsid w:val="004D03CA"/>
    <w:rsid w:val="004D0883"/>
    <w:rsid w:val="004D2B76"/>
    <w:rsid w:val="004D6AD3"/>
    <w:rsid w:val="004E26C9"/>
    <w:rsid w:val="004F591C"/>
    <w:rsid w:val="004F6584"/>
    <w:rsid w:val="004F6BD9"/>
    <w:rsid w:val="005007AA"/>
    <w:rsid w:val="00501FF7"/>
    <w:rsid w:val="00507369"/>
    <w:rsid w:val="00507A71"/>
    <w:rsid w:val="0051147B"/>
    <w:rsid w:val="005142F4"/>
    <w:rsid w:val="00515C0D"/>
    <w:rsid w:val="00521C5C"/>
    <w:rsid w:val="00521E6B"/>
    <w:rsid w:val="00522C3F"/>
    <w:rsid w:val="00525751"/>
    <w:rsid w:val="0053096D"/>
    <w:rsid w:val="00531C3F"/>
    <w:rsid w:val="00540818"/>
    <w:rsid w:val="00544E3D"/>
    <w:rsid w:val="00544FA5"/>
    <w:rsid w:val="00547A22"/>
    <w:rsid w:val="00560A0E"/>
    <w:rsid w:val="005619A2"/>
    <w:rsid w:val="00575E97"/>
    <w:rsid w:val="00576891"/>
    <w:rsid w:val="00582082"/>
    <w:rsid w:val="00584408"/>
    <w:rsid w:val="00586A20"/>
    <w:rsid w:val="00587B3B"/>
    <w:rsid w:val="00590113"/>
    <w:rsid w:val="00590A06"/>
    <w:rsid w:val="005927C2"/>
    <w:rsid w:val="005A035F"/>
    <w:rsid w:val="005A05AC"/>
    <w:rsid w:val="005A1F18"/>
    <w:rsid w:val="005A3200"/>
    <w:rsid w:val="005A3A39"/>
    <w:rsid w:val="005A4B7B"/>
    <w:rsid w:val="005A6A25"/>
    <w:rsid w:val="005B2B15"/>
    <w:rsid w:val="005B44B1"/>
    <w:rsid w:val="005C6B48"/>
    <w:rsid w:val="005D0A3C"/>
    <w:rsid w:val="005E4D97"/>
    <w:rsid w:val="005E50DC"/>
    <w:rsid w:val="005E5832"/>
    <w:rsid w:val="005F41CC"/>
    <w:rsid w:val="0061269A"/>
    <w:rsid w:val="00622E86"/>
    <w:rsid w:val="006233AC"/>
    <w:rsid w:val="006252DA"/>
    <w:rsid w:val="00625F92"/>
    <w:rsid w:val="00626EEE"/>
    <w:rsid w:val="006277BD"/>
    <w:rsid w:val="00634118"/>
    <w:rsid w:val="00634EE4"/>
    <w:rsid w:val="00635782"/>
    <w:rsid w:val="006368D1"/>
    <w:rsid w:val="006511E4"/>
    <w:rsid w:val="006525DA"/>
    <w:rsid w:val="006527D0"/>
    <w:rsid w:val="00652DA2"/>
    <w:rsid w:val="00652F03"/>
    <w:rsid w:val="00654154"/>
    <w:rsid w:val="00654E58"/>
    <w:rsid w:val="006552D0"/>
    <w:rsid w:val="0065756F"/>
    <w:rsid w:val="00661695"/>
    <w:rsid w:val="006653F1"/>
    <w:rsid w:val="00666632"/>
    <w:rsid w:val="00671D92"/>
    <w:rsid w:val="00672C6B"/>
    <w:rsid w:val="00673377"/>
    <w:rsid w:val="00684C02"/>
    <w:rsid w:val="00691516"/>
    <w:rsid w:val="0069238B"/>
    <w:rsid w:val="00692EC0"/>
    <w:rsid w:val="00694D8B"/>
    <w:rsid w:val="006A24E5"/>
    <w:rsid w:val="006A317F"/>
    <w:rsid w:val="006A32AF"/>
    <w:rsid w:val="006A779C"/>
    <w:rsid w:val="006B02D1"/>
    <w:rsid w:val="006B14EE"/>
    <w:rsid w:val="006B21D5"/>
    <w:rsid w:val="006B369D"/>
    <w:rsid w:val="006C0EC0"/>
    <w:rsid w:val="006C10BC"/>
    <w:rsid w:val="006C1235"/>
    <w:rsid w:val="006C5E7F"/>
    <w:rsid w:val="006C6DFC"/>
    <w:rsid w:val="006C7FB6"/>
    <w:rsid w:val="006E0B1F"/>
    <w:rsid w:val="006E2A79"/>
    <w:rsid w:val="006E4E56"/>
    <w:rsid w:val="006F06E0"/>
    <w:rsid w:val="006F4264"/>
    <w:rsid w:val="006F5F3B"/>
    <w:rsid w:val="006F7478"/>
    <w:rsid w:val="006F7BD2"/>
    <w:rsid w:val="00701B4F"/>
    <w:rsid w:val="00703165"/>
    <w:rsid w:val="00710EA5"/>
    <w:rsid w:val="00710F2A"/>
    <w:rsid w:val="0071272A"/>
    <w:rsid w:val="007227EB"/>
    <w:rsid w:val="00725433"/>
    <w:rsid w:val="007343ED"/>
    <w:rsid w:val="0074099A"/>
    <w:rsid w:val="00741D0A"/>
    <w:rsid w:val="007422B0"/>
    <w:rsid w:val="007466AF"/>
    <w:rsid w:val="00750FEB"/>
    <w:rsid w:val="00752ABE"/>
    <w:rsid w:val="00753B0C"/>
    <w:rsid w:val="00755DDE"/>
    <w:rsid w:val="007570F2"/>
    <w:rsid w:val="00761D1C"/>
    <w:rsid w:val="007627B2"/>
    <w:rsid w:val="00764649"/>
    <w:rsid w:val="007721D0"/>
    <w:rsid w:val="00772980"/>
    <w:rsid w:val="00772DF1"/>
    <w:rsid w:val="007743FE"/>
    <w:rsid w:val="00790941"/>
    <w:rsid w:val="00795F9C"/>
    <w:rsid w:val="007974D3"/>
    <w:rsid w:val="00797CF8"/>
    <w:rsid w:val="007A34EF"/>
    <w:rsid w:val="007A6276"/>
    <w:rsid w:val="007B4142"/>
    <w:rsid w:val="007B4F9A"/>
    <w:rsid w:val="007B6A8B"/>
    <w:rsid w:val="007C3FE1"/>
    <w:rsid w:val="007E0F76"/>
    <w:rsid w:val="007F1E48"/>
    <w:rsid w:val="007F3EAA"/>
    <w:rsid w:val="007F788F"/>
    <w:rsid w:val="0080429E"/>
    <w:rsid w:val="00810DBB"/>
    <w:rsid w:val="008113EC"/>
    <w:rsid w:val="00812C46"/>
    <w:rsid w:val="0081380C"/>
    <w:rsid w:val="008202EA"/>
    <w:rsid w:val="00822059"/>
    <w:rsid w:val="0082567A"/>
    <w:rsid w:val="00831196"/>
    <w:rsid w:val="008319AE"/>
    <w:rsid w:val="0083209A"/>
    <w:rsid w:val="00832DA1"/>
    <w:rsid w:val="00833C77"/>
    <w:rsid w:val="00836BFC"/>
    <w:rsid w:val="008408BE"/>
    <w:rsid w:val="008412E2"/>
    <w:rsid w:val="0084529B"/>
    <w:rsid w:val="0084711B"/>
    <w:rsid w:val="00847184"/>
    <w:rsid w:val="00850EE7"/>
    <w:rsid w:val="00856C8F"/>
    <w:rsid w:val="008624CA"/>
    <w:rsid w:val="008625DE"/>
    <w:rsid w:val="00864684"/>
    <w:rsid w:val="0086792F"/>
    <w:rsid w:val="008701E5"/>
    <w:rsid w:val="00870B7A"/>
    <w:rsid w:val="00875B4D"/>
    <w:rsid w:val="008766B9"/>
    <w:rsid w:val="00876B0D"/>
    <w:rsid w:val="008776D7"/>
    <w:rsid w:val="00877851"/>
    <w:rsid w:val="00882AB2"/>
    <w:rsid w:val="00885950"/>
    <w:rsid w:val="00891470"/>
    <w:rsid w:val="00891F56"/>
    <w:rsid w:val="008A6ADB"/>
    <w:rsid w:val="008A7042"/>
    <w:rsid w:val="008A716D"/>
    <w:rsid w:val="008A7DEE"/>
    <w:rsid w:val="008B3923"/>
    <w:rsid w:val="008B6E6B"/>
    <w:rsid w:val="008D79B3"/>
    <w:rsid w:val="008E207F"/>
    <w:rsid w:val="008E21FE"/>
    <w:rsid w:val="008E4EB7"/>
    <w:rsid w:val="008F1C73"/>
    <w:rsid w:val="008F206A"/>
    <w:rsid w:val="008F4406"/>
    <w:rsid w:val="008F6FD5"/>
    <w:rsid w:val="00902FEC"/>
    <w:rsid w:val="0090513D"/>
    <w:rsid w:val="0090671F"/>
    <w:rsid w:val="00910A08"/>
    <w:rsid w:val="00910D46"/>
    <w:rsid w:val="0091651F"/>
    <w:rsid w:val="00930F57"/>
    <w:rsid w:val="00930FDB"/>
    <w:rsid w:val="00931286"/>
    <w:rsid w:val="009362C4"/>
    <w:rsid w:val="009368B9"/>
    <w:rsid w:val="009412F3"/>
    <w:rsid w:val="00947F2D"/>
    <w:rsid w:val="0096296B"/>
    <w:rsid w:val="0097181B"/>
    <w:rsid w:val="00972EA9"/>
    <w:rsid w:val="0097548A"/>
    <w:rsid w:val="00982656"/>
    <w:rsid w:val="00983B7C"/>
    <w:rsid w:val="009844CC"/>
    <w:rsid w:val="009847F9"/>
    <w:rsid w:val="0098602D"/>
    <w:rsid w:val="00992577"/>
    <w:rsid w:val="009935D5"/>
    <w:rsid w:val="0099635B"/>
    <w:rsid w:val="009A0B27"/>
    <w:rsid w:val="009A17FE"/>
    <w:rsid w:val="009A57C5"/>
    <w:rsid w:val="009B07BA"/>
    <w:rsid w:val="009B545E"/>
    <w:rsid w:val="009B56FA"/>
    <w:rsid w:val="009B6D4C"/>
    <w:rsid w:val="009C14D3"/>
    <w:rsid w:val="009C3D92"/>
    <w:rsid w:val="009C4D45"/>
    <w:rsid w:val="009C55CE"/>
    <w:rsid w:val="009D17BD"/>
    <w:rsid w:val="009D28AD"/>
    <w:rsid w:val="009D3090"/>
    <w:rsid w:val="009D40A1"/>
    <w:rsid w:val="009E34F0"/>
    <w:rsid w:val="009E3F7B"/>
    <w:rsid w:val="009E543B"/>
    <w:rsid w:val="009E6A30"/>
    <w:rsid w:val="009F09D8"/>
    <w:rsid w:val="009F4566"/>
    <w:rsid w:val="00A0263A"/>
    <w:rsid w:val="00A02919"/>
    <w:rsid w:val="00A043C5"/>
    <w:rsid w:val="00A05F6C"/>
    <w:rsid w:val="00A067E4"/>
    <w:rsid w:val="00A10588"/>
    <w:rsid w:val="00A14386"/>
    <w:rsid w:val="00A22039"/>
    <w:rsid w:val="00A3049E"/>
    <w:rsid w:val="00A332D3"/>
    <w:rsid w:val="00A33B11"/>
    <w:rsid w:val="00A46000"/>
    <w:rsid w:val="00A51B55"/>
    <w:rsid w:val="00A51BCE"/>
    <w:rsid w:val="00A54318"/>
    <w:rsid w:val="00A56412"/>
    <w:rsid w:val="00A6054B"/>
    <w:rsid w:val="00A616BF"/>
    <w:rsid w:val="00A62204"/>
    <w:rsid w:val="00A65B44"/>
    <w:rsid w:val="00A67538"/>
    <w:rsid w:val="00A7037E"/>
    <w:rsid w:val="00A7042D"/>
    <w:rsid w:val="00A732A7"/>
    <w:rsid w:val="00A75D7D"/>
    <w:rsid w:val="00A855B1"/>
    <w:rsid w:val="00A946B8"/>
    <w:rsid w:val="00A96C53"/>
    <w:rsid w:val="00AA31B4"/>
    <w:rsid w:val="00AB0E08"/>
    <w:rsid w:val="00AB3871"/>
    <w:rsid w:val="00AC7F8F"/>
    <w:rsid w:val="00AD0C8E"/>
    <w:rsid w:val="00AD52A5"/>
    <w:rsid w:val="00AE10C1"/>
    <w:rsid w:val="00AE43E6"/>
    <w:rsid w:val="00AF069C"/>
    <w:rsid w:val="00B0014A"/>
    <w:rsid w:val="00B01916"/>
    <w:rsid w:val="00B047B9"/>
    <w:rsid w:val="00B05B3E"/>
    <w:rsid w:val="00B07370"/>
    <w:rsid w:val="00B1157E"/>
    <w:rsid w:val="00B13110"/>
    <w:rsid w:val="00B13C21"/>
    <w:rsid w:val="00B13E2C"/>
    <w:rsid w:val="00B175DB"/>
    <w:rsid w:val="00B176D6"/>
    <w:rsid w:val="00B176E5"/>
    <w:rsid w:val="00B2013B"/>
    <w:rsid w:val="00B2242E"/>
    <w:rsid w:val="00B22AC6"/>
    <w:rsid w:val="00B269BA"/>
    <w:rsid w:val="00B3347B"/>
    <w:rsid w:val="00B35992"/>
    <w:rsid w:val="00B4670F"/>
    <w:rsid w:val="00B51427"/>
    <w:rsid w:val="00B519D2"/>
    <w:rsid w:val="00B544A0"/>
    <w:rsid w:val="00B5456C"/>
    <w:rsid w:val="00B60464"/>
    <w:rsid w:val="00B706AD"/>
    <w:rsid w:val="00B72282"/>
    <w:rsid w:val="00B76F4F"/>
    <w:rsid w:val="00B809EF"/>
    <w:rsid w:val="00B84B77"/>
    <w:rsid w:val="00B867D3"/>
    <w:rsid w:val="00B908A1"/>
    <w:rsid w:val="00B91BD7"/>
    <w:rsid w:val="00B93454"/>
    <w:rsid w:val="00B935B8"/>
    <w:rsid w:val="00B950FE"/>
    <w:rsid w:val="00B976D8"/>
    <w:rsid w:val="00BA017A"/>
    <w:rsid w:val="00BA4BE7"/>
    <w:rsid w:val="00BB048B"/>
    <w:rsid w:val="00BB1B01"/>
    <w:rsid w:val="00BB1BB7"/>
    <w:rsid w:val="00BB1DE8"/>
    <w:rsid w:val="00BB3F93"/>
    <w:rsid w:val="00BB45CA"/>
    <w:rsid w:val="00BB59BF"/>
    <w:rsid w:val="00BB78CA"/>
    <w:rsid w:val="00BC4FE3"/>
    <w:rsid w:val="00BD2711"/>
    <w:rsid w:val="00BD3D60"/>
    <w:rsid w:val="00BD6465"/>
    <w:rsid w:val="00BE0F51"/>
    <w:rsid w:val="00BE49A0"/>
    <w:rsid w:val="00BE7FE5"/>
    <w:rsid w:val="00BF07C1"/>
    <w:rsid w:val="00BF2585"/>
    <w:rsid w:val="00BF324F"/>
    <w:rsid w:val="00BF4D99"/>
    <w:rsid w:val="00C01A5B"/>
    <w:rsid w:val="00C02420"/>
    <w:rsid w:val="00C10DA0"/>
    <w:rsid w:val="00C23E28"/>
    <w:rsid w:val="00C24236"/>
    <w:rsid w:val="00C27CA5"/>
    <w:rsid w:val="00C300C1"/>
    <w:rsid w:val="00C31287"/>
    <w:rsid w:val="00C32994"/>
    <w:rsid w:val="00C351B6"/>
    <w:rsid w:val="00C35ACC"/>
    <w:rsid w:val="00C35E4F"/>
    <w:rsid w:val="00C368F4"/>
    <w:rsid w:val="00C435FA"/>
    <w:rsid w:val="00C4415A"/>
    <w:rsid w:val="00C446FA"/>
    <w:rsid w:val="00C462C8"/>
    <w:rsid w:val="00C52A64"/>
    <w:rsid w:val="00C52C66"/>
    <w:rsid w:val="00C56DFD"/>
    <w:rsid w:val="00C57AF0"/>
    <w:rsid w:val="00C62E75"/>
    <w:rsid w:val="00C76919"/>
    <w:rsid w:val="00C818C9"/>
    <w:rsid w:val="00C837DD"/>
    <w:rsid w:val="00C9019A"/>
    <w:rsid w:val="00C9470D"/>
    <w:rsid w:val="00CA63E7"/>
    <w:rsid w:val="00CB6E14"/>
    <w:rsid w:val="00CB7864"/>
    <w:rsid w:val="00CC134B"/>
    <w:rsid w:val="00CC310C"/>
    <w:rsid w:val="00CC4B2D"/>
    <w:rsid w:val="00CD0817"/>
    <w:rsid w:val="00CD2EF7"/>
    <w:rsid w:val="00CD6A5C"/>
    <w:rsid w:val="00CD6D92"/>
    <w:rsid w:val="00CE2F73"/>
    <w:rsid w:val="00CE3910"/>
    <w:rsid w:val="00CE53B3"/>
    <w:rsid w:val="00CE614C"/>
    <w:rsid w:val="00CE773B"/>
    <w:rsid w:val="00CF1A21"/>
    <w:rsid w:val="00CF6A5F"/>
    <w:rsid w:val="00D01926"/>
    <w:rsid w:val="00D0243B"/>
    <w:rsid w:val="00D06DE9"/>
    <w:rsid w:val="00D1020F"/>
    <w:rsid w:val="00D11CDB"/>
    <w:rsid w:val="00D1414F"/>
    <w:rsid w:val="00D14B5E"/>
    <w:rsid w:val="00D151DB"/>
    <w:rsid w:val="00D173FD"/>
    <w:rsid w:val="00D22AB6"/>
    <w:rsid w:val="00D23243"/>
    <w:rsid w:val="00D2423A"/>
    <w:rsid w:val="00D3032A"/>
    <w:rsid w:val="00D31E04"/>
    <w:rsid w:val="00D33E91"/>
    <w:rsid w:val="00D419D0"/>
    <w:rsid w:val="00D50717"/>
    <w:rsid w:val="00D512C1"/>
    <w:rsid w:val="00D51B07"/>
    <w:rsid w:val="00D57421"/>
    <w:rsid w:val="00D61C32"/>
    <w:rsid w:val="00D7012A"/>
    <w:rsid w:val="00D73676"/>
    <w:rsid w:val="00D77F32"/>
    <w:rsid w:val="00D82EA5"/>
    <w:rsid w:val="00D83B4F"/>
    <w:rsid w:val="00D872DE"/>
    <w:rsid w:val="00D940B6"/>
    <w:rsid w:val="00D94228"/>
    <w:rsid w:val="00DB1081"/>
    <w:rsid w:val="00DB5FA9"/>
    <w:rsid w:val="00DB743E"/>
    <w:rsid w:val="00DC2AA9"/>
    <w:rsid w:val="00DC41E0"/>
    <w:rsid w:val="00DC6FEC"/>
    <w:rsid w:val="00DD32BA"/>
    <w:rsid w:val="00DD5BB7"/>
    <w:rsid w:val="00DE37D9"/>
    <w:rsid w:val="00DE7B1D"/>
    <w:rsid w:val="00DF340F"/>
    <w:rsid w:val="00DF3FEA"/>
    <w:rsid w:val="00DF59A6"/>
    <w:rsid w:val="00DF5C95"/>
    <w:rsid w:val="00DF5EDF"/>
    <w:rsid w:val="00E0245C"/>
    <w:rsid w:val="00E052E1"/>
    <w:rsid w:val="00E05868"/>
    <w:rsid w:val="00E05E1A"/>
    <w:rsid w:val="00E067E1"/>
    <w:rsid w:val="00E07063"/>
    <w:rsid w:val="00E07454"/>
    <w:rsid w:val="00E13B2F"/>
    <w:rsid w:val="00E143DC"/>
    <w:rsid w:val="00E204C1"/>
    <w:rsid w:val="00E23734"/>
    <w:rsid w:val="00E317AF"/>
    <w:rsid w:val="00E37251"/>
    <w:rsid w:val="00E425F3"/>
    <w:rsid w:val="00E44CBA"/>
    <w:rsid w:val="00E458EF"/>
    <w:rsid w:val="00E45E6E"/>
    <w:rsid w:val="00E544A2"/>
    <w:rsid w:val="00E54D7D"/>
    <w:rsid w:val="00E565BC"/>
    <w:rsid w:val="00E56C35"/>
    <w:rsid w:val="00E641ED"/>
    <w:rsid w:val="00E707D7"/>
    <w:rsid w:val="00E73A2D"/>
    <w:rsid w:val="00E75EC4"/>
    <w:rsid w:val="00E80E53"/>
    <w:rsid w:val="00E85CC9"/>
    <w:rsid w:val="00E969C4"/>
    <w:rsid w:val="00E96A61"/>
    <w:rsid w:val="00EA1E45"/>
    <w:rsid w:val="00EA3BCB"/>
    <w:rsid w:val="00EA5C83"/>
    <w:rsid w:val="00EB1BC9"/>
    <w:rsid w:val="00EB2BEC"/>
    <w:rsid w:val="00EC50FB"/>
    <w:rsid w:val="00EC7821"/>
    <w:rsid w:val="00ED0146"/>
    <w:rsid w:val="00ED2689"/>
    <w:rsid w:val="00ED3EE0"/>
    <w:rsid w:val="00ED49A8"/>
    <w:rsid w:val="00ED535A"/>
    <w:rsid w:val="00ED5901"/>
    <w:rsid w:val="00EF25E2"/>
    <w:rsid w:val="00EF2DB0"/>
    <w:rsid w:val="00EF48F0"/>
    <w:rsid w:val="00EF52E3"/>
    <w:rsid w:val="00EF5510"/>
    <w:rsid w:val="00EF7632"/>
    <w:rsid w:val="00EF79B0"/>
    <w:rsid w:val="00F01947"/>
    <w:rsid w:val="00F05967"/>
    <w:rsid w:val="00F06AF3"/>
    <w:rsid w:val="00F10872"/>
    <w:rsid w:val="00F12916"/>
    <w:rsid w:val="00F1349D"/>
    <w:rsid w:val="00F14E5C"/>
    <w:rsid w:val="00F1549C"/>
    <w:rsid w:val="00F218F9"/>
    <w:rsid w:val="00F21E5F"/>
    <w:rsid w:val="00F312DD"/>
    <w:rsid w:val="00F33811"/>
    <w:rsid w:val="00F42393"/>
    <w:rsid w:val="00F45707"/>
    <w:rsid w:val="00F45D8A"/>
    <w:rsid w:val="00F550A3"/>
    <w:rsid w:val="00F667D6"/>
    <w:rsid w:val="00F67FA6"/>
    <w:rsid w:val="00F71058"/>
    <w:rsid w:val="00F721FE"/>
    <w:rsid w:val="00F72600"/>
    <w:rsid w:val="00F7387F"/>
    <w:rsid w:val="00F8717E"/>
    <w:rsid w:val="00F90756"/>
    <w:rsid w:val="00F9094C"/>
    <w:rsid w:val="00F937CD"/>
    <w:rsid w:val="00F9408B"/>
    <w:rsid w:val="00F95811"/>
    <w:rsid w:val="00FA2734"/>
    <w:rsid w:val="00FA3B02"/>
    <w:rsid w:val="00FA463D"/>
    <w:rsid w:val="00FA4CAD"/>
    <w:rsid w:val="00FC292A"/>
    <w:rsid w:val="00FD2126"/>
    <w:rsid w:val="00FD43C0"/>
    <w:rsid w:val="00FD6896"/>
    <w:rsid w:val="00FE10C1"/>
    <w:rsid w:val="00FE2E7E"/>
    <w:rsid w:val="00FE39DC"/>
    <w:rsid w:val="00FE3E2C"/>
    <w:rsid w:val="00FE4DD7"/>
    <w:rsid w:val="00FE54B5"/>
    <w:rsid w:val="00FF0908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Body"/>
    <w:qFormat/>
    <w:rsid w:val="00BF07C1"/>
    <w:pPr>
      <w:spacing w:line="220" w:lineRule="exact"/>
    </w:pPr>
    <w:rPr>
      <w:rFonts w:ascii="Verdana" w:hAnsi="Verdana"/>
      <w:color w:val="000000"/>
      <w:sz w:val="18"/>
    </w:rPr>
  </w:style>
  <w:style w:type="paragraph" w:styleId="Heading1">
    <w:name w:val="heading 1"/>
    <w:basedOn w:val="Normal"/>
    <w:next w:val="Normal"/>
    <w:qFormat/>
    <w:rsid w:val="00133534"/>
    <w:pPr>
      <w:keepNext/>
      <w:tabs>
        <w:tab w:val="left" w:pos="5245"/>
      </w:tabs>
      <w:spacing w:after="200" w:line="440" w:lineRule="exact"/>
      <w:outlineLvl w:val="0"/>
    </w:pPr>
    <w:rPr>
      <w:rFonts w:ascii="Times New Roman" w:hAnsi="Times New Roman"/>
      <w:sz w:val="40"/>
    </w:rPr>
  </w:style>
  <w:style w:type="paragraph" w:styleId="Heading2">
    <w:name w:val="heading 2"/>
    <w:basedOn w:val="Normal"/>
    <w:next w:val="Normal"/>
    <w:qFormat/>
    <w:rsid w:val="00C23E28"/>
    <w:pPr>
      <w:keepNext/>
      <w:spacing w:after="200" w:line="360" w:lineRule="exact"/>
      <w:outlineLvl w:val="1"/>
    </w:pPr>
    <w:rPr>
      <w:rFonts w:ascii="Times New Roman" w:hAnsi="Times New Roman"/>
      <w:sz w:val="32"/>
    </w:rPr>
  </w:style>
  <w:style w:type="paragraph" w:styleId="Heading3">
    <w:name w:val="heading 3"/>
    <w:basedOn w:val="Normal"/>
    <w:next w:val="Normal"/>
    <w:qFormat/>
    <w:rsid w:val="00C23E28"/>
    <w:pPr>
      <w:keepNext/>
      <w:spacing w:after="200" w:line="320" w:lineRule="exact"/>
      <w:outlineLvl w:val="2"/>
    </w:pPr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qFormat/>
    <w:rsid w:val="00FC292A"/>
    <w:pPr>
      <w:keepNext/>
      <w:tabs>
        <w:tab w:val="left" w:pos="3402"/>
        <w:tab w:val="left" w:pos="4536"/>
        <w:tab w:val="left" w:pos="6237"/>
      </w:tabs>
      <w:spacing w:after="200" w:line="300" w:lineRule="exact"/>
      <w:outlineLvl w:val="3"/>
    </w:pPr>
    <w:rPr>
      <w:rFonts w:ascii="Times New Roman" w:hAnsi="Times New Roman"/>
      <w:sz w:val="26"/>
    </w:rPr>
  </w:style>
  <w:style w:type="paragraph" w:styleId="Heading5">
    <w:name w:val="heading 5"/>
    <w:basedOn w:val="Normal"/>
    <w:next w:val="Normal"/>
    <w:qFormat/>
    <w:rsid w:val="00FC292A"/>
    <w:pPr>
      <w:keepNext/>
      <w:spacing w:after="200" w:line="280" w:lineRule="exact"/>
      <w:outlineLvl w:val="4"/>
    </w:pPr>
    <w:rPr>
      <w:rFonts w:ascii="Times New Roman" w:hAnsi="Times New Roman"/>
      <w:color w:val="CE118C"/>
      <w:sz w:val="24"/>
    </w:rPr>
  </w:style>
  <w:style w:type="paragraph" w:styleId="Heading6">
    <w:name w:val="heading 6"/>
    <w:basedOn w:val="Normal"/>
    <w:next w:val="Normal"/>
    <w:qFormat/>
    <w:rsid w:val="006F4264"/>
    <w:pPr>
      <w:keepNext/>
      <w:tabs>
        <w:tab w:val="left" w:pos="3402"/>
        <w:tab w:val="left" w:pos="4536"/>
        <w:tab w:val="left" w:pos="6237"/>
      </w:tabs>
      <w:spacing w:after="200" w:line="320" w:lineRule="exact"/>
      <w:outlineLvl w:val="5"/>
    </w:pPr>
    <w:rPr>
      <w:rFonts w:ascii="Times New Roman" w:hAnsi="Times New Roman"/>
      <w:color w:val="CE118C"/>
      <w:sz w:val="28"/>
    </w:rPr>
  </w:style>
  <w:style w:type="paragraph" w:styleId="Heading7">
    <w:name w:val="heading 7"/>
    <w:basedOn w:val="Normal"/>
    <w:next w:val="Normal"/>
    <w:qFormat/>
    <w:rsid w:val="00661695"/>
    <w:pPr>
      <w:keepNext/>
      <w:tabs>
        <w:tab w:val="left" w:pos="3402"/>
        <w:tab w:val="left" w:pos="4536"/>
        <w:tab w:val="left" w:pos="6237"/>
      </w:tabs>
      <w:spacing w:after="200" w:line="360" w:lineRule="exact"/>
      <w:outlineLvl w:val="6"/>
    </w:pPr>
    <w:rPr>
      <w:rFonts w:ascii="Times New Roman" w:hAnsi="Times New Roman"/>
      <w:sz w:val="32"/>
    </w:rPr>
  </w:style>
  <w:style w:type="paragraph" w:styleId="Heading8">
    <w:name w:val="heading 8"/>
    <w:basedOn w:val="Normal"/>
    <w:qFormat/>
    <w:rsid w:val="00661695"/>
    <w:pPr>
      <w:keepNext/>
      <w:tabs>
        <w:tab w:val="left" w:pos="284"/>
      </w:tabs>
      <w:spacing w:after="200" w:line="320" w:lineRule="exact"/>
      <w:outlineLvl w:val="7"/>
    </w:pPr>
    <w:rPr>
      <w:rFonts w:ascii="Times New Roman" w:hAnsi="Times New Roman"/>
      <w:color w:val="CE118C"/>
      <w:sz w:val="28"/>
    </w:rPr>
  </w:style>
  <w:style w:type="paragraph" w:styleId="Heading9">
    <w:name w:val="heading 9"/>
    <w:basedOn w:val="Normal"/>
    <w:next w:val="Normal"/>
    <w:qFormat/>
    <w:rsid w:val="00B13E2C"/>
    <w:pPr>
      <w:keepNext/>
      <w:tabs>
        <w:tab w:val="left" w:pos="3402"/>
        <w:tab w:val="left" w:pos="4536"/>
        <w:tab w:val="left" w:pos="6237"/>
      </w:tabs>
      <w:spacing w:after="40"/>
      <w:outlineLvl w:val="8"/>
    </w:pPr>
    <w:rPr>
      <w:b/>
      <w:color w:val="CE118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eazleyTableStyle2">
    <w:name w:val="Beazley Table Style 2"/>
    <w:basedOn w:val="TableNormal"/>
    <w:rsid w:val="00661695"/>
    <w:rPr>
      <w:rFonts w:ascii="Verdana" w:hAnsi="Verdana"/>
      <w:color w:val="000000"/>
    </w:rPr>
    <w:tblPr>
      <w:tblBorders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  <w:insideH w:val="single" w:sz="6" w:space="0" w:color="C0C0C0"/>
        <w:insideV w:val="single" w:sz="6" w:space="0" w:color="C0C0C0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Cambria" w:hAnsi="Cambria"/>
        <w:sz w:val="20"/>
      </w:rPr>
      <w:tblPr/>
      <w:tcPr>
        <w:tc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  <w:tl2br w:val="nil"/>
          <w:tr2bl w:val="nil"/>
        </w:tcBorders>
        <w:shd w:val="clear" w:color="auto" w:fill="E9E9E9"/>
      </w:tcPr>
    </w:tblStylePr>
  </w:style>
  <w:style w:type="paragraph" w:customStyle="1" w:styleId="Subhead">
    <w:name w:val="Subhead"/>
    <w:basedOn w:val="Normal"/>
    <w:link w:val="SubheadChar"/>
    <w:rsid w:val="002D582E"/>
    <w:pPr>
      <w:spacing w:after="40"/>
    </w:pPr>
    <w:rPr>
      <w:b/>
      <w:color w:val="CE118C"/>
    </w:rPr>
  </w:style>
  <w:style w:type="paragraph" w:customStyle="1" w:styleId="Heading">
    <w:name w:val="Heading"/>
    <w:basedOn w:val="Normal"/>
    <w:rsid w:val="00661695"/>
    <w:pPr>
      <w:spacing w:after="200" w:line="480" w:lineRule="exact"/>
    </w:pPr>
    <w:rPr>
      <w:rFonts w:ascii="Times New Roman" w:hAnsi="Times New Roman"/>
      <w:color w:val="CE118C"/>
      <w:sz w:val="44"/>
      <w:lang w:val="en-US" w:eastAsia="en-US"/>
    </w:rPr>
  </w:style>
  <w:style w:type="character" w:customStyle="1" w:styleId="SubheadChar">
    <w:name w:val="Subhead Char"/>
    <w:link w:val="Subhead"/>
    <w:rsid w:val="002D582E"/>
    <w:rPr>
      <w:rFonts w:ascii="Verdana" w:hAnsi="Verdana"/>
      <w:b/>
      <w:color w:val="CE118C"/>
      <w:sz w:val="18"/>
      <w:lang w:val="en-GB" w:eastAsia="en-GB" w:bidi="ar-SA"/>
    </w:rPr>
  </w:style>
  <w:style w:type="numbering" w:customStyle="1" w:styleId="SquareBullet">
    <w:name w:val="Square Bullet"/>
    <w:basedOn w:val="NoList"/>
    <w:rsid w:val="0027484E"/>
    <w:pPr>
      <w:numPr>
        <w:numId w:val="27"/>
      </w:numPr>
    </w:pPr>
  </w:style>
  <w:style w:type="table" w:customStyle="1" w:styleId="BeazleyTableStyle1">
    <w:name w:val="Beazley Table Style 1"/>
    <w:basedOn w:val="TableNormal"/>
    <w:rsid w:val="00661695"/>
    <w:rPr>
      <w:rFonts w:ascii="Verdana" w:hAnsi="Verdana"/>
      <w:color w:val="FFFFFF"/>
    </w:rPr>
    <w:tblPr>
      <w:tblBorders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  <w:insideH w:val="single" w:sz="6" w:space="0" w:color="666666"/>
        <w:insideV w:val="single" w:sz="6" w:space="0" w:color="666666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Calibri" w:hAnsi="Calibri"/>
        <w:b w:val="0"/>
        <w:i w:val="0"/>
        <w:caps w:val="0"/>
        <w:smallCaps w:val="0"/>
        <w:strike w:val="0"/>
        <w:dstrike w:val="0"/>
        <w:vanish w:val="0"/>
        <w:color w:val="auto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  <w:tblPr/>
      <w:tcPr>
        <w:tc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  <w:tl2br w:val="nil"/>
          <w:tr2bl w:val="nil"/>
        </w:tcBorders>
        <w:shd w:val="clear" w:color="auto" w:fill="CE118C"/>
      </w:tcPr>
    </w:tblStylePr>
    <w:tblStylePr w:type="firstCol">
      <w:rPr>
        <w:rFonts w:ascii="Cambria" w:hAnsi="Cambria"/>
        <w:sz w:val="20"/>
      </w:rPr>
      <w:tblPr/>
      <w:tcPr>
        <w:tc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nil"/>
          <w:insideV w:val="nil"/>
          <w:tl2br w:val="nil"/>
          <w:tr2bl w:val="nil"/>
        </w:tcBorders>
        <w:shd w:val="clear" w:color="auto" w:fill="E9E9E9"/>
      </w:tcPr>
    </w:tblStylePr>
  </w:style>
  <w:style w:type="paragraph" w:styleId="BalloonText">
    <w:name w:val="Balloon Text"/>
    <w:basedOn w:val="Normal"/>
    <w:semiHidden/>
    <w:rsid w:val="00303A36"/>
    <w:rPr>
      <w:rFonts w:ascii="Tahoma" w:hAnsi="Tahoma" w:cs="Tahoma"/>
      <w:sz w:val="16"/>
      <w:szCs w:val="16"/>
    </w:rPr>
  </w:style>
  <w:style w:type="character" w:customStyle="1" w:styleId="AndersKarlsson">
    <w:name w:val="Anders Karlsson"/>
    <w:semiHidden/>
    <w:rsid w:val="004967EC"/>
    <w:rPr>
      <w:rFonts w:ascii="Arial" w:hAnsi="Arial" w:cs="Arial"/>
      <w:color w:val="auto"/>
      <w:sz w:val="20"/>
      <w:szCs w:val="20"/>
    </w:rPr>
  </w:style>
  <w:style w:type="numbering" w:customStyle="1" w:styleId="NumberedBullets">
    <w:name w:val="Numbered Bullets"/>
    <w:basedOn w:val="NoList"/>
    <w:rsid w:val="00582082"/>
    <w:pPr>
      <w:numPr>
        <w:numId w:val="29"/>
      </w:numPr>
    </w:pPr>
  </w:style>
  <w:style w:type="paragraph" w:styleId="Header">
    <w:name w:val="header"/>
    <w:basedOn w:val="Normal"/>
    <w:rsid w:val="00931286"/>
    <w:pPr>
      <w:tabs>
        <w:tab w:val="center" w:pos="4153"/>
        <w:tab w:val="right" w:pos="8306"/>
      </w:tabs>
    </w:pPr>
  </w:style>
  <w:style w:type="character" w:styleId="FollowedHyperlink">
    <w:name w:val="FollowedHyperlink"/>
    <w:rsid w:val="00931286"/>
    <w:rPr>
      <w:rFonts w:ascii="Verdana" w:hAnsi="Verdana"/>
      <w:color w:val="CE118C"/>
      <w:sz w:val="18"/>
      <w:u w:val="single"/>
    </w:rPr>
  </w:style>
  <w:style w:type="paragraph" w:styleId="Title">
    <w:name w:val="Title"/>
    <w:basedOn w:val="Normal"/>
    <w:qFormat/>
    <w:rsid w:val="008113EC"/>
    <w:pPr>
      <w:spacing w:after="200" w:line="480" w:lineRule="exact"/>
      <w:outlineLvl w:val="0"/>
    </w:pPr>
    <w:rPr>
      <w:rFonts w:ascii="Times New Roman" w:hAnsi="Times New Roman" w:cs="Arial"/>
      <w:bCs/>
      <w:color w:val="CE118C"/>
      <w:kern w:val="28"/>
      <w:sz w:val="44"/>
      <w:szCs w:val="32"/>
    </w:rPr>
  </w:style>
  <w:style w:type="character" w:styleId="Hyperlink">
    <w:name w:val="Hyperlink"/>
    <w:rsid w:val="009C4D45"/>
    <w:rPr>
      <w:rFonts w:ascii="Verdana" w:hAnsi="Verdana"/>
      <w:color w:val="CE118C"/>
      <w:sz w:val="18"/>
      <w:u w:val="single"/>
    </w:rPr>
  </w:style>
  <w:style w:type="paragraph" w:styleId="Footer">
    <w:name w:val="footer"/>
    <w:basedOn w:val="Normal"/>
    <w:rsid w:val="00931286"/>
    <w:pPr>
      <w:tabs>
        <w:tab w:val="center" w:pos="4153"/>
        <w:tab w:val="right" w:pos="8306"/>
      </w:tabs>
    </w:pPr>
  </w:style>
  <w:style w:type="character" w:styleId="Strong">
    <w:name w:val="Strong"/>
    <w:qFormat/>
    <w:rsid w:val="001E3B2B"/>
    <w:rPr>
      <w:b/>
      <w:bCs/>
    </w:rPr>
  </w:style>
  <w:style w:type="character" w:styleId="PageNumber">
    <w:name w:val="page number"/>
    <w:rsid w:val="00F21E5F"/>
    <w:rPr>
      <w:rFonts w:ascii="Verdana" w:hAnsi="Verdana"/>
      <w:color w:val="000000"/>
      <w:sz w:val="14"/>
      <w:u w:val="none"/>
    </w:rPr>
  </w:style>
  <w:style w:type="paragraph" w:customStyle="1" w:styleId="IntroductionSmall">
    <w:name w:val="Introduction (Small)"/>
    <w:basedOn w:val="Heading6"/>
    <w:rsid w:val="003F70E8"/>
    <w:pPr>
      <w:tabs>
        <w:tab w:val="clear" w:pos="3402"/>
        <w:tab w:val="clear" w:pos="4536"/>
        <w:tab w:val="clear" w:pos="6237"/>
      </w:tabs>
    </w:pPr>
  </w:style>
  <w:style w:type="paragraph" w:customStyle="1" w:styleId="IntroductionMedium">
    <w:name w:val="Introduction (Medium)"/>
    <w:basedOn w:val="Heading7"/>
    <w:rsid w:val="003F70E8"/>
    <w:pPr>
      <w:tabs>
        <w:tab w:val="clear" w:pos="3402"/>
        <w:tab w:val="clear" w:pos="4536"/>
        <w:tab w:val="clear" w:pos="6237"/>
      </w:tabs>
    </w:pPr>
  </w:style>
  <w:style w:type="paragraph" w:customStyle="1" w:styleId="IntroductionLarge">
    <w:name w:val="Introduction (Large)"/>
    <w:basedOn w:val="Normal"/>
    <w:rsid w:val="00661695"/>
    <w:pPr>
      <w:spacing w:after="200" w:line="440" w:lineRule="exact"/>
    </w:pPr>
    <w:rPr>
      <w:rFonts w:ascii="Times New Roman" w:hAnsi="Times New Roman"/>
      <w:sz w:val="40"/>
    </w:rPr>
  </w:style>
  <w:style w:type="paragraph" w:customStyle="1" w:styleId="Notes">
    <w:name w:val="Notes"/>
    <w:basedOn w:val="Normal"/>
    <w:rsid w:val="009D40A1"/>
    <w:pPr>
      <w:spacing w:line="160" w:lineRule="exact"/>
    </w:pPr>
    <w:rPr>
      <w:sz w:val="14"/>
    </w:rPr>
  </w:style>
  <w:style w:type="paragraph" w:styleId="Subtitle">
    <w:name w:val="Subtitle"/>
    <w:basedOn w:val="Normal"/>
    <w:next w:val="Normal"/>
    <w:link w:val="SubtitleChar"/>
    <w:qFormat/>
    <w:rsid w:val="007E0F76"/>
    <w:pPr>
      <w:spacing w:line="160" w:lineRule="exact"/>
      <w:outlineLvl w:val="1"/>
    </w:pPr>
    <w:rPr>
      <w:sz w:val="14"/>
      <w:szCs w:val="24"/>
    </w:rPr>
  </w:style>
  <w:style w:type="character" w:customStyle="1" w:styleId="SubtitleChar">
    <w:name w:val="Subtitle Char"/>
    <w:link w:val="Subtitle"/>
    <w:rsid w:val="007E0F76"/>
    <w:rPr>
      <w:rFonts w:ascii="Verdana" w:hAnsi="Verdana"/>
      <w:color w:val="000000"/>
      <w:sz w:val="14"/>
      <w:szCs w:val="24"/>
      <w:lang w:val="en-GB" w:eastAsia="en-GB"/>
    </w:rPr>
  </w:style>
  <w:style w:type="paragraph" w:styleId="NoSpacing">
    <w:name w:val="No Spacing"/>
    <w:uiPriority w:val="1"/>
    <w:rsid w:val="001E3B2B"/>
    <w:rPr>
      <w:rFonts w:ascii="Verdana" w:hAnsi="Verdana"/>
      <w:color w:val="000000"/>
      <w:sz w:val="18"/>
    </w:rPr>
  </w:style>
  <w:style w:type="character" w:styleId="SubtleEmphasis">
    <w:name w:val="Subtle Emphasis"/>
    <w:uiPriority w:val="19"/>
    <w:rsid w:val="001E3B2B"/>
    <w:rPr>
      <w:i/>
      <w:iCs/>
      <w:color w:val="808080"/>
    </w:rPr>
  </w:style>
  <w:style w:type="character" w:styleId="IntenseEmphasis">
    <w:name w:val="Intense Emphasis"/>
    <w:uiPriority w:val="21"/>
    <w:rsid w:val="001E3B2B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1E3B2B"/>
    <w:rPr>
      <w:i/>
      <w:iCs/>
    </w:rPr>
  </w:style>
  <w:style w:type="character" w:customStyle="1" w:styleId="QuoteChar">
    <w:name w:val="Quote Char"/>
    <w:link w:val="Quote"/>
    <w:uiPriority w:val="29"/>
    <w:rsid w:val="001E3B2B"/>
    <w:rPr>
      <w:rFonts w:ascii="Verdana" w:hAnsi="Verdana"/>
      <w:i/>
      <w:iCs/>
      <w:color w:val="000000"/>
      <w:sz w:val="18"/>
      <w:lang w:val="en-GB" w:eastAsia="en-GB"/>
    </w:rPr>
  </w:style>
  <w:style w:type="paragraph" w:styleId="IntenseQuote">
    <w:name w:val="Intense Quote"/>
    <w:basedOn w:val="Normal"/>
    <w:next w:val="Normal"/>
    <w:link w:val="IntenseQuoteChar"/>
    <w:uiPriority w:val="30"/>
    <w:rsid w:val="001E3B2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E3B2B"/>
    <w:rPr>
      <w:rFonts w:ascii="Verdana" w:hAnsi="Verdana"/>
      <w:b/>
      <w:bCs/>
      <w:i/>
      <w:iCs/>
      <w:color w:val="4F81BD"/>
      <w:sz w:val="18"/>
      <w:lang w:val="en-GB" w:eastAsia="en-GB"/>
    </w:rPr>
  </w:style>
  <w:style w:type="character" w:styleId="SubtleReference">
    <w:name w:val="Subtle Reference"/>
    <w:uiPriority w:val="31"/>
    <w:rsid w:val="001E3B2B"/>
    <w:rPr>
      <w:smallCaps/>
      <w:color w:val="C0504D"/>
      <w:u w:val="single"/>
    </w:rPr>
  </w:style>
  <w:style w:type="character" w:styleId="IntenseReference">
    <w:name w:val="Intense Reference"/>
    <w:uiPriority w:val="32"/>
    <w:rsid w:val="001E3B2B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rsid w:val="001E3B2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1E3B2B"/>
    <w:pPr>
      <w:ind w:left="720"/>
    </w:pPr>
  </w:style>
  <w:style w:type="paragraph" w:styleId="NormalWeb">
    <w:name w:val="Normal (Web)"/>
    <w:basedOn w:val="Normal"/>
    <w:uiPriority w:val="99"/>
    <w:unhideWhenUsed/>
    <w:rsid w:val="00455701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table" w:styleId="TableGrid">
    <w:name w:val="Table Grid"/>
    <w:basedOn w:val="TableNormal"/>
    <w:rsid w:val="003E4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Body"/>
    <w:qFormat/>
    <w:rsid w:val="00BF07C1"/>
    <w:pPr>
      <w:spacing w:line="220" w:lineRule="exact"/>
    </w:pPr>
    <w:rPr>
      <w:rFonts w:ascii="Verdana" w:hAnsi="Verdana"/>
      <w:color w:val="000000"/>
      <w:sz w:val="18"/>
    </w:rPr>
  </w:style>
  <w:style w:type="paragraph" w:styleId="Heading1">
    <w:name w:val="heading 1"/>
    <w:basedOn w:val="Normal"/>
    <w:next w:val="Normal"/>
    <w:qFormat/>
    <w:rsid w:val="00133534"/>
    <w:pPr>
      <w:keepNext/>
      <w:tabs>
        <w:tab w:val="left" w:pos="5245"/>
      </w:tabs>
      <w:spacing w:after="200" w:line="440" w:lineRule="exact"/>
      <w:outlineLvl w:val="0"/>
    </w:pPr>
    <w:rPr>
      <w:rFonts w:ascii="Times New Roman" w:hAnsi="Times New Roman"/>
      <w:sz w:val="40"/>
    </w:rPr>
  </w:style>
  <w:style w:type="paragraph" w:styleId="Heading2">
    <w:name w:val="heading 2"/>
    <w:basedOn w:val="Normal"/>
    <w:next w:val="Normal"/>
    <w:qFormat/>
    <w:rsid w:val="00C23E28"/>
    <w:pPr>
      <w:keepNext/>
      <w:spacing w:after="200" w:line="360" w:lineRule="exact"/>
      <w:outlineLvl w:val="1"/>
    </w:pPr>
    <w:rPr>
      <w:rFonts w:ascii="Times New Roman" w:hAnsi="Times New Roman"/>
      <w:sz w:val="32"/>
    </w:rPr>
  </w:style>
  <w:style w:type="paragraph" w:styleId="Heading3">
    <w:name w:val="heading 3"/>
    <w:basedOn w:val="Normal"/>
    <w:next w:val="Normal"/>
    <w:qFormat/>
    <w:rsid w:val="00C23E28"/>
    <w:pPr>
      <w:keepNext/>
      <w:spacing w:after="200" w:line="320" w:lineRule="exact"/>
      <w:outlineLvl w:val="2"/>
    </w:pPr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qFormat/>
    <w:rsid w:val="00FC292A"/>
    <w:pPr>
      <w:keepNext/>
      <w:tabs>
        <w:tab w:val="left" w:pos="3402"/>
        <w:tab w:val="left" w:pos="4536"/>
        <w:tab w:val="left" w:pos="6237"/>
      </w:tabs>
      <w:spacing w:after="200" w:line="300" w:lineRule="exact"/>
      <w:outlineLvl w:val="3"/>
    </w:pPr>
    <w:rPr>
      <w:rFonts w:ascii="Times New Roman" w:hAnsi="Times New Roman"/>
      <w:sz w:val="26"/>
    </w:rPr>
  </w:style>
  <w:style w:type="paragraph" w:styleId="Heading5">
    <w:name w:val="heading 5"/>
    <w:basedOn w:val="Normal"/>
    <w:next w:val="Normal"/>
    <w:qFormat/>
    <w:rsid w:val="00FC292A"/>
    <w:pPr>
      <w:keepNext/>
      <w:spacing w:after="200" w:line="280" w:lineRule="exact"/>
      <w:outlineLvl w:val="4"/>
    </w:pPr>
    <w:rPr>
      <w:rFonts w:ascii="Times New Roman" w:hAnsi="Times New Roman"/>
      <w:color w:val="CE118C"/>
      <w:sz w:val="24"/>
    </w:rPr>
  </w:style>
  <w:style w:type="paragraph" w:styleId="Heading6">
    <w:name w:val="heading 6"/>
    <w:basedOn w:val="Normal"/>
    <w:next w:val="Normal"/>
    <w:qFormat/>
    <w:rsid w:val="006F4264"/>
    <w:pPr>
      <w:keepNext/>
      <w:tabs>
        <w:tab w:val="left" w:pos="3402"/>
        <w:tab w:val="left" w:pos="4536"/>
        <w:tab w:val="left" w:pos="6237"/>
      </w:tabs>
      <w:spacing w:after="200" w:line="320" w:lineRule="exact"/>
      <w:outlineLvl w:val="5"/>
    </w:pPr>
    <w:rPr>
      <w:rFonts w:ascii="Times New Roman" w:hAnsi="Times New Roman"/>
      <w:color w:val="CE118C"/>
      <w:sz w:val="28"/>
    </w:rPr>
  </w:style>
  <w:style w:type="paragraph" w:styleId="Heading7">
    <w:name w:val="heading 7"/>
    <w:basedOn w:val="Normal"/>
    <w:next w:val="Normal"/>
    <w:qFormat/>
    <w:rsid w:val="00661695"/>
    <w:pPr>
      <w:keepNext/>
      <w:tabs>
        <w:tab w:val="left" w:pos="3402"/>
        <w:tab w:val="left" w:pos="4536"/>
        <w:tab w:val="left" w:pos="6237"/>
      </w:tabs>
      <w:spacing w:after="200" w:line="360" w:lineRule="exact"/>
      <w:outlineLvl w:val="6"/>
    </w:pPr>
    <w:rPr>
      <w:rFonts w:ascii="Times New Roman" w:hAnsi="Times New Roman"/>
      <w:sz w:val="32"/>
    </w:rPr>
  </w:style>
  <w:style w:type="paragraph" w:styleId="Heading8">
    <w:name w:val="heading 8"/>
    <w:basedOn w:val="Normal"/>
    <w:qFormat/>
    <w:rsid w:val="00661695"/>
    <w:pPr>
      <w:keepNext/>
      <w:tabs>
        <w:tab w:val="left" w:pos="284"/>
      </w:tabs>
      <w:spacing w:after="200" w:line="320" w:lineRule="exact"/>
      <w:outlineLvl w:val="7"/>
    </w:pPr>
    <w:rPr>
      <w:rFonts w:ascii="Times New Roman" w:hAnsi="Times New Roman"/>
      <w:color w:val="CE118C"/>
      <w:sz w:val="28"/>
    </w:rPr>
  </w:style>
  <w:style w:type="paragraph" w:styleId="Heading9">
    <w:name w:val="heading 9"/>
    <w:basedOn w:val="Normal"/>
    <w:next w:val="Normal"/>
    <w:qFormat/>
    <w:rsid w:val="00B13E2C"/>
    <w:pPr>
      <w:keepNext/>
      <w:tabs>
        <w:tab w:val="left" w:pos="3402"/>
        <w:tab w:val="left" w:pos="4536"/>
        <w:tab w:val="left" w:pos="6237"/>
      </w:tabs>
      <w:spacing w:after="40"/>
      <w:outlineLvl w:val="8"/>
    </w:pPr>
    <w:rPr>
      <w:b/>
      <w:color w:val="CE118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eazleyTableStyle2">
    <w:name w:val="Beazley Table Style 2"/>
    <w:basedOn w:val="TableNormal"/>
    <w:rsid w:val="00661695"/>
    <w:rPr>
      <w:rFonts w:ascii="Verdana" w:hAnsi="Verdana"/>
      <w:color w:val="000000"/>
    </w:rPr>
    <w:tblPr>
      <w:tblBorders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  <w:insideH w:val="single" w:sz="6" w:space="0" w:color="C0C0C0"/>
        <w:insideV w:val="single" w:sz="6" w:space="0" w:color="C0C0C0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Cambria" w:hAnsi="Cambria"/>
        <w:sz w:val="20"/>
      </w:rPr>
      <w:tblPr/>
      <w:tcPr>
        <w:tc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  <w:tl2br w:val="nil"/>
          <w:tr2bl w:val="nil"/>
        </w:tcBorders>
        <w:shd w:val="clear" w:color="auto" w:fill="E9E9E9"/>
      </w:tcPr>
    </w:tblStylePr>
  </w:style>
  <w:style w:type="paragraph" w:customStyle="1" w:styleId="Subhead">
    <w:name w:val="Subhead"/>
    <w:basedOn w:val="Normal"/>
    <w:link w:val="SubheadChar"/>
    <w:rsid w:val="002D582E"/>
    <w:pPr>
      <w:spacing w:after="40"/>
    </w:pPr>
    <w:rPr>
      <w:b/>
      <w:color w:val="CE118C"/>
    </w:rPr>
  </w:style>
  <w:style w:type="paragraph" w:customStyle="1" w:styleId="Heading">
    <w:name w:val="Heading"/>
    <w:basedOn w:val="Normal"/>
    <w:rsid w:val="00661695"/>
    <w:pPr>
      <w:spacing w:after="200" w:line="480" w:lineRule="exact"/>
    </w:pPr>
    <w:rPr>
      <w:rFonts w:ascii="Times New Roman" w:hAnsi="Times New Roman"/>
      <w:color w:val="CE118C"/>
      <w:sz w:val="44"/>
      <w:lang w:val="en-US" w:eastAsia="en-US"/>
    </w:rPr>
  </w:style>
  <w:style w:type="character" w:customStyle="1" w:styleId="SubheadChar">
    <w:name w:val="Subhead Char"/>
    <w:link w:val="Subhead"/>
    <w:rsid w:val="002D582E"/>
    <w:rPr>
      <w:rFonts w:ascii="Verdana" w:hAnsi="Verdana"/>
      <w:b/>
      <w:color w:val="CE118C"/>
      <w:sz w:val="18"/>
      <w:lang w:val="en-GB" w:eastAsia="en-GB" w:bidi="ar-SA"/>
    </w:rPr>
  </w:style>
  <w:style w:type="numbering" w:customStyle="1" w:styleId="SquareBullet">
    <w:name w:val="Square Bullet"/>
    <w:basedOn w:val="NoList"/>
    <w:rsid w:val="0027484E"/>
    <w:pPr>
      <w:numPr>
        <w:numId w:val="27"/>
      </w:numPr>
    </w:pPr>
  </w:style>
  <w:style w:type="table" w:customStyle="1" w:styleId="BeazleyTableStyle1">
    <w:name w:val="Beazley Table Style 1"/>
    <w:basedOn w:val="TableNormal"/>
    <w:rsid w:val="00661695"/>
    <w:rPr>
      <w:rFonts w:ascii="Verdana" w:hAnsi="Verdana"/>
      <w:color w:val="FFFFFF"/>
    </w:rPr>
    <w:tblPr>
      <w:tblBorders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  <w:insideH w:val="single" w:sz="6" w:space="0" w:color="666666"/>
        <w:insideV w:val="single" w:sz="6" w:space="0" w:color="666666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Calibri" w:hAnsi="Calibri"/>
        <w:b w:val="0"/>
        <w:i w:val="0"/>
        <w:caps w:val="0"/>
        <w:smallCaps w:val="0"/>
        <w:strike w:val="0"/>
        <w:dstrike w:val="0"/>
        <w:vanish w:val="0"/>
        <w:color w:val="auto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  <w:tblPr/>
      <w:tcPr>
        <w:tc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  <w:tl2br w:val="nil"/>
          <w:tr2bl w:val="nil"/>
        </w:tcBorders>
        <w:shd w:val="clear" w:color="auto" w:fill="CE118C"/>
      </w:tcPr>
    </w:tblStylePr>
    <w:tblStylePr w:type="firstCol">
      <w:rPr>
        <w:rFonts w:ascii="Cambria" w:hAnsi="Cambria"/>
        <w:sz w:val="20"/>
      </w:rPr>
      <w:tblPr/>
      <w:tcPr>
        <w:tc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nil"/>
          <w:insideV w:val="nil"/>
          <w:tl2br w:val="nil"/>
          <w:tr2bl w:val="nil"/>
        </w:tcBorders>
        <w:shd w:val="clear" w:color="auto" w:fill="E9E9E9"/>
      </w:tcPr>
    </w:tblStylePr>
  </w:style>
  <w:style w:type="paragraph" w:styleId="BalloonText">
    <w:name w:val="Balloon Text"/>
    <w:basedOn w:val="Normal"/>
    <w:semiHidden/>
    <w:rsid w:val="00303A36"/>
    <w:rPr>
      <w:rFonts w:ascii="Tahoma" w:hAnsi="Tahoma" w:cs="Tahoma"/>
      <w:sz w:val="16"/>
      <w:szCs w:val="16"/>
    </w:rPr>
  </w:style>
  <w:style w:type="character" w:customStyle="1" w:styleId="AndersKarlsson">
    <w:name w:val="Anders Karlsson"/>
    <w:semiHidden/>
    <w:rsid w:val="004967EC"/>
    <w:rPr>
      <w:rFonts w:ascii="Arial" w:hAnsi="Arial" w:cs="Arial"/>
      <w:color w:val="auto"/>
      <w:sz w:val="20"/>
      <w:szCs w:val="20"/>
    </w:rPr>
  </w:style>
  <w:style w:type="numbering" w:customStyle="1" w:styleId="NumberedBullets">
    <w:name w:val="Numbered Bullets"/>
    <w:basedOn w:val="NoList"/>
    <w:rsid w:val="00582082"/>
    <w:pPr>
      <w:numPr>
        <w:numId w:val="29"/>
      </w:numPr>
    </w:pPr>
  </w:style>
  <w:style w:type="paragraph" w:styleId="Header">
    <w:name w:val="header"/>
    <w:basedOn w:val="Normal"/>
    <w:rsid w:val="00931286"/>
    <w:pPr>
      <w:tabs>
        <w:tab w:val="center" w:pos="4153"/>
        <w:tab w:val="right" w:pos="8306"/>
      </w:tabs>
    </w:pPr>
  </w:style>
  <w:style w:type="character" w:styleId="FollowedHyperlink">
    <w:name w:val="FollowedHyperlink"/>
    <w:rsid w:val="00931286"/>
    <w:rPr>
      <w:rFonts w:ascii="Verdana" w:hAnsi="Verdana"/>
      <w:color w:val="CE118C"/>
      <w:sz w:val="18"/>
      <w:u w:val="single"/>
    </w:rPr>
  </w:style>
  <w:style w:type="paragraph" w:styleId="Title">
    <w:name w:val="Title"/>
    <w:basedOn w:val="Normal"/>
    <w:qFormat/>
    <w:rsid w:val="008113EC"/>
    <w:pPr>
      <w:spacing w:after="200" w:line="480" w:lineRule="exact"/>
      <w:outlineLvl w:val="0"/>
    </w:pPr>
    <w:rPr>
      <w:rFonts w:ascii="Times New Roman" w:hAnsi="Times New Roman" w:cs="Arial"/>
      <w:bCs/>
      <w:color w:val="CE118C"/>
      <w:kern w:val="28"/>
      <w:sz w:val="44"/>
      <w:szCs w:val="32"/>
    </w:rPr>
  </w:style>
  <w:style w:type="character" w:styleId="Hyperlink">
    <w:name w:val="Hyperlink"/>
    <w:rsid w:val="009C4D45"/>
    <w:rPr>
      <w:rFonts w:ascii="Verdana" w:hAnsi="Verdana"/>
      <w:color w:val="CE118C"/>
      <w:sz w:val="18"/>
      <w:u w:val="single"/>
    </w:rPr>
  </w:style>
  <w:style w:type="paragraph" w:styleId="Footer">
    <w:name w:val="footer"/>
    <w:basedOn w:val="Normal"/>
    <w:rsid w:val="00931286"/>
    <w:pPr>
      <w:tabs>
        <w:tab w:val="center" w:pos="4153"/>
        <w:tab w:val="right" w:pos="8306"/>
      </w:tabs>
    </w:pPr>
  </w:style>
  <w:style w:type="character" w:styleId="Strong">
    <w:name w:val="Strong"/>
    <w:qFormat/>
    <w:rsid w:val="001E3B2B"/>
    <w:rPr>
      <w:b/>
      <w:bCs/>
    </w:rPr>
  </w:style>
  <w:style w:type="character" w:styleId="PageNumber">
    <w:name w:val="page number"/>
    <w:rsid w:val="00F21E5F"/>
    <w:rPr>
      <w:rFonts w:ascii="Verdana" w:hAnsi="Verdana"/>
      <w:color w:val="000000"/>
      <w:sz w:val="14"/>
      <w:u w:val="none"/>
    </w:rPr>
  </w:style>
  <w:style w:type="paragraph" w:customStyle="1" w:styleId="IntroductionSmall">
    <w:name w:val="Introduction (Small)"/>
    <w:basedOn w:val="Heading6"/>
    <w:rsid w:val="003F70E8"/>
    <w:pPr>
      <w:tabs>
        <w:tab w:val="clear" w:pos="3402"/>
        <w:tab w:val="clear" w:pos="4536"/>
        <w:tab w:val="clear" w:pos="6237"/>
      </w:tabs>
    </w:pPr>
  </w:style>
  <w:style w:type="paragraph" w:customStyle="1" w:styleId="IntroductionMedium">
    <w:name w:val="Introduction (Medium)"/>
    <w:basedOn w:val="Heading7"/>
    <w:rsid w:val="003F70E8"/>
    <w:pPr>
      <w:tabs>
        <w:tab w:val="clear" w:pos="3402"/>
        <w:tab w:val="clear" w:pos="4536"/>
        <w:tab w:val="clear" w:pos="6237"/>
      </w:tabs>
    </w:pPr>
  </w:style>
  <w:style w:type="paragraph" w:customStyle="1" w:styleId="IntroductionLarge">
    <w:name w:val="Introduction (Large)"/>
    <w:basedOn w:val="Normal"/>
    <w:rsid w:val="00661695"/>
    <w:pPr>
      <w:spacing w:after="200" w:line="440" w:lineRule="exact"/>
    </w:pPr>
    <w:rPr>
      <w:rFonts w:ascii="Times New Roman" w:hAnsi="Times New Roman"/>
      <w:sz w:val="40"/>
    </w:rPr>
  </w:style>
  <w:style w:type="paragraph" w:customStyle="1" w:styleId="Notes">
    <w:name w:val="Notes"/>
    <w:basedOn w:val="Normal"/>
    <w:rsid w:val="009D40A1"/>
    <w:pPr>
      <w:spacing w:line="160" w:lineRule="exact"/>
    </w:pPr>
    <w:rPr>
      <w:sz w:val="14"/>
    </w:rPr>
  </w:style>
  <w:style w:type="paragraph" w:styleId="Subtitle">
    <w:name w:val="Subtitle"/>
    <w:basedOn w:val="Normal"/>
    <w:next w:val="Normal"/>
    <w:link w:val="SubtitleChar"/>
    <w:qFormat/>
    <w:rsid w:val="007E0F76"/>
    <w:pPr>
      <w:spacing w:line="160" w:lineRule="exact"/>
      <w:outlineLvl w:val="1"/>
    </w:pPr>
    <w:rPr>
      <w:sz w:val="14"/>
      <w:szCs w:val="24"/>
    </w:rPr>
  </w:style>
  <w:style w:type="character" w:customStyle="1" w:styleId="SubtitleChar">
    <w:name w:val="Subtitle Char"/>
    <w:link w:val="Subtitle"/>
    <w:rsid w:val="007E0F76"/>
    <w:rPr>
      <w:rFonts w:ascii="Verdana" w:hAnsi="Verdana"/>
      <w:color w:val="000000"/>
      <w:sz w:val="14"/>
      <w:szCs w:val="24"/>
      <w:lang w:val="en-GB" w:eastAsia="en-GB"/>
    </w:rPr>
  </w:style>
  <w:style w:type="paragraph" w:styleId="NoSpacing">
    <w:name w:val="No Spacing"/>
    <w:uiPriority w:val="1"/>
    <w:rsid w:val="001E3B2B"/>
    <w:rPr>
      <w:rFonts w:ascii="Verdana" w:hAnsi="Verdana"/>
      <w:color w:val="000000"/>
      <w:sz w:val="18"/>
    </w:rPr>
  </w:style>
  <w:style w:type="character" w:styleId="SubtleEmphasis">
    <w:name w:val="Subtle Emphasis"/>
    <w:uiPriority w:val="19"/>
    <w:rsid w:val="001E3B2B"/>
    <w:rPr>
      <w:i/>
      <w:iCs/>
      <w:color w:val="808080"/>
    </w:rPr>
  </w:style>
  <w:style w:type="character" w:styleId="IntenseEmphasis">
    <w:name w:val="Intense Emphasis"/>
    <w:uiPriority w:val="21"/>
    <w:rsid w:val="001E3B2B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1E3B2B"/>
    <w:rPr>
      <w:i/>
      <w:iCs/>
    </w:rPr>
  </w:style>
  <w:style w:type="character" w:customStyle="1" w:styleId="QuoteChar">
    <w:name w:val="Quote Char"/>
    <w:link w:val="Quote"/>
    <w:uiPriority w:val="29"/>
    <w:rsid w:val="001E3B2B"/>
    <w:rPr>
      <w:rFonts w:ascii="Verdana" w:hAnsi="Verdana"/>
      <w:i/>
      <w:iCs/>
      <w:color w:val="000000"/>
      <w:sz w:val="18"/>
      <w:lang w:val="en-GB" w:eastAsia="en-GB"/>
    </w:rPr>
  </w:style>
  <w:style w:type="paragraph" w:styleId="IntenseQuote">
    <w:name w:val="Intense Quote"/>
    <w:basedOn w:val="Normal"/>
    <w:next w:val="Normal"/>
    <w:link w:val="IntenseQuoteChar"/>
    <w:uiPriority w:val="30"/>
    <w:rsid w:val="001E3B2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E3B2B"/>
    <w:rPr>
      <w:rFonts w:ascii="Verdana" w:hAnsi="Verdana"/>
      <w:b/>
      <w:bCs/>
      <w:i/>
      <w:iCs/>
      <w:color w:val="4F81BD"/>
      <w:sz w:val="18"/>
      <w:lang w:val="en-GB" w:eastAsia="en-GB"/>
    </w:rPr>
  </w:style>
  <w:style w:type="character" w:styleId="SubtleReference">
    <w:name w:val="Subtle Reference"/>
    <w:uiPriority w:val="31"/>
    <w:rsid w:val="001E3B2B"/>
    <w:rPr>
      <w:smallCaps/>
      <w:color w:val="C0504D"/>
      <w:u w:val="single"/>
    </w:rPr>
  </w:style>
  <w:style w:type="character" w:styleId="IntenseReference">
    <w:name w:val="Intense Reference"/>
    <w:uiPriority w:val="32"/>
    <w:rsid w:val="001E3B2B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rsid w:val="001E3B2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1E3B2B"/>
    <w:pPr>
      <w:ind w:left="720"/>
    </w:pPr>
  </w:style>
  <w:style w:type="paragraph" w:styleId="NormalWeb">
    <w:name w:val="Normal (Web)"/>
    <w:basedOn w:val="Normal"/>
    <w:uiPriority w:val="99"/>
    <w:unhideWhenUsed/>
    <w:rsid w:val="00455701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table" w:styleId="TableGrid">
    <w:name w:val="Table Grid"/>
    <w:basedOn w:val="TableNormal"/>
    <w:rsid w:val="003E4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1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4" Type="http://schemas.openxmlformats.org/officeDocument/2006/relationships/footer" Target="footer1.xml"/><Relationship Id="rId9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AC826E8FC01349BE8AF9B6923EAC51" ma:contentTypeVersion="11" ma:contentTypeDescription="Create a new document." ma:contentTypeScope="" ma:versionID="64ff0548a7339fa0fe3f18757dd35b66">
  <xsd:schema xmlns:xsd="http://www.w3.org/2001/XMLSchema" xmlns:xs="http://www.w3.org/2001/XMLSchema" xmlns:p="http://schemas.microsoft.com/office/2006/metadata/properties" xmlns:ns2="52f53472-72d6-42af-993e-8eae5ea89d63" xmlns:ns3="6027d210-d013-4c48-adf9-3447dca712d5" targetNamespace="http://schemas.microsoft.com/office/2006/metadata/properties" ma:root="true" ma:fieldsID="d47890ec4cfbb0fc5ca51d4d3906dbed" ns2:_="" ns3:_="">
    <xsd:import namespace="52f53472-72d6-42af-993e-8eae5ea89d63"/>
    <xsd:import namespace="6027d210-d013-4c48-adf9-3447dca712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53472-72d6-42af-993e-8eae5ea89d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7d210-d013-4c48-adf9-3447dca712d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?mso-contentType ?>
<SharedContentType xmlns="Microsoft.SharePoint.Taxonomy.ContentTypeSync" SourceId="1173d878-a7f2-45cc-a3f5-d6ed21f7c1bc" ContentTypeId="0x010100A4F94509463A4443B66847FE0D2AEE25" PreviousValue="false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AE412F-4B74-40BE-9E7E-7DA86D40BB98}"/>
</file>

<file path=customXml/itemProps2.xml><?xml version="1.0" encoding="utf-8"?>
<ds:datastoreItem xmlns:ds="http://schemas.openxmlformats.org/officeDocument/2006/customXml" ds:itemID="{7E5D1C63-FB0B-422F-9358-5B9AE37D51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5A0998-CAFC-479C-A128-80CBC6310B8B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2478269F-FECD-4DD9-93A9-56E634CF3536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C00B9EDD-4338-4019-9AB0-1CB5B697C98F}">
  <ds:schemaRefs>
    <ds:schemaRef ds:uri="http://purl.org/dc/elements/1.1/"/>
    <ds:schemaRef ds:uri="http://purl.org/dc/terms/"/>
    <ds:schemaRef ds:uri="e887f2dc-4e4e-436f-8fc9-1ce5bbc2a867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0b8a22d5-5f43-4d1a-a8c3-4165b374ecfc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A1EAEA62</Template>
  <TotalTime>0</TotalTime>
  <Pages>2</Pages>
  <Words>366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UK A4 portrait logo top template</vt:lpstr>
    </vt:vector>
  </TitlesOfParts>
  <Company>ING BARINGS</Company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 A4 portrait logo top template</dc:title>
  <dc:creator>Kevin Miller</dc:creator>
  <cp:lastModifiedBy>Cosmas Woyo</cp:lastModifiedBy>
  <cp:revision>30</cp:revision>
  <cp:lastPrinted>2016-12-15T12:19:00Z</cp:lastPrinted>
  <dcterms:created xsi:type="dcterms:W3CDTF">2016-12-13T09:37:00Z</dcterms:created>
  <dcterms:modified xsi:type="dcterms:W3CDTF">2017-05-09T14:04:00Z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Document_x0020_Owner">
    <vt:lpwstr>Jon Labram</vt:lpwstr>
  </property>
  <property fmtid="{D5CDD505-2E9C-101B-9397-08002B2CF9AE}" pid="3" name="ContentTypeId">
    <vt:lpwstr>0x01010085AC826E8FC01349BE8AF9B6923EAC51</vt:lpwstr>
  </property>
</Properties>
</file>