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11" w:rsidRPr="004B7F88" w:rsidRDefault="00EA3BCB" w:rsidP="004B7F88">
      <w:pPr>
        <w:pStyle w:val="Title"/>
        <w:rPr>
          <w:rStyle w:val="Strong"/>
          <w:rFonts w:ascii="Verdana" w:hAnsi="Verdana"/>
          <w:b w:val="0"/>
        </w:rPr>
      </w:pPr>
      <w:r w:rsidRPr="004B7F88">
        <w:rPr>
          <w:rStyle w:val="Strong"/>
          <w:rFonts w:ascii="Verdana" w:hAnsi="Verdana"/>
        </w:rPr>
        <w:t>Finance Process overview</w:t>
      </w:r>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2694"/>
        <w:gridCol w:w="6237"/>
      </w:tblGrid>
      <w:tr w:rsidR="00EA3BCB" w:rsidRPr="00D02053" w:rsidTr="00BF324F">
        <w:tc>
          <w:tcPr>
            <w:tcW w:w="2694"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D02053" w:rsidRDefault="00EA3BCB" w:rsidP="00302505">
            <w:pPr>
              <w:jc w:val="both"/>
              <w:rPr>
                <w:b/>
                <w:color w:val="auto"/>
              </w:rPr>
            </w:pPr>
          </w:p>
        </w:tc>
        <w:tc>
          <w:tcPr>
            <w:tcW w:w="6237"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A3BCB" w:rsidRPr="00D02053" w:rsidRDefault="00EA3BCB" w:rsidP="00302505">
            <w:pPr>
              <w:jc w:val="both"/>
              <w:rPr>
                <w:b/>
                <w:color w:val="auto"/>
              </w:rPr>
            </w:pPr>
            <w:r w:rsidRPr="00D02053">
              <w:rPr>
                <w:b/>
                <w:color w:val="auto"/>
              </w:rPr>
              <w:t>Summary Details</w:t>
            </w:r>
          </w:p>
          <w:p w:rsidR="00EA3BCB" w:rsidRPr="00D02053" w:rsidRDefault="00EA3BCB" w:rsidP="00302505">
            <w:pPr>
              <w:jc w:val="both"/>
              <w:rPr>
                <w:b/>
                <w:color w:val="auto"/>
              </w:rPr>
            </w:pPr>
          </w:p>
        </w:tc>
      </w:tr>
      <w:tr w:rsidR="00EA3BCB" w:rsidRPr="00D02053" w:rsidTr="00BF324F">
        <w:tc>
          <w:tcPr>
            <w:tcW w:w="2694" w:type="dxa"/>
            <w:tcBorders>
              <w:top w:val="single" w:sz="6" w:space="0" w:color="666666"/>
              <w:left w:val="single" w:sz="6" w:space="0" w:color="666666"/>
              <w:bottom w:val="nil"/>
              <w:right w:val="single" w:sz="6" w:space="0" w:color="666666"/>
              <w:tl2br w:val="nil"/>
              <w:tr2bl w:val="nil"/>
            </w:tcBorders>
            <w:shd w:val="clear" w:color="auto" w:fill="F2F2F2" w:themeFill="background1" w:themeFillShade="F2"/>
          </w:tcPr>
          <w:p w:rsidR="00EA3BCB" w:rsidRPr="00D02053" w:rsidRDefault="00EA3BCB" w:rsidP="00302505">
            <w:pPr>
              <w:jc w:val="both"/>
              <w:rPr>
                <w:b/>
                <w:color w:val="auto"/>
              </w:rPr>
            </w:pPr>
            <w:r w:rsidRPr="00D02053">
              <w:rPr>
                <w:b/>
                <w:color w:val="auto"/>
              </w:rPr>
              <w:t>Process Name</w:t>
            </w:r>
          </w:p>
        </w:tc>
        <w:tc>
          <w:tcPr>
            <w:tcW w:w="6237" w:type="dxa"/>
            <w:shd w:val="clear" w:color="auto" w:fill="FFFFFF" w:themeFill="background1"/>
          </w:tcPr>
          <w:p w:rsidR="00EA3BCB" w:rsidRPr="00D02053" w:rsidRDefault="00EC1216" w:rsidP="00302505">
            <w:pPr>
              <w:jc w:val="both"/>
              <w:rPr>
                <w:color w:val="auto"/>
                <w:szCs w:val="18"/>
              </w:rPr>
            </w:pPr>
            <w:r w:rsidRPr="00D02053">
              <w:rPr>
                <w:color w:val="auto"/>
                <w:szCs w:val="18"/>
              </w:rPr>
              <w:t xml:space="preserve">Group Financial Reporting </w:t>
            </w:r>
          </w:p>
        </w:tc>
      </w:tr>
      <w:tr w:rsidR="00403C6D" w:rsidRPr="00D02053"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403C6D" w:rsidRPr="00D02053" w:rsidRDefault="00403C6D" w:rsidP="00302505">
            <w:pPr>
              <w:jc w:val="both"/>
              <w:rPr>
                <w:b/>
                <w:color w:val="auto"/>
              </w:rPr>
            </w:pPr>
            <w:r w:rsidRPr="00D02053">
              <w:rPr>
                <w:b/>
                <w:color w:val="auto"/>
              </w:rPr>
              <w:t>Process Owner</w:t>
            </w:r>
          </w:p>
        </w:tc>
        <w:tc>
          <w:tcPr>
            <w:tcW w:w="6237" w:type="dxa"/>
          </w:tcPr>
          <w:p w:rsidR="00403C6D" w:rsidRPr="00652F3F" w:rsidRDefault="00F66CBE" w:rsidP="00856EDC">
            <w:pPr>
              <w:rPr>
                <w:color w:val="auto"/>
              </w:rPr>
            </w:pPr>
            <w:r>
              <w:rPr>
                <w:color w:val="auto"/>
              </w:rPr>
              <w:t>Group Reporting Manager</w:t>
            </w:r>
            <w:r w:rsidR="00652F3F">
              <w:rPr>
                <w:color w:val="auto"/>
              </w:rPr>
              <w:t xml:space="preserve"> (</w:t>
            </w:r>
            <w:r w:rsidR="0001195E">
              <w:rPr>
                <w:color w:val="auto"/>
              </w:rPr>
              <w:t>Stuart Johnson</w:t>
            </w:r>
            <w:r w:rsidR="00652F3F" w:rsidRPr="00652F3F">
              <w:rPr>
                <w:color w:val="auto"/>
              </w:rPr>
              <w:t>)</w:t>
            </w:r>
            <w:r w:rsidR="00652F3F">
              <w:rPr>
                <w:color w:val="auto"/>
              </w:rPr>
              <w:t xml:space="preserve"> Head of External Reporting (</w:t>
            </w:r>
            <w:r w:rsidR="0001195E">
              <w:rPr>
                <w:color w:val="auto"/>
              </w:rPr>
              <w:t>Kathryn Edwards</w:t>
            </w:r>
            <w:r w:rsidR="00990DCB" w:rsidRPr="00D02053">
              <w:rPr>
                <w:color w:val="auto"/>
              </w:rPr>
              <w:t>)</w:t>
            </w:r>
            <w:r w:rsidR="00652F3F">
              <w:rPr>
                <w:color w:val="auto"/>
              </w:rPr>
              <w:t xml:space="preserve">, </w:t>
            </w:r>
            <w:r w:rsidR="00652F3F" w:rsidRPr="00D02053">
              <w:rPr>
                <w:color w:val="auto"/>
              </w:rPr>
              <w:t>Financ</w:t>
            </w:r>
            <w:r w:rsidR="00856EDC">
              <w:rPr>
                <w:color w:val="auto"/>
              </w:rPr>
              <w:t>ial Accountant (</w:t>
            </w:r>
            <w:r w:rsidR="00856EDC" w:rsidRPr="00856EDC">
              <w:rPr>
                <w:color w:val="auto"/>
              </w:rPr>
              <w:t>Elena Lobacheva</w:t>
            </w:r>
            <w:r w:rsidR="00652F3F">
              <w:rPr>
                <w:color w:val="auto"/>
              </w:rPr>
              <w:t>)</w:t>
            </w:r>
          </w:p>
        </w:tc>
      </w:tr>
      <w:tr w:rsidR="00EA3BCB" w:rsidRPr="00D02053"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D02053" w:rsidRDefault="00CA63E7" w:rsidP="00302505">
            <w:pPr>
              <w:jc w:val="both"/>
              <w:rPr>
                <w:b/>
                <w:color w:val="auto"/>
              </w:rPr>
            </w:pPr>
            <w:r w:rsidRPr="00D02053">
              <w:rPr>
                <w:b/>
                <w:color w:val="auto"/>
              </w:rPr>
              <w:t xml:space="preserve">Process  </w:t>
            </w:r>
            <w:r w:rsidR="00ED2689" w:rsidRPr="00D02053">
              <w:rPr>
                <w:b/>
                <w:color w:val="auto"/>
              </w:rPr>
              <w:t>Objective</w:t>
            </w:r>
          </w:p>
        </w:tc>
        <w:tc>
          <w:tcPr>
            <w:tcW w:w="6237" w:type="dxa"/>
          </w:tcPr>
          <w:p w:rsidR="00EA3BCB" w:rsidRPr="00D02053" w:rsidRDefault="00CA63E7" w:rsidP="00302505">
            <w:pPr>
              <w:jc w:val="both"/>
              <w:rPr>
                <w:color w:val="auto"/>
              </w:rPr>
            </w:pPr>
            <w:r w:rsidRPr="00D02053">
              <w:rPr>
                <w:color w:val="auto"/>
              </w:rPr>
              <w:t>Ensure</w:t>
            </w:r>
            <w:r w:rsidR="00990DCB" w:rsidRPr="00D02053">
              <w:rPr>
                <w:color w:val="auto"/>
              </w:rPr>
              <w:t xml:space="preserve"> statutory financial statements</w:t>
            </w:r>
            <w:r w:rsidR="00A41EC9" w:rsidRPr="00D02053">
              <w:rPr>
                <w:color w:val="auto"/>
              </w:rPr>
              <w:t xml:space="preserve"> are appropriately prepared and reported</w:t>
            </w:r>
          </w:p>
        </w:tc>
      </w:tr>
      <w:tr w:rsidR="00EA3BCB" w:rsidRPr="00D02053" w:rsidTr="000C1A29">
        <w:tc>
          <w:tcPr>
            <w:tcW w:w="2694" w:type="dxa"/>
            <w:tcBorders>
              <w:left w:val="single" w:sz="6" w:space="0" w:color="666666"/>
              <w:right w:val="single" w:sz="6" w:space="0" w:color="666666"/>
              <w:tl2br w:val="nil"/>
              <w:tr2bl w:val="nil"/>
            </w:tcBorders>
            <w:shd w:val="clear" w:color="auto" w:fill="F2F2F2" w:themeFill="background1" w:themeFillShade="F2"/>
          </w:tcPr>
          <w:p w:rsidR="00EA3BCB" w:rsidRPr="00D02053" w:rsidRDefault="00403C6D" w:rsidP="00302505">
            <w:pPr>
              <w:jc w:val="both"/>
              <w:rPr>
                <w:b/>
                <w:color w:val="auto"/>
              </w:rPr>
            </w:pPr>
            <w:r w:rsidRPr="00D02053">
              <w:rPr>
                <w:b/>
                <w:color w:val="auto"/>
              </w:rPr>
              <w:t>Process Scope</w:t>
            </w:r>
          </w:p>
        </w:tc>
        <w:tc>
          <w:tcPr>
            <w:tcW w:w="6237" w:type="dxa"/>
          </w:tcPr>
          <w:p w:rsidR="003B26F4" w:rsidRPr="00D02053" w:rsidRDefault="00BF324F" w:rsidP="00302505">
            <w:pPr>
              <w:jc w:val="both"/>
              <w:rPr>
                <w:color w:val="auto"/>
              </w:rPr>
            </w:pPr>
            <w:r w:rsidRPr="00D02053">
              <w:rPr>
                <w:color w:val="auto"/>
              </w:rPr>
              <w:t>The process includes</w:t>
            </w:r>
            <w:r w:rsidR="00E275F8" w:rsidRPr="00D02053">
              <w:rPr>
                <w:color w:val="auto"/>
              </w:rPr>
              <w:t xml:space="preserve"> the following:</w:t>
            </w:r>
          </w:p>
          <w:p w:rsidR="00E275F8" w:rsidRPr="00D02053" w:rsidRDefault="00E275F8" w:rsidP="00302505">
            <w:pPr>
              <w:pStyle w:val="ListParagraph"/>
              <w:numPr>
                <w:ilvl w:val="0"/>
                <w:numId w:val="44"/>
              </w:numPr>
              <w:jc w:val="both"/>
              <w:rPr>
                <w:color w:val="auto"/>
              </w:rPr>
            </w:pPr>
            <w:r w:rsidRPr="00D02053">
              <w:rPr>
                <w:color w:val="auto"/>
              </w:rPr>
              <w:t>Reporting cycle management</w:t>
            </w:r>
          </w:p>
          <w:p w:rsidR="00E275F8" w:rsidRPr="00D02053" w:rsidRDefault="00E275F8" w:rsidP="00302505">
            <w:pPr>
              <w:pStyle w:val="ListParagraph"/>
              <w:numPr>
                <w:ilvl w:val="0"/>
                <w:numId w:val="44"/>
              </w:numPr>
              <w:jc w:val="both"/>
              <w:rPr>
                <w:color w:val="auto"/>
              </w:rPr>
            </w:pPr>
            <w:r w:rsidRPr="00D02053">
              <w:rPr>
                <w:color w:val="auto"/>
              </w:rPr>
              <w:t>Consolidations and production of statutory accounts</w:t>
            </w:r>
          </w:p>
          <w:p w:rsidR="00990DCB" w:rsidRPr="00D02053" w:rsidRDefault="00990DCB" w:rsidP="00302505">
            <w:pPr>
              <w:jc w:val="both"/>
              <w:rPr>
                <w:color w:val="auto"/>
              </w:rPr>
            </w:pPr>
          </w:p>
          <w:p w:rsidR="00990DCB" w:rsidRPr="00D02053" w:rsidRDefault="00990DCB" w:rsidP="00302505">
            <w:pPr>
              <w:jc w:val="both"/>
              <w:rPr>
                <w:color w:val="auto"/>
              </w:rPr>
            </w:pPr>
            <w:r w:rsidRPr="00D02053">
              <w:rPr>
                <w:color w:val="auto"/>
              </w:rPr>
              <w:t>The general ledger maintenance process (which includes mana</w:t>
            </w:r>
            <w:r w:rsidR="004B7F88">
              <w:rPr>
                <w:color w:val="auto"/>
              </w:rPr>
              <w:t>gement of charts of accounts, general ledger</w:t>
            </w:r>
            <w:r w:rsidRPr="00D02053">
              <w:rPr>
                <w:color w:val="auto"/>
              </w:rPr>
              <w:t xml:space="preserve"> access management, journals management and period end close process) is covered in separate documentation.</w:t>
            </w:r>
          </w:p>
        </w:tc>
      </w:tr>
    </w:tbl>
    <w:p w:rsidR="00CA63E7" w:rsidRPr="00D02053" w:rsidRDefault="00CA63E7" w:rsidP="00302505">
      <w:pPr>
        <w:pStyle w:val="IntroductionSmall"/>
        <w:jc w:val="both"/>
        <w:rPr>
          <w:color w:val="auto"/>
        </w:rPr>
      </w:pPr>
    </w:p>
    <w:p w:rsidR="00E707D7" w:rsidRPr="004B7F88" w:rsidRDefault="00ED2689" w:rsidP="004B7F88">
      <w:pPr>
        <w:pStyle w:val="IntroductionSmall"/>
        <w:rPr>
          <w:rFonts w:ascii="Verdana" w:hAnsi="Verdana" w:cs="Arial"/>
          <w:b/>
        </w:rPr>
      </w:pPr>
      <w:r w:rsidRPr="004B7F88">
        <w:rPr>
          <w:rFonts w:ascii="Verdana" w:hAnsi="Verdana" w:cs="Arial"/>
          <w:b/>
        </w:rPr>
        <w:t>Summary of Findings and Recommendations</w:t>
      </w:r>
    </w:p>
    <w:p w:rsidR="00AE230C" w:rsidRPr="00D02053" w:rsidRDefault="00AE230C" w:rsidP="00302505">
      <w:pPr>
        <w:jc w:val="both"/>
        <w:rPr>
          <w:color w:val="auto"/>
        </w:rPr>
      </w:pPr>
      <w:r w:rsidRPr="00D02053">
        <w:rPr>
          <w:color w:val="auto"/>
        </w:rPr>
        <w:t>The group reporting process is a mature process which has robust controls which are already included in the Risk Register and therefore being monitored.</w:t>
      </w:r>
    </w:p>
    <w:p w:rsidR="00AE230C" w:rsidRPr="00D02053" w:rsidRDefault="00AE230C" w:rsidP="00302505">
      <w:pPr>
        <w:jc w:val="both"/>
        <w:rPr>
          <w:color w:val="auto"/>
        </w:rPr>
      </w:pPr>
    </w:p>
    <w:p w:rsidR="00E707D7" w:rsidRPr="00D02053" w:rsidRDefault="00AE230C" w:rsidP="00302505">
      <w:pPr>
        <w:jc w:val="both"/>
        <w:rPr>
          <w:color w:val="auto"/>
        </w:rPr>
      </w:pPr>
      <w:r w:rsidRPr="00D02053">
        <w:rPr>
          <w:color w:val="auto"/>
        </w:rPr>
        <w:t xml:space="preserve">There are however a number of potential process and control improvements on the general ledger maintenance process, for example around journals processing and system access management. The </w:t>
      </w:r>
      <w:r w:rsidR="00E707D7" w:rsidRPr="00D02053">
        <w:rPr>
          <w:color w:val="auto"/>
        </w:rPr>
        <w:t>findings or recommendations identified</w:t>
      </w:r>
      <w:r w:rsidRPr="00D02053">
        <w:rPr>
          <w:color w:val="auto"/>
        </w:rPr>
        <w:t xml:space="preserve"> in this process are detailed in the general ledger maintenance process documentation.</w:t>
      </w:r>
    </w:p>
    <w:p w:rsidR="00132D36" w:rsidRPr="00D02053" w:rsidRDefault="00132D36" w:rsidP="00302505">
      <w:pPr>
        <w:pStyle w:val="IntroductionSmall"/>
        <w:jc w:val="both"/>
        <w:rPr>
          <w:b/>
          <w:color w:val="auto"/>
        </w:rPr>
      </w:pPr>
    </w:p>
    <w:p w:rsidR="00E707D7" w:rsidRPr="004B7F88" w:rsidRDefault="00E707D7" w:rsidP="004B7F88">
      <w:pPr>
        <w:pStyle w:val="IntroductionSmall"/>
        <w:rPr>
          <w:rFonts w:ascii="Verdana" w:hAnsi="Verdana" w:cs="Arial"/>
          <w:b/>
        </w:rPr>
      </w:pPr>
      <w:r w:rsidRPr="004B7F88">
        <w:rPr>
          <w:rFonts w:ascii="Verdana" w:hAnsi="Verdana" w:cs="Arial"/>
          <w:b/>
        </w:rPr>
        <w:t>Future Development Requirements</w:t>
      </w:r>
    </w:p>
    <w:p w:rsidR="00E707D7" w:rsidRPr="00D02053" w:rsidRDefault="00E707D7" w:rsidP="00302505">
      <w:pPr>
        <w:jc w:val="both"/>
        <w:rPr>
          <w:color w:val="auto"/>
        </w:rPr>
      </w:pPr>
      <w:r w:rsidRPr="00D02053">
        <w:rPr>
          <w:color w:val="auto"/>
        </w:rPr>
        <w:t>Below is a list of findings or recommendations identified</w:t>
      </w:r>
    </w:p>
    <w:p w:rsidR="00875B4D" w:rsidRPr="00D02053" w:rsidRDefault="00875B4D" w:rsidP="00302505">
      <w:pPr>
        <w:jc w:val="both"/>
        <w:rPr>
          <w:color w:val="auto"/>
        </w:rPr>
      </w:pPr>
    </w:p>
    <w:tbl>
      <w:tblPr>
        <w:tblW w:w="8931" w:type="dxa"/>
        <w:tblInd w:w="-1360"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Look w:val="01E0" w:firstRow="1" w:lastRow="1" w:firstColumn="1" w:lastColumn="1" w:noHBand="0" w:noVBand="0"/>
      </w:tblPr>
      <w:tblGrid>
        <w:gridCol w:w="709"/>
        <w:gridCol w:w="8222"/>
      </w:tblGrid>
      <w:tr w:rsidR="00D02053" w:rsidRPr="00D02053" w:rsidTr="00875B4D">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02053" w:rsidRDefault="00E707D7" w:rsidP="00302505">
            <w:pPr>
              <w:jc w:val="both"/>
              <w:rPr>
                <w:b/>
                <w:color w:val="auto"/>
              </w:rPr>
            </w:pPr>
          </w:p>
        </w:tc>
        <w:tc>
          <w:tcPr>
            <w:tcW w:w="8222" w:type="dxa"/>
            <w:tcBorders>
              <w:top w:val="single" w:sz="6" w:space="0" w:color="666666"/>
              <w:left w:val="single" w:sz="6" w:space="0" w:color="666666"/>
              <w:bottom w:val="single" w:sz="6" w:space="0" w:color="666666"/>
              <w:right w:val="single" w:sz="6" w:space="0" w:color="666666"/>
              <w:tl2br w:val="nil"/>
              <w:tr2bl w:val="nil"/>
            </w:tcBorders>
            <w:shd w:val="clear" w:color="auto" w:fill="D9D9D9" w:themeFill="background1" w:themeFillShade="D9"/>
          </w:tcPr>
          <w:p w:rsidR="00E707D7" w:rsidRPr="00D02053" w:rsidRDefault="00E707D7" w:rsidP="00302505">
            <w:pPr>
              <w:jc w:val="both"/>
              <w:rPr>
                <w:b/>
                <w:color w:val="auto"/>
              </w:rPr>
            </w:pPr>
            <w:r w:rsidRPr="00D02053">
              <w:rPr>
                <w:b/>
                <w:color w:val="auto"/>
              </w:rPr>
              <w:t>Summary Details</w:t>
            </w:r>
          </w:p>
          <w:p w:rsidR="00E707D7" w:rsidRPr="00D02053" w:rsidRDefault="00E707D7" w:rsidP="00302505">
            <w:pPr>
              <w:jc w:val="both"/>
              <w:rPr>
                <w:b/>
                <w:color w:val="auto"/>
              </w:rPr>
            </w:pPr>
          </w:p>
        </w:tc>
      </w:tr>
      <w:tr w:rsidR="00D02053" w:rsidRPr="00D02053" w:rsidTr="00D02053">
        <w:tc>
          <w:tcPr>
            <w:tcW w:w="709" w:type="dxa"/>
            <w:tcBorders>
              <w:top w:val="single" w:sz="6" w:space="0" w:color="666666"/>
              <w:left w:val="single" w:sz="6" w:space="0" w:color="666666"/>
              <w:bottom w:val="single" w:sz="6" w:space="0" w:color="666666"/>
              <w:right w:val="single" w:sz="6" w:space="0" w:color="666666"/>
              <w:tl2br w:val="nil"/>
              <w:tr2bl w:val="nil"/>
            </w:tcBorders>
            <w:shd w:val="clear" w:color="auto" w:fill="FFFFFF" w:themeFill="background1"/>
          </w:tcPr>
          <w:p w:rsidR="00CA63E7" w:rsidRPr="00D02053" w:rsidRDefault="00CA63E7" w:rsidP="00302505">
            <w:pPr>
              <w:jc w:val="both"/>
              <w:rPr>
                <w:color w:val="auto"/>
              </w:rPr>
            </w:pPr>
            <w:r w:rsidRPr="00D02053">
              <w:rPr>
                <w:color w:val="auto"/>
              </w:rPr>
              <w:t>1</w:t>
            </w:r>
          </w:p>
        </w:tc>
        <w:tc>
          <w:tcPr>
            <w:tcW w:w="8222" w:type="dxa"/>
          </w:tcPr>
          <w:p w:rsidR="00CA63E7" w:rsidRDefault="00EC1216" w:rsidP="00302505">
            <w:pPr>
              <w:jc w:val="both"/>
              <w:rPr>
                <w:color w:val="auto"/>
              </w:rPr>
            </w:pPr>
            <w:r w:rsidRPr="00D02053">
              <w:rPr>
                <w:color w:val="auto"/>
              </w:rPr>
              <w:t>Development i</w:t>
            </w:r>
            <w:r w:rsidR="00437C1A" w:rsidRPr="00D02053">
              <w:rPr>
                <w:color w:val="auto"/>
              </w:rPr>
              <w:t>s required to be abl</w:t>
            </w:r>
            <w:r w:rsidR="00302505">
              <w:rPr>
                <w:color w:val="auto"/>
              </w:rPr>
              <w:t>e to produce the group financial reports</w:t>
            </w:r>
            <w:r w:rsidR="00437C1A" w:rsidRPr="00D02053">
              <w:rPr>
                <w:color w:val="auto"/>
              </w:rPr>
              <w:t xml:space="preserve"> from FDM </w:t>
            </w:r>
            <w:r w:rsidR="00652F3F">
              <w:rPr>
                <w:color w:val="auto"/>
              </w:rPr>
              <w:t>in addition to</w:t>
            </w:r>
            <w:r w:rsidR="00437C1A" w:rsidRPr="00D02053">
              <w:rPr>
                <w:color w:val="auto"/>
              </w:rPr>
              <w:t xml:space="preserve"> using the current </w:t>
            </w:r>
            <w:r w:rsidR="00737A10">
              <w:rPr>
                <w:color w:val="auto"/>
              </w:rPr>
              <w:t>e</w:t>
            </w:r>
            <w:r w:rsidR="00737A10" w:rsidRPr="00737A10">
              <w:rPr>
                <w:color w:val="auto"/>
              </w:rPr>
              <w:t>xcelerator</w:t>
            </w:r>
            <w:r w:rsidR="00437C1A" w:rsidRPr="00D02053">
              <w:rPr>
                <w:color w:val="auto"/>
              </w:rPr>
              <w:t>.</w:t>
            </w:r>
          </w:p>
          <w:p w:rsidR="00D02053" w:rsidRPr="00D02053" w:rsidRDefault="00D02053" w:rsidP="00302505">
            <w:pPr>
              <w:jc w:val="both"/>
              <w:rPr>
                <w:color w:val="auto"/>
              </w:rPr>
            </w:pPr>
          </w:p>
        </w:tc>
      </w:tr>
    </w:tbl>
    <w:p w:rsidR="0087562A" w:rsidRPr="00D02053" w:rsidRDefault="0087562A" w:rsidP="00302505">
      <w:pPr>
        <w:pStyle w:val="IntroductionSmall"/>
        <w:jc w:val="both"/>
        <w:rPr>
          <w:color w:val="auto"/>
        </w:rPr>
      </w:pPr>
    </w:p>
    <w:p w:rsidR="0080429E" w:rsidRPr="004B7F88" w:rsidRDefault="0080429E" w:rsidP="004B7F88">
      <w:pPr>
        <w:pStyle w:val="IntroductionSmall"/>
        <w:rPr>
          <w:rFonts w:ascii="Verdana" w:hAnsi="Verdana" w:cs="Arial"/>
          <w:b/>
        </w:rPr>
      </w:pPr>
      <w:r w:rsidRPr="004B7F88">
        <w:rPr>
          <w:rFonts w:ascii="Verdana" w:hAnsi="Verdana" w:cs="Arial"/>
          <w:b/>
        </w:rPr>
        <w:t>Risk Register Controls</w:t>
      </w:r>
    </w:p>
    <w:p w:rsidR="0028435A" w:rsidRPr="00D02053" w:rsidRDefault="0028435A" w:rsidP="00302505">
      <w:pPr>
        <w:jc w:val="both"/>
        <w:rPr>
          <w:color w:val="auto"/>
        </w:rPr>
      </w:pPr>
      <w:r w:rsidRPr="00D02053">
        <w:rPr>
          <w:color w:val="auto"/>
        </w:rPr>
        <w:t xml:space="preserve">Below </w:t>
      </w:r>
      <w:r w:rsidR="00875B4D" w:rsidRPr="00D02053">
        <w:rPr>
          <w:color w:val="auto"/>
        </w:rPr>
        <w:t>is a</w:t>
      </w:r>
      <w:r w:rsidRPr="00D02053">
        <w:rPr>
          <w:color w:val="auto"/>
        </w:rPr>
        <w:t xml:space="preserve"> list of controls identified for the risk register</w:t>
      </w:r>
    </w:p>
    <w:p w:rsidR="0028435A" w:rsidRPr="00D02053" w:rsidRDefault="0028435A" w:rsidP="00302505">
      <w:pPr>
        <w:jc w:val="both"/>
        <w:rPr>
          <w:color w:val="auto"/>
        </w:rPr>
      </w:pPr>
    </w:p>
    <w:tbl>
      <w:tblPr>
        <w:tblStyle w:val="TableGrid"/>
        <w:tblW w:w="8931" w:type="dxa"/>
        <w:tblInd w:w="-1310" w:type="dxa"/>
        <w:tblLook w:val="04A0" w:firstRow="1" w:lastRow="0" w:firstColumn="1" w:lastColumn="0" w:noHBand="0" w:noVBand="1"/>
      </w:tblPr>
      <w:tblGrid>
        <w:gridCol w:w="1985"/>
        <w:gridCol w:w="4678"/>
        <w:gridCol w:w="2268"/>
      </w:tblGrid>
      <w:tr w:rsidR="0028435A" w:rsidRPr="00D02053" w:rsidTr="004B7F88">
        <w:trPr>
          <w:trHeight w:val="792"/>
          <w:tblHeader/>
        </w:trPr>
        <w:tc>
          <w:tcPr>
            <w:tcW w:w="1985" w:type="dxa"/>
            <w:shd w:val="clear" w:color="auto" w:fill="D9D9D9" w:themeFill="background1" w:themeFillShade="D9"/>
            <w:hideMark/>
          </w:tcPr>
          <w:p w:rsidR="0028435A" w:rsidRPr="00D02053" w:rsidRDefault="0028435A" w:rsidP="00302505">
            <w:pPr>
              <w:jc w:val="both"/>
              <w:rPr>
                <w:b/>
                <w:color w:val="auto"/>
              </w:rPr>
            </w:pPr>
            <w:r w:rsidRPr="00D02053">
              <w:rPr>
                <w:b/>
                <w:color w:val="auto"/>
              </w:rPr>
              <w:t>POAP Major Process Objective (s)</w:t>
            </w:r>
          </w:p>
        </w:tc>
        <w:tc>
          <w:tcPr>
            <w:tcW w:w="4678" w:type="dxa"/>
            <w:shd w:val="clear" w:color="auto" w:fill="D9D9D9" w:themeFill="background1" w:themeFillShade="D9"/>
            <w:noWrap/>
            <w:hideMark/>
          </w:tcPr>
          <w:p w:rsidR="0028435A" w:rsidRPr="00D02053" w:rsidRDefault="0028435A" w:rsidP="00302505">
            <w:pPr>
              <w:jc w:val="both"/>
              <w:rPr>
                <w:b/>
                <w:color w:val="auto"/>
              </w:rPr>
            </w:pPr>
            <w:r w:rsidRPr="00D02053">
              <w:rPr>
                <w:b/>
                <w:color w:val="auto"/>
              </w:rPr>
              <w:t>Risk Register Control</w:t>
            </w:r>
          </w:p>
        </w:tc>
        <w:tc>
          <w:tcPr>
            <w:tcW w:w="2268" w:type="dxa"/>
            <w:shd w:val="clear" w:color="auto" w:fill="D9D9D9" w:themeFill="background1" w:themeFillShade="D9"/>
          </w:tcPr>
          <w:p w:rsidR="0028435A" w:rsidRPr="00D02053" w:rsidRDefault="0028435A" w:rsidP="00302505">
            <w:pPr>
              <w:jc w:val="both"/>
              <w:rPr>
                <w:b/>
                <w:color w:val="auto"/>
              </w:rPr>
            </w:pPr>
            <w:r w:rsidRPr="00D02053">
              <w:rPr>
                <w:b/>
                <w:color w:val="auto"/>
              </w:rPr>
              <w:t>Status/Comment</w:t>
            </w:r>
          </w:p>
        </w:tc>
      </w:tr>
      <w:tr w:rsidR="008D1619" w:rsidRPr="00D02053" w:rsidTr="004B7F88">
        <w:trPr>
          <w:trHeight w:val="1290"/>
        </w:trPr>
        <w:tc>
          <w:tcPr>
            <w:tcW w:w="1985" w:type="dxa"/>
          </w:tcPr>
          <w:p w:rsidR="008D1619" w:rsidRPr="00D02053" w:rsidRDefault="00D02053" w:rsidP="004B7F88">
            <w:pPr>
              <w:rPr>
                <w:color w:val="auto"/>
              </w:rPr>
            </w:pPr>
            <w:r w:rsidRPr="00D02053">
              <w:rPr>
                <w:color w:val="auto"/>
              </w:rPr>
              <w:lastRenderedPageBreak/>
              <w:t>Ensure orderly cut-off/complete and accurate information for reporting</w:t>
            </w:r>
          </w:p>
        </w:tc>
        <w:tc>
          <w:tcPr>
            <w:tcW w:w="4678" w:type="dxa"/>
          </w:tcPr>
          <w:p w:rsidR="008D1619" w:rsidRPr="00D02053" w:rsidRDefault="008D1619" w:rsidP="00856EDC">
            <w:pPr>
              <w:rPr>
                <w:color w:val="auto"/>
              </w:rPr>
            </w:pPr>
            <w:r w:rsidRPr="00D02053">
              <w:rPr>
                <w:color w:val="auto"/>
              </w:rPr>
              <w:t xml:space="preserve">In the last quarter a schedule of consolidation and intercompany adjustments was prepared by the financial accountant.  Where issues have arisen these have been escalated to the </w:t>
            </w:r>
            <w:r w:rsidR="00856EDC">
              <w:rPr>
                <w:color w:val="auto"/>
              </w:rPr>
              <w:t>Group Reporting Manager</w:t>
            </w:r>
            <w:r w:rsidRPr="00D02053">
              <w:rPr>
                <w:color w:val="auto"/>
              </w:rPr>
              <w:t xml:space="preserve"> (control id #: 451).</w:t>
            </w:r>
          </w:p>
        </w:tc>
        <w:tc>
          <w:tcPr>
            <w:tcW w:w="2268" w:type="dxa"/>
          </w:tcPr>
          <w:p w:rsidR="008D1619" w:rsidRPr="00D02053" w:rsidRDefault="008D1619" w:rsidP="004B7F88">
            <w:pPr>
              <w:rPr>
                <w:color w:val="auto"/>
              </w:rPr>
            </w:pPr>
            <w:r w:rsidRPr="00D02053">
              <w:rPr>
                <w:color w:val="auto"/>
              </w:rPr>
              <w:t>Current control on the risk register</w:t>
            </w:r>
          </w:p>
        </w:tc>
      </w:tr>
      <w:tr w:rsidR="001B4D2D" w:rsidRPr="00D02053" w:rsidTr="004B7F88">
        <w:trPr>
          <w:trHeight w:val="1522"/>
        </w:trPr>
        <w:tc>
          <w:tcPr>
            <w:tcW w:w="1985" w:type="dxa"/>
          </w:tcPr>
          <w:p w:rsidR="001B4D2D" w:rsidRPr="00D02053" w:rsidRDefault="00D02053" w:rsidP="004B7F88">
            <w:pPr>
              <w:rPr>
                <w:color w:val="auto"/>
              </w:rPr>
            </w:pPr>
            <w:r w:rsidRPr="00D02053">
              <w:rPr>
                <w:color w:val="auto"/>
              </w:rPr>
              <w:t>Ensure orderly cut-off/complete and accurate information for reporting</w:t>
            </w:r>
          </w:p>
        </w:tc>
        <w:tc>
          <w:tcPr>
            <w:tcW w:w="4678" w:type="dxa"/>
          </w:tcPr>
          <w:p w:rsidR="001B4D2D" w:rsidRPr="00D02053" w:rsidRDefault="001B4D2D" w:rsidP="004B7F88">
            <w:pPr>
              <w:rPr>
                <w:color w:val="auto"/>
              </w:rPr>
            </w:pPr>
            <w:r w:rsidRPr="00D02053">
              <w:rPr>
                <w:color w:val="auto"/>
              </w:rPr>
              <w:t>In the last quarter the balance sheet reconciliation dashboards have been completed. Any issues arising have been escalated to the HOGF and where appropriate actions are put in place to resolve and are being tracked to resolution (control id #: 452).</w:t>
            </w:r>
          </w:p>
        </w:tc>
        <w:tc>
          <w:tcPr>
            <w:tcW w:w="2268" w:type="dxa"/>
          </w:tcPr>
          <w:p w:rsidR="001B4D2D" w:rsidRPr="00D02053" w:rsidRDefault="001B4D2D" w:rsidP="004B7F88">
            <w:pPr>
              <w:rPr>
                <w:color w:val="auto"/>
              </w:rPr>
            </w:pPr>
            <w:r w:rsidRPr="00D02053">
              <w:rPr>
                <w:color w:val="auto"/>
              </w:rPr>
              <w:t>Current control on the risk register</w:t>
            </w:r>
          </w:p>
        </w:tc>
      </w:tr>
      <w:tr w:rsidR="0028435A" w:rsidRPr="00D02053" w:rsidTr="004B7F88">
        <w:trPr>
          <w:trHeight w:val="1682"/>
        </w:trPr>
        <w:tc>
          <w:tcPr>
            <w:tcW w:w="1985" w:type="dxa"/>
          </w:tcPr>
          <w:p w:rsidR="008D1619" w:rsidRPr="00D02053" w:rsidRDefault="008D1619" w:rsidP="004B7F88">
            <w:pPr>
              <w:rPr>
                <w:color w:val="auto"/>
              </w:rPr>
            </w:pPr>
          </w:p>
          <w:p w:rsidR="0028435A" w:rsidRPr="00D02053" w:rsidRDefault="004B7F88" w:rsidP="004B7F88">
            <w:pPr>
              <w:rPr>
                <w:color w:val="auto"/>
              </w:rPr>
            </w:pPr>
            <w:r>
              <w:rPr>
                <w:color w:val="auto"/>
              </w:rPr>
              <w:t xml:space="preserve">Ensure that </w:t>
            </w:r>
            <w:r w:rsidR="00D02053" w:rsidRPr="00D02053">
              <w:rPr>
                <w:color w:val="auto"/>
              </w:rPr>
              <w:t xml:space="preserve">the financial reports are appropriately prepared and reported </w:t>
            </w:r>
          </w:p>
        </w:tc>
        <w:tc>
          <w:tcPr>
            <w:tcW w:w="4678" w:type="dxa"/>
          </w:tcPr>
          <w:p w:rsidR="0028435A" w:rsidRPr="00D02053" w:rsidRDefault="008D1619" w:rsidP="00856EDC">
            <w:pPr>
              <w:rPr>
                <w:color w:val="auto"/>
              </w:rPr>
            </w:pPr>
            <w:r w:rsidRPr="00D02053">
              <w:rPr>
                <w:color w:val="auto"/>
              </w:rPr>
              <w:t xml:space="preserve">In the last year, prior to the year end results, the </w:t>
            </w:r>
            <w:r w:rsidR="00856EDC">
              <w:rPr>
                <w:color w:val="auto"/>
              </w:rPr>
              <w:t>Group Reporting Manager</w:t>
            </w:r>
            <w:r w:rsidRPr="00D02053">
              <w:rPr>
                <w:color w:val="auto"/>
              </w:rPr>
              <w:t xml:space="preserve"> has prepared the statutory financial statement for review by HO</w:t>
            </w:r>
            <w:r w:rsidR="005D07C4">
              <w:rPr>
                <w:color w:val="auto"/>
              </w:rPr>
              <w:t>G</w:t>
            </w:r>
            <w:r w:rsidRPr="00D02053">
              <w:rPr>
                <w:color w:val="auto"/>
              </w:rPr>
              <w:t>F.  The financial statement is subject to board approval.  Where issues have arisen action plans are put in place to remedy and tracked to resolution (control id#: 456)</w:t>
            </w:r>
          </w:p>
        </w:tc>
        <w:tc>
          <w:tcPr>
            <w:tcW w:w="2268" w:type="dxa"/>
          </w:tcPr>
          <w:p w:rsidR="0028435A" w:rsidRPr="00D02053" w:rsidRDefault="008D1619" w:rsidP="004B7F88">
            <w:pPr>
              <w:rPr>
                <w:color w:val="auto"/>
              </w:rPr>
            </w:pPr>
            <w:r w:rsidRPr="00D02053">
              <w:rPr>
                <w:color w:val="auto"/>
              </w:rPr>
              <w:t>Current control on the risk register</w:t>
            </w:r>
          </w:p>
        </w:tc>
      </w:tr>
      <w:tr w:rsidR="0059057A" w:rsidRPr="00D02053" w:rsidTr="004B7F88">
        <w:trPr>
          <w:trHeight w:val="1576"/>
        </w:trPr>
        <w:tc>
          <w:tcPr>
            <w:tcW w:w="1985" w:type="dxa"/>
          </w:tcPr>
          <w:p w:rsidR="0059057A" w:rsidRPr="00D02053" w:rsidRDefault="00D02053" w:rsidP="004B7F88">
            <w:pPr>
              <w:rPr>
                <w:color w:val="auto"/>
              </w:rPr>
            </w:pPr>
            <w:r w:rsidRPr="00D02053">
              <w:rPr>
                <w:color w:val="auto"/>
              </w:rPr>
              <w:t>Ensure that the financial reports are appropriately prepared and reported</w:t>
            </w:r>
          </w:p>
        </w:tc>
        <w:tc>
          <w:tcPr>
            <w:tcW w:w="4678" w:type="dxa"/>
          </w:tcPr>
          <w:p w:rsidR="0059057A" w:rsidRPr="00D02053" w:rsidRDefault="008D1619" w:rsidP="005D07C4">
            <w:pPr>
              <w:rPr>
                <w:color w:val="auto"/>
              </w:rPr>
            </w:pPr>
            <w:r w:rsidRPr="00D02053">
              <w:rPr>
                <w:color w:val="auto"/>
              </w:rPr>
              <w:t xml:space="preserve">In the last six months, prior to the release of half year and year end results, the </w:t>
            </w:r>
            <w:r w:rsidR="005D07C4">
              <w:rPr>
                <w:color w:val="auto"/>
              </w:rPr>
              <w:t>Group</w:t>
            </w:r>
            <w:r w:rsidR="005D07C4" w:rsidRPr="00D02053">
              <w:rPr>
                <w:color w:val="auto"/>
              </w:rPr>
              <w:t xml:space="preserve"> </w:t>
            </w:r>
            <w:r w:rsidRPr="00D02053">
              <w:rPr>
                <w:color w:val="auto"/>
              </w:rPr>
              <w:t xml:space="preserve">reporting manager has prepared the financial statement for review by </w:t>
            </w:r>
            <w:r w:rsidR="00856EDC">
              <w:rPr>
                <w:color w:val="auto"/>
              </w:rPr>
              <w:t>HO</w:t>
            </w:r>
            <w:r w:rsidR="005D07C4">
              <w:rPr>
                <w:color w:val="auto"/>
              </w:rPr>
              <w:t>G</w:t>
            </w:r>
            <w:r w:rsidR="00856EDC">
              <w:rPr>
                <w:color w:val="auto"/>
              </w:rPr>
              <w:t>F</w:t>
            </w:r>
            <w:r w:rsidR="00856EDC" w:rsidRPr="00D02053">
              <w:rPr>
                <w:color w:val="auto"/>
              </w:rPr>
              <w:t xml:space="preserve"> </w:t>
            </w:r>
            <w:r w:rsidRPr="00D02053">
              <w:rPr>
                <w:color w:val="auto"/>
              </w:rPr>
              <w:t>as well as the FD.  The financial statement is subject to audit committee and board approval.  Where issues have arisen action plans are put in place to remedy and tracked to resolution (control id #: 462).</w:t>
            </w:r>
          </w:p>
        </w:tc>
        <w:tc>
          <w:tcPr>
            <w:tcW w:w="2268" w:type="dxa"/>
          </w:tcPr>
          <w:p w:rsidR="0059057A" w:rsidRPr="00D02053" w:rsidRDefault="008D1619" w:rsidP="004B7F88">
            <w:pPr>
              <w:rPr>
                <w:color w:val="auto"/>
              </w:rPr>
            </w:pPr>
            <w:r w:rsidRPr="00D02053">
              <w:rPr>
                <w:color w:val="auto"/>
              </w:rPr>
              <w:t>Current control on the risk register</w:t>
            </w:r>
          </w:p>
        </w:tc>
      </w:tr>
      <w:tr w:rsidR="001B4D2D" w:rsidRPr="00D02053" w:rsidTr="004B7F88">
        <w:trPr>
          <w:trHeight w:val="1576"/>
        </w:trPr>
        <w:tc>
          <w:tcPr>
            <w:tcW w:w="1985" w:type="dxa"/>
          </w:tcPr>
          <w:p w:rsidR="001B4D2D" w:rsidRPr="00D02053" w:rsidRDefault="00D02053" w:rsidP="004B7F88">
            <w:pPr>
              <w:rPr>
                <w:color w:val="auto"/>
              </w:rPr>
            </w:pPr>
            <w:r w:rsidRPr="00D02053">
              <w:rPr>
                <w:color w:val="auto"/>
              </w:rPr>
              <w:t>Ensure orderly cut-off/complete and accurate information for reporting</w:t>
            </w:r>
          </w:p>
        </w:tc>
        <w:tc>
          <w:tcPr>
            <w:tcW w:w="4678" w:type="dxa"/>
          </w:tcPr>
          <w:p w:rsidR="001B4D2D" w:rsidRPr="00D02053" w:rsidRDefault="001B4D2D" w:rsidP="004B7F88">
            <w:pPr>
              <w:rPr>
                <w:color w:val="auto"/>
              </w:rPr>
            </w:pPr>
            <w:r w:rsidRPr="00D02053">
              <w:rPr>
                <w:color w:val="auto"/>
              </w:rPr>
              <w:t>In the last month, the quarterly finance timetable deliverables have been reviewed by the group reporting manager and the finance team to track the progress of Finance processes and controls. The timetable has been updated, where appropriate, and issues with regards to meeting deliverables have been communicated to the Finance team (control id #: 463).</w:t>
            </w:r>
          </w:p>
        </w:tc>
        <w:tc>
          <w:tcPr>
            <w:tcW w:w="2268" w:type="dxa"/>
          </w:tcPr>
          <w:p w:rsidR="001B4D2D" w:rsidRPr="00D02053" w:rsidRDefault="001B4D2D" w:rsidP="004B7F88">
            <w:pPr>
              <w:rPr>
                <w:color w:val="auto"/>
              </w:rPr>
            </w:pPr>
            <w:r w:rsidRPr="00D02053">
              <w:rPr>
                <w:color w:val="auto"/>
              </w:rPr>
              <w:t>Current control on the risk register</w:t>
            </w:r>
          </w:p>
        </w:tc>
      </w:tr>
      <w:tr w:rsidR="008D1619" w:rsidRPr="00D02053" w:rsidTr="004B7F88">
        <w:trPr>
          <w:trHeight w:val="1442"/>
        </w:trPr>
        <w:tc>
          <w:tcPr>
            <w:tcW w:w="1985" w:type="dxa"/>
          </w:tcPr>
          <w:p w:rsidR="008D1619" w:rsidRPr="00D02053" w:rsidRDefault="00D02053" w:rsidP="004B7F88">
            <w:pPr>
              <w:rPr>
                <w:color w:val="auto"/>
              </w:rPr>
            </w:pPr>
            <w:r w:rsidRPr="00D02053">
              <w:rPr>
                <w:color w:val="auto"/>
              </w:rPr>
              <w:t>Ensure that the financial reports are appropriately prepared and reported</w:t>
            </w:r>
          </w:p>
          <w:p w:rsidR="008D1619" w:rsidRPr="00D02053" w:rsidRDefault="008D1619" w:rsidP="004B7F88">
            <w:pPr>
              <w:rPr>
                <w:color w:val="auto"/>
              </w:rPr>
            </w:pPr>
          </w:p>
          <w:p w:rsidR="008D1619" w:rsidRPr="00D02053" w:rsidRDefault="008D1619" w:rsidP="004B7F88">
            <w:pPr>
              <w:ind w:firstLine="504"/>
              <w:rPr>
                <w:color w:val="auto"/>
              </w:rPr>
            </w:pPr>
          </w:p>
        </w:tc>
        <w:tc>
          <w:tcPr>
            <w:tcW w:w="4678" w:type="dxa"/>
          </w:tcPr>
          <w:p w:rsidR="008D1619" w:rsidRPr="00D02053" w:rsidRDefault="008D1619" w:rsidP="004B7F88">
            <w:pPr>
              <w:rPr>
                <w:color w:val="auto"/>
              </w:rPr>
            </w:pPr>
            <w:r w:rsidRPr="00D02053">
              <w:rPr>
                <w:color w:val="auto"/>
              </w:rPr>
              <w:t xml:space="preserve">In the last six months an income statement segmental analysis is prepared by the group reporting manager and reviewed as part of the iterative analytical review process. This is evidenced by summaries of meetings including action points </w:t>
            </w:r>
            <w:r w:rsidR="001B4D2D" w:rsidRPr="00D02053">
              <w:rPr>
                <w:color w:val="auto"/>
              </w:rPr>
              <w:t>(control</w:t>
            </w:r>
            <w:r w:rsidRPr="00D02053">
              <w:rPr>
                <w:color w:val="auto"/>
              </w:rPr>
              <w:t xml:space="preserve"> id # 465).</w:t>
            </w:r>
          </w:p>
        </w:tc>
        <w:tc>
          <w:tcPr>
            <w:tcW w:w="2268" w:type="dxa"/>
          </w:tcPr>
          <w:p w:rsidR="008D1619" w:rsidRPr="00D02053" w:rsidRDefault="001B4D2D" w:rsidP="004B7F88">
            <w:pPr>
              <w:rPr>
                <w:color w:val="auto"/>
              </w:rPr>
            </w:pPr>
            <w:r w:rsidRPr="00D02053">
              <w:rPr>
                <w:color w:val="auto"/>
              </w:rPr>
              <w:t>Current control on the risk register</w:t>
            </w:r>
          </w:p>
        </w:tc>
      </w:tr>
      <w:tr w:rsidR="001B4D2D" w:rsidRPr="00D02053" w:rsidTr="004B7F88">
        <w:trPr>
          <w:trHeight w:val="1450"/>
        </w:trPr>
        <w:tc>
          <w:tcPr>
            <w:tcW w:w="1985" w:type="dxa"/>
          </w:tcPr>
          <w:p w:rsidR="001B4D2D" w:rsidRPr="00D02053" w:rsidRDefault="00D02053" w:rsidP="004B7F88">
            <w:pPr>
              <w:rPr>
                <w:color w:val="auto"/>
              </w:rPr>
            </w:pPr>
            <w:r w:rsidRPr="00D02053">
              <w:rPr>
                <w:color w:val="auto"/>
              </w:rPr>
              <w:t>Ensure that the financial reports are appropriately prepared and reported</w:t>
            </w:r>
          </w:p>
        </w:tc>
        <w:tc>
          <w:tcPr>
            <w:tcW w:w="4678" w:type="dxa"/>
          </w:tcPr>
          <w:p w:rsidR="001B4D2D" w:rsidRPr="00D02053" w:rsidRDefault="001B4D2D" w:rsidP="004B7F88">
            <w:pPr>
              <w:rPr>
                <w:color w:val="auto"/>
              </w:rPr>
            </w:pPr>
            <w:r w:rsidRPr="00D02053">
              <w:rPr>
                <w:color w:val="auto"/>
              </w:rPr>
              <w:t>In the last year the financial reporting and policy documents have been reviewed and updated where necessary.  These have been communicated via BIC and a link to that page emailed to the relevant finance team members</w:t>
            </w:r>
            <w:r w:rsidR="00C87B0F" w:rsidRPr="00D02053">
              <w:rPr>
                <w:color w:val="auto"/>
              </w:rPr>
              <w:t xml:space="preserve"> (control id # 473</w:t>
            </w:r>
            <w:r w:rsidRPr="00D02053">
              <w:rPr>
                <w:color w:val="auto"/>
              </w:rPr>
              <w:t>).</w:t>
            </w:r>
          </w:p>
        </w:tc>
        <w:tc>
          <w:tcPr>
            <w:tcW w:w="2268" w:type="dxa"/>
          </w:tcPr>
          <w:p w:rsidR="001B4D2D" w:rsidRPr="00D02053" w:rsidRDefault="00C87B0F" w:rsidP="004B7F88">
            <w:pPr>
              <w:rPr>
                <w:color w:val="auto"/>
              </w:rPr>
            </w:pPr>
            <w:r w:rsidRPr="00D02053">
              <w:rPr>
                <w:color w:val="auto"/>
              </w:rPr>
              <w:t>Current control on the risk register</w:t>
            </w:r>
          </w:p>
        </w:tc>
      </w:tr>
      <w:tr w:rsidR="00D02053" w:rsidRPr="00D02053" w:rsidTr="004B7F88">
        <w:trPr>
          <w:trHeight w:val="1290"/>
        </w:trPr>
        <w:tc>
          <w:tcPr>
            <w:tcW w:w="1985" w:type="dxa"/>
          </w:tcPr>
          <w:p w:rsidR="008D1619" w:rsidRPr="00D02053" w:rsidRDefault="00D02053" w:rsidP="004B7F88">
            <w:pPr>
              <w:rPr>
                <w:color w:val="auto"/>
              </w:rPr>
            </w:pPr>
            <w:r w:rsidRPr="00D02053">
              <w:rPr>
                <w:color w:val="auto"/>
              </w:rPr>
              <w:t>Ensure that the financial reports are appropriately prepared and reported</w:t>
            </w:r>
          </w:p>
        </w:tc>
        <w:tc>
          <w:tcPr>
            <w:tcW w:w="4678" w:type="dxa"/>
          </w:tcPr>
          <w:p w:rsidR="008D1619" w:rsidRPr="00D02053" w:rsidRDefault="001B4D2D" w:rsidP="005D07C4">
            <w:pPr>
              <w:rPr>
                <w:color w:val="auto"/>
              </w:rPr>
            </w:pPr>
            <w:bookmarkStart w:id="0" w:name="_GoBack"/>
            <w:r w:rsidRPr="00D02053">
              <w:rPr>
                <w:color w:val="auto"/>
              </w:rPr>
              <w:t xml:space="preserve">In the last quarter, an analytical review has been performed by the </w:t>
            </w:r>
            <w:r w:rsidR="005D07C4">
              <w:rPr>
                <w:color w:val="auto"/>
              </w:rPr>
              <w:t>Group</w:t>
            </w:r>
            <w:r w:rsidR="005D07C4" w:rsidRPr="00D02053">
              <w:rPr>
                <w:color w:val="auto"/>
              </w:rPr>
              <w:t xml:space="preserve"> </w:t>
            </w:r>
            <w:r w:rsidRPr="00D02053">
              <w:rPr>
                <w:color w:val="auto"/>
              </w:rPr>
              <w:t xml:space="preserve">reporting team and reviewed by the </w:t>
            </w:r>
            <w:r w:rsidR="005D07C4">
              <w:rPr>
                <w:color w:val="auto"/>
              </w:rPr>
              <w:t>Group</w:t>
            </w:r>
            <w:r w:rsidR="005D07C4" w:rsidRPr="00D02053">
              <w:rPr>
                <w:color w:val="auto"/>
              </w:rPr>
              <w:t xml:space="preserve"> </w:t>
            </w:r>
            <w:r w:rsidR="005D07C4">
              <w:rPr>
                <w:color w:val="auto"/>
              </w:rPr>
              <w:t>reporting</w:t>
            </w:r>
            <w:r w:rsidR="005D07C4" w:rsidRPr="00D02053">
              <w:rPr>
                <w:color w:val="auto"/>
              </w:rPr>
              <w:t xml:space="preserve"> </w:t>
            </w:r>
            <w:r w:rsidRPr="00D02053">
              <w:rPr>
                <w:color w:val="auto"/>
              </w:rPr>
              <w:t>manager. This is evidenced by an FX summary email sent to the Head of Treasury</w:t>
            </w:r>
            <w:bookmarkEnd w:id="0"/>
            <w:r w:rsidRPr="00D02053">
              <w:rPr>
                <w:color w:val="auto"/>
              </w:rPr>
              <w:t xml:space="preserve"> (control id # 475).</w:t>
            </w:r>
          </w:p>
        </w:tc>
        <w:tc>
          <w:tcPr>
            <w:tcW w:w="2268" w:type="dxa"/>
          </w:tcPr>
          <w:p w:rsidR="008D1619" w:rsidRPr="00D02053" w:rsidRDefault="001B4D2D" w:rsidP="004B7F88">
            <w:pPr>
              <w:rPr>
                <w:color w:val="auto"/>
              </w:rPr>
            </w:pPr>
            <w:r w:rsidRPr="00D02053">
              <w:rPr>
                <w:color w:val="auto"/>
              </w:rPr>
              <w:t>Current control on the risk register</w:t>
            </w:r>
          </w:p>
        </w:tc>
      </w:tr>
    </w:tbl>
    <w:p w:rsidR="00E707D7" w:rsidRPr="00D02053" w:rsidRDefault="00E707D7" w:rsidP="00856EDC">
      <w:pPr>
        <w:pStyle w:val="IntroductionSmall"/>
        <w:jc w:val="both"/>
        <w:rPr>
          <w:color w:val="auto"/>
        </w:rPr>
      </w:pPr>
    </w:p>
    <w:sectPr w:rsidR="00E707D7" w:rsidRPr="00D02053" w:rsidSect="007466AF">
      <w:headerReference w:type="default" r:id="rId14"/>
      <w:footerReference w:type="even" r:id="rId15"/>
      <w:footerReference w:type="default" r:id="rId16"/>
      <w:pgSz w:w="11906" w:h="16838" w:code="9"/>
      <w:pgMar w:top="720" w:right="1440" w:bottom="720" w:left="3168" w:header="720" w:footer="720" w:gutter="0"/>
      <w:cols w:space="7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276" w:rsidRDefault="00A67276">
      <w:r>
        <w:separator/>
      </w:r>
    </w:p>
  </w:endnote>
  <w:endnote w:type="continuationSeparator" w:id="0">
    <w:p w:rsidR="00A67276" w:rsidRDefault="00A6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276" w:rsidRDefault="00A67276" w:rsidP="00383E50">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7276" w:rsidRDefault="00A67276" w:rsidP="000639C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276" w:rsidRPr="000639C7" w:rsidRDefault="00A67276" w:rsidP="000639C7">
    <w:pPr>
      <w:framePr w:wrap="around" w:vAnchor="text" w:hAnchor="margin" w:xAlign="right" w:y="321"/>
      <w:rPr>
        <w:rStyle w:val="PageNumber"/>
      </w:rPr>
    </w:pPr>
    <w:r w:rsidRPr="000639C7">
      <w:rPr>
        <w:rStyle w:val="PageNumber"/>
      </w:rPr>
      <w:fldChar w:fldCharType="begin"/>
    </w:r>
    <w:r w:rsidRPr="000639C7">
      <w:rPr>
        <w:rStyle w:val="PageNumber"/>
      </w:rPr>
      <w:instrText xml:space="preserve">PAGE  </w:instrText>
    </w:r>
    <w:r w:rsidRPr="000639C7">
      <w:rPr>
        <w:rStyle w:val="PageNumber"/>
      </w:rPr>
      <w:fldChar w:fldCharType="separate"/>
    </w:r>
    <w:r w:rsidR="00336115">
      <w:rPr>
        <w:rStyle w:val="PageNumber"/>
        <w:noProof/>
      </w:rPr>
      <w:t>1</w:t>
    </w:r>
    <w:r w:rsidRPr="000639C7">
      <w:rPr>
        <w:rStyle w:val="PageNumber"/>
      </w:rPr>
      <w:fldChar w:fldCharType="end"/>
    </w:r>
  </w:p>
  <w:p w:rsidR="00A67276" w:rsidRPr="008E21FE" w:rsidRDefault="00A67276" w:rsidP="000639C7">
    <w:pPr>
      <w:ind w:right="3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276" w:rsidRDefault="00A67276">
      <w:r>
        <w:separator/>
      </w:r>
    </w:p>
  </w:footnote>
  <w:footnote w:type="continuationSeparator" w:id="0">
    <w:p w:rsidR="00A67276" w:rsidRDefault="00A672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276" w:rsidRPr="006F7478" w:rsidRDefault="00A67276" w:rsidP="006F7478">
    <w:pPr>
      <w:tabs>
        <w:tab w:val="left" w:pos="2622"/>
        <w:tab w:val="right" w:pos="9630"/>
      </w:tabs>
    </w:pPr>
    <w:r>
      <w:rPr>
        <w:noProof/>
      </w:rPr>
      <w:drawing>
        <wp:anchor distT="0" distB="0" distL="114300" distR="114300" simplePos="0" relativeHeight="251657728" behindDoc="0" locked="0" layoutInCell="1" allowOverlap="1">
          <wp:simplePos x="0" y="0"/>
          <wp:positionH relativeFrom="column">
            <wp:posOffset>-1920240</wp:posOffset>
          </wp:positionH>
          <wp:positionV relativeFrom="paragraph">
            <wp:posOffset>97155</wp:posOffset>
          </wp:positionV>
          <wp:extent cx="7709535" cy="819785"/>
          <wp:effectExtent l="0" t="0" r="5715" b="0"/>
          <wp:wrapSquare wrapText="bothSides"/>
          <wp:docPr id="7" name="Picture 7" descr="beazley_logo_A4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azley_logo_A4_cr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9535" cy="819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FC0920"/>
    <w:lvl w:ilvl="0">
      <w:start w:val="1"/>
      <w:numFmt w:val="decimal"/>
      <w:lvlText w:val="%1."/>
      <w:lvlJc w:val="left"/>
      <w:pPr>
        <w:tabs>
          <w:tab w:val="num" w:pos="1492"/>
        </w:tabs>
        <w:ind w:left="1492" w:hanging="360"/>
      </w:pPr>
    </w:lvl>
  </w:abstractNum>
  <w:abstractNum w:abstractNumId="1">
    <w:nsid w:val="FFFFFF7D"/>
    <w:multiLevelType w:val="singleLevel"/>
    <w:tmpl w:val="79B2088A"/>
    <w:lvl w:ilvl="0">
      <w:start w:val="1"/>
      <w:numFmt w:val="decimal"/>
      <w:lvlText w:val="%1."/>
      <w:lvlJc w:val="left"/>
      <w:pPr>
        <w:tabs>
          <w:tab w:val="num" w:pos="1209"/>
        </w:tabs>
        <w:ind w:left="1209" w:hanging="360"/>
      </w:pPr>
    </w:lvl>
  </w:abstractNum>
  <w:abstractNum w:abstractNumId="2">
    <w:nsid w:val="FFFFFF7E"/>
    <w:multiLevelType w:val="singleLevel"/>
    <w:tmpl w:val="98EE930E"/>
    <w:lvl w:ilvl="0">
      <w:start w:val="1"/>
      <w:numFmt w:val="decimal"/>
      <w:lvlText w:val="%1."/>
      <w:lvlJc w:val="left"/>
      <w:pPr>
        <w:tabs>
          <w:tab w:val="num" w:pos="926"/>
        </w:tabs>
        <w:ind w:left="926" w:hanging="360"/>
      </w:pPr>
    </w:lvl>
  </w:abstractNum>
  <w:abstractNum w:abstractNumId="3">
    <w:nsid w:val="FFFFFF7F"/>
    <w:multiLevelType w:val="singleLevel"/>
    <w:tmpl w:val="F856AA5A"/>
    <w:lvl w:ilvl="0">
      <w:start w:val="1"/>
      <w:numFmt w:val="decimal"/>
      <w:lvlText w:val="%1."/>
      <w:lvlJc w:val="left"/>
      <w:pPr>
        <w:tabs>
          <w:tab w:val="num" w:pos="643"/>
        </w:tabs>
        <w:ind w:left="643" w:hanging="360"/>
      </w:pPr>
    </w:lvl>
  </w:abstractNum>
  <w:abstractNum w:abstractNumId="4">
    <w:nsid w:val="FFFFFF80"/>
    <w:multiLevelType w:val="singleLevel"/>
    <w:tmpl w:val="9ABE0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AA5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64A7B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A21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6DE7A32"/>
    <w:lvl w:ilvl="0">
      <w:start w:val="1"/>
      <w:numFmt w:val="decimal"/>
      <w:lvlText w:val="%1."/>
      <w:lvlJc w:val="left"/>
      <w:pPr>
        <w:tabs>
          <w:tab w:val="num" w:pos="360"/>
        </w:tabs>
        <w:ind w:left="360" w:hanging="360"/>
      </w:pPr>
    </w:lvl>
  </w:abstractNum>
  <w:abstractNum w:abstractNumId="9">
    <w:nsid w:val="FFFFFF89"/>
    <w:multiLevelType w:val="singleLevel"/>
    <w:tmpl w:val="035AFA38"/>
    <w:lvl w:ilvl="0">
      <w:start w:val="1"/>
      <w:numFmt w:val="bullet"/>
      <w:lvlText w:val=""/>
      <w:lvlJc w:val="left"/>
      <w:pPr>
        <w:tabs>
          <w:tab w:val="num" w:pos="360"/>
        </w:tabs>
        <w:ind w:left="360" w:hanging="360"/>
      </w:pPr>
      <w:rPr>
        <w:rFonts w:ascii="Symbol" w:hAnsi="Symbol" w:hint="default"/>
      </w:rPr>
    </w:lvl>
  </w:abstractNum>
  <w:abstractNum w:abstractNumId="10">
    <w:nsid w:val="00A84870"/>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14F63C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B7C5772"/>
    <w:multiLevelType w:val="hybridMultilevel"/>
    <w:tmpl w:val="C9069F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0BEC1C51"/>
    <w:multiLevelType w:val="singleLevel"/>
    <w:tmpl w:val="52B68D00"/>
    <w:lvl w:ilvl="0">
      <w:start w:val="1"/>
      <w:numFmt w:val="bullet"/>
      <w:lvlText w:val=""/>
      <w:lvlJc w:val="left"/>
      <w:pPr>
        <w:tabs>
          <w:tab w:val="num" w:pos="360"/>
        </w:tabs>
        <w:ind w:left="284" w:hanging="284"/>
      </w:pPr>
      <w:rPr>
        <w:rFonts w:ascii="Symbol" w:hAnsi="Symbol" w:hint="default"/>
        <w:sz w:val="16"/>
      </w:rPr>
    </w:lvl>
  </w:abstractNum>
  <w:abstractNum w:abstractNumId="14">
    <w:nsid w:val="14873B8A"/>
    <w:multiLevelType w:val="hybridMultilevel"/>
    <w:tmpl w:val="CB261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830BD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E9C6B34"/>
    <w:multiLevelType w:val="multilevel"/>
    <w:tmpl w:val="E0BC12A4"/>
    <w:numStyleLink w:val="NumberedBullets"/>
  </w:abstractNum>
  <w:abstractNum w:abstractNumId="17">
    <w:nsid w:val="24B86084"/>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6776586"/>
    <w:multiLevelType w:val="multilevel"/>
    <w:tmpl w:val="C36A3472"/>
    <w:lvl w:ilvl="0">
      <w:start w:val="1"/>
      <w:numFmt w:val="decimal"/>
      <w:lvlText w:val="%1."/>
      <w:lvlJc w:val="left"/>
      <w:pPr>
        <w:tabs>
          <w:tab w:val="num" w:pos="720"/>
        </w:tabs>
        <w:ind w:left="720" w:hanging="360"/>
      </w:pPr>
      <w:rPr>
        <w:rFonts w:ascii="Franklin Gothic Book" w:hAnsi="Franklin Gothic Book" w:hint="default"/>
        <w:color w:val="000000"/>
        <w:sz w:val="19"/>
      </w:rPr>
    </w:lvl>
    <w:lvl w:ilvl="1">
      <w:start w:val="1"/>
      <w:numFmt w:val="lowerLetter"/>
      <w:lvlText w:val="%2."/>
      <w:lvlJc w:val="left"/>
      <w:pPr>
        <w:tabs>
          <w:tab w:val="num" w:pos="1080"/>
        </w:tabs>
        <w:ind w:left="1080" w:hanging="360"/>
      </w:pPr>
      <w:rPr>
        <w:rFonts w:ascii="Franklin Gothic Book" w:hAnsi="Franklin Gothic Book" w:hint="default"/>
        <w:color w:val="000000"/>
        <w:sz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26C9217F"/>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2B035B97"/>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2CEC0C91"/>
    <w:multiLevelType w:val="hybridMultilevel"/>
    <w:tmpl w:val="334EA224"/>
    <w:lvl w:ilvl="0" w:tplc="BC56D84A">
      <w:start w:val="1"/>
      <w:numFmt w:val="lowerRoman"/>
      <w:lvlText w:val="%1."/>
      <w:lvlJc w:val="left"/>
      <w:pPr>
        <w:ind w:left="1080" w:hanging="720"/>
      </w:pPr>
      <w:rPr>
        <w:rFonts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DD155F5"/>
    <w:multiLevelType w:val="hybridMultilevel"/>
    <w:tmpl w:val="E55A667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31666075"/>
    <w:multiLevelType w:val="hybridMultilevel"/>
    <w:tmpl w:val="5CAC9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86F3948"/>
    <w:multiLevelType w:val="hybridMultilevel"/>
    <w:tmpl w:val="6E32E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02D2CF6"/>
    <w:multiLevelType w:val="multilevel"/>
    <w:tmpl w:val="52586D66"/>
    <w:lvl w:ilvl="0">
      <w:start w:val="1"/>
      <w:numFmt w:val="upperLetter"/>
      <w:lvlText w:val="%1."/>
      <w:lvlJc w:val="left"/>
      <w:pPr>
        <w:tabs>
          <w:tab w:val="num" w:pos="360"/>
        </w:tabs>
        <w:ind w:left="360" w:hanging="360"/>
      </w:pPr>
      <w:rPr>
        <w:rFonts w:ascii="Franklin Gothic Book" w:hAnsi="Franklin Gothic Book" w:hint="default"/>
        <w:color w:val="000000"/>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2EB00E1"/>
    <w:multiLevelType w:val="multilevel"/>
    <w:tmpl w:val="E0BC12A4"/>
    <w:styleLink w:val="NumberedBullets"/>
    <w:lvl w:ilvl="0">
      <w:start w:val="1"/>
      <w:numFmt w:val="decimal"/>
      <w:lvlText w:val="%1."/>
      <w:lvlJc w:val="left"/>
      <w:pPr>
        <w:tabs>
          <w:tab w:val="num" w:pos="720"/>
        </w:tabs>
        <w:ind w:left="720" w:hanging="360"/>
      </w:pPr>
      <w:rPr>
        <w:rFonts w:ascii="Verdana" w:hAnsi="Verdana" w:hint="default"/>
        <w:color w:val="000000"/>
        <w:sz w:val="18"/>
      </w:rPr>
    </w:lvl>
    <w:lvl w:ilvl="1">
      <w:start w:val="1"/>
      <w:numFmt w:val="lowerLetter"/>
      <w:lvlText w:val="%2."/>
      <w:lvlJc w:val="left"/>
      <w:pPr>
        <w:tabs>
          <w:tab w:val="num" w:pos="1080"/>
        </w:tabs>
        <w:ind w:left="1080" w:hanging="360"/>
      </w:pPr>
      <w:rPr>
        <w:rFonts w:ascii="Verdana" w:hAnsi="Verdana" w:hint="default"/>
        <w:color w:val="000000"/>
        <w:sz w:val="18"/>
      </w:rPr>
    </w:lvl>
    <w:lvl w:ilvl="2">
      <w:start w:val="1"/>
      <w:numFmt w:val="lowerRoman"/>
      <w:lvlText w:val="%3."/>
      <w:lvlJc w:val="left"/>
      <w:pPr>
        <w:tabs>
          <w:tab w:val="num" w:pos="1440"/>
        </w:tabs>
        <w:ind w:left="1440" w:hanging="360"/>
      </w:pPr>
      <w:rPr>
        <w:rFonts w:ascii="Verdana" w:hAnsi="Verdana" w:hint="default"/>
        <w:sz w:val="18"/>
      </w:rPr>
    </w:lvl>
    <w:lvl w:ilvl="3">
      <w:start w:val="1"/>
      <w:numFmt w:val="decimal"/>
      <w:lvlText w:val="%4."/>
      <w:lvlJc w:val="left"/>
      <w:pPr>
        <w:tabs>
          <w:tab w:val="num" w:pos="2880"/>
        </w:tabs>
        <w:ind w:left="2880" w:hanging="360"/>
      </w:pPr>
      <w:rPr>
        <w:rFonts w:ascii="Franklin Gothic Book" w:hAnsi="Franklin Gothic Book" w:hint="default"/>
        <w:sz w:val="20"/>
      </w:rPr>
    </w:lvl>
    <w:lvl w:ilvl="4">
      <w:start w:val="1"/>
      <w:numFmt w:val="lowerLetter"/>
      <w:lvlText w:val="%5."/>
      <w:lvlJc w:val="left"/>
      <w:pPr>
        <w:tabs>
          <w:tab w:val="num" w:pos="3600"/>
        </w:tabs>
        <w:ind w:left="3600" w:hanging="360"/>
      </w:pPr>
      <w:rPr>
        <w:rFonts w:ascii="Franklin Gothic Book" w:hAnsi="Franklin Gothic Book" w:hint="default"/>
        <w:sz w:val="20"/>
      </w:rPr>
    </w:lvl>
    <w:lvl w:ilvl="5">
      <w:start w:val="1"/>
      <w:numFmt w:val="lowerRoman"/>
      <w:lvlText w:val="%6."/>
      <w:lvlJc w:val="right"/>
      <w:pPr>
        <w:tabs>
          <w:tab w:val="num" w:pos="4320"/>
        </w:tabs>
        <w:ind w:left="4320" w:hanging="180"/>
      </w:pPr>
      <w:rPr>
        <w:rFonts w:ascii="Franklin Gothic Book" w:hAnsi="Franklin Gothic Book" w:hint="default"/>
        <w:sz w:val="20"/>
      </w:rPr>
    </w:lvl>
    <w:lvl w:ilvl="6">
      <w:start w:val="1"/>
      <w:numFmt w:val="decimal"/>
      <w:lvlText w:val="%7."/>
      <w:lvlJc w:val="left"/>
      <w:pPr>
        <w:tabs>
          <w:tab w:val="num" w:pos="5040"/>
        </w:tabs>
        <w:ind w:left="5040" w:hanging="360"/>
      </w:pPr>
      <w:rPr>
        <w:rFonts w:ascii="Franklin Gothic Book" w:hAnsi="Franklin Gothic Book" w:hint="default"/>
        <w:sz w:val="20"/>
      </w:rPr>
    </w:lvl>
    <w:lvl w:ilvl="7">
      <w:start w:val="1"/>
      <w:numFmt w:val="lowerLetter"/>
      <w:lvlText w:val="%8."/>
      <w:lvlJc w:val="left"/>
      <w:pPr>
        <w:tabs>
          <w:tab w:val="num" w:pos="5760"/>
        </w:tabs>
        <w:ind w:left="5760" w:hanging="360"/>
      </w:pPr>
      <w:rPr>
        <w:rFonts w:ascii="Franklin Gothic Book" w:hAnsi="Franklin Gothic Book" w:hint="default"/>
        <w:sz w:val="20"/>
      </w:rPr>
    </w:lvl>
    <w:lvl w:ilvl="8">
      <w:start w:val="1"/>
      <w:numFmt w:val="lowerRoman"/>
      <w:lvlText w:val="%9."/>
      <w:lvlJc w:val="right"/>
      <w:pPr>
        <w:tabs>
          <w:tab w:val="num" w:pos="6480"/>
        </w:tabs>
        <w:ind w:left="6480" w:hanging="180"/>
      </w:pPr>
      <w:rPr>
        <w:rFonts w:ascii="Franklin Gothic Book" w:hAnsi="Franklin Gothic Book" w:hint="default"/>
        <w:sz w:val="20"/>
      </w:rPr>
    </w:lvl>
  </w:abstractNum>
  <w:abstractNum w:abstractNumId="27">
    <w:nsid w:val="434A366F"/>
    <w:multiLevelType w:val="hybridMultilevel"/>
    <w:tmpl w:val="1016A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AAD1A53"/>
    <w:multiLevelType w:val="multilevel"/>
    <w:tmpl w:val="981E337C"/>
    <w:numStyleLink w:val="SquareBullet"/>
  </w:abstractNum>
  <w:abstractNum w:abstractNumId="29">
    <w:nsid w:val="4FF94CF3"/>
    <w:multiLevelType w:val="hybridMultilevel"/>
    <w:tmpl w:val="E42CE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3C33645"/>
    <w:multiLevelType w:val="hybridMultilevel"/>
    <w:tmpl w:val="472A8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nsid w:val="5435317F"/>
    <w:multiLevelType w:val="multilevel"/>
    <w:tmpl w:val="08090021"/>
    <w:lvl w:ilvl="0">
      <w:start w:val="1"/>
      <w:numFmt w:val="bullet"/>
      <w:lvlText w:val=""/>
      <w:lvlJc w:val="left"/>
      <w:pPr>
        <w:tabs>
          <w:tab w:val="num" w:pos="720"/>
        </w:tabs>
        <w:ind w:left="720" w:hanging="360"/>
      </w:pPr>
      <w:rPr>
        <w:rFonts w:ascii="Wingdings" w:hAnsi="Wingdings" w:hint="default"/>
        <w:color w:val="000000"/>
        <w:sz w:val="19"/>
      </w:rPr>
    </w:lvl>
    <w:lvl w:ilvl="1">
      <w:start w:val="1"/>
      <w:numFmt w:val="bullet"/>
      <w:lvlText w:val=""/>
      <w:lvlJc w:val="left"/>
      <w:pPr>
        <w:tabs>
          <w:tab w:val="num" w:pos="1080"/>
        </w:tabs>
        <w:ind w:left="1080" w:hanging="360"/>
      </w:pPr>
      <w:rPr>
        <w:rFonts w:ascii="Wingdings" w:hAnsi="Wingdings" w:hint="default"/>
        <w:color w:val="000000"/>
        <w:sz w:val="19"/>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2">
    <w:nsid w:val="55DD34C1"/>
    <w:multiLevelType w:val="multilevel"/>
    <w:tmpl w:val="E0BC12A4"/>
    <w:numStyleLink w:val="NumberedBullets"/>
  </w:abstractNum>
  <w:abstractNum w:abstractNumId="33">
    <w:nsid w:val="57121A08"/>
    <w:multiLevelType w:val="multilevel"/>
    <w:tmpl w:val="981E337C"/>
    <w:styleLink w:val="SquareBullet"/>
    <w:lvl w:ilvl="0">
      <w:start w:val="1"/>
      <w:numFmt w:val="bullet"/>
      <w:lvlText w:val=""/>
      <w:lvlJc w:val="left"/>
      <w:pPr>
        <w:tabs>
          <w:tab w:val="num" w:pos="720"/>
        </w:tabs>
        <w:ind w:left="720" w:hanging="360"/>
      </w:pPr>
      <w:rPr>
        <w:rFonts w:ascii="Wingdings 2" w:hAnsi="Wingdings 2" w:hint="default"/>
        <w:color w:val="CE118C"/>
        <w:sz w:val="20"/>
      </w:rPr>
    </w:lvl>
    <w:lvl w:ilvl="1">
      <w:start w:val="1"/>
      <w:numFmt w:val="bullet"/>
      <w:lvlText w:val=""/>
      <w:lvlJc w:val="left"/>
      <w:pPr>
        <w:tabs>
          <w:tab w:val="num" w:pos="1080"/>
        </w:tabs>
        <w:ind w:left="1080" w:hanging="360"/>
      </w:pPr>
      <w:rPr>
        <w:rFonts w:ascii="Wingdings 2" w:hAnsi="Wingdings 2" w:hint="default"/>
        <w:color w:val="000000"/>
        <w:sz w:val="20"/>
      </w:rPr>
    </w:lvl>
    <w:lvl w:ilvl="2">
      <w:start w:val="1"/>
      <w:numFmt w:val="bullet"/>
      <w:lvlText w:val=""/>
      <w:lvlJc w:val="left"/>
      <w:pPr>
        <w:tabs>
          <w:tab w:val="num" w:pos="1440"/>
        </w:tabs>
        <w:ind w:left="1440" w:hanging="360"/>
      </w:pPr>
      <w:rPr>
        <w:rFonts w:ascii="Wingdings 2" w:hAnsi="Wingdings 2" w:hint="default"/>
        <w:color w:val="808080"/>
        <w:sz w:val="2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5AB81854"/>
    <w:multiLevelType w:val="hybridMultilevel"/>
    <w:tmpl w:val="F6E2E3A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5DA70F3A"/>
    <w:multiLevelType w:val="hybridMultilevel"/>
    <w:tmpl w:val="60BC7F70"/>
    <w:lvl w:ilvl="0" w:tplc="D5DCEFA2">
      <w:start w:val="1"/>
      <w:numFmt w:val="decimal"/>
      <w:lvlText w:val="%1."/>
      <w:lvlJc w:val="left"/>
      <w:pPr>
        <w:ind w:left="360" w:hanging="360"/>
      </w:pPr>
      <w:rPr>
        <w:rFonts w:hint="default"/>
        <w:sz w:val="1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5E0A72FA"/>
    <w:multiLevelType w:val="hybridMultilevel"/>
    <w:tmpl w:val="89947534"/>
    <w:lvl w:ilvl="0" w:tplc="AA9821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1193861"/>
    <w:multiLevelType w:val="multilevel"/>
    <w:tmpl w:val="E0BC12A4"/>
    <w:numStyleLink w:val="NumberedBullets"/>
  </w:abstractNum>
  <w:abstractNum w:abstractNumId="38">
    <w:nsid w:val="6AE3644D"/>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6D9421AA"/>
    <w:multiLevelType w:val="multilevel"/>
    <w:tmpl w:val="7ED8B9FC"/>
    <w:lvl w:ilvl="0">
      <w:start w:val="1"/>
      <w:numFmt w:val="bullet"/>
      <w:lvlText w:val=""/>
      <w:lvlJc w:val="left"/>
      <w:pPr>
        <w:tabs>
          <w:tab w:val="num" w:pos="720"/>
        </w:tabs>
        <w:ind w:left="720" w:hanging="360"/>
      </w:pPr>
      <w:rPr>
        <w:rFonts w:ascii="Wingdings 2" w:hAnsi="Wingdings 2" w:hint="default"/>
        <w:color w:val="CE118C"/>
        <w:sz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40B2CBF"/>
    <w:multiLevelType w:val="hybridMultilevel"/>
    <w:tmpl w:val="A7CC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4FB025A"/>
    <w:multiLevelType w:val="multilevel"/>
    <w:tmpl w:val="D6425A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Franklin Gothic Book" w:hAnsi="Franklin Gothic Book"/>
        <w:color w:val="000000"/>
        <w:sz w:val="19"/>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F006671"/>
    <w:multiLevelType w:val="multilevel"/>
    <w:tmpl w:val="981E337C"/>
    <w:numStyleLink w:val="SquareBullet"/>
  </w:abstractNum>
  <w:abstractNum w:abstractNumId="43">
    <w:nsid w:val="7F763093"/>
    <w:multiLevelType w:val="multilevel"/>
    <w:tmpl w:val="E55A66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17"/>
  </w:num>
  <w:num w:numId="4">
    <w:abstractNumId w:val="20"/>
  </w:num>
  <w:num w:numId="5">
    <w:abstractNumId w:val="38"/>
  </w:num>
  <w:num w:numId="6">
    <w:abstractNumId w:val="10"/>
  </w:num>
  <w:num w:numId="7">
    <w:abstractNumId w:val="39"/>
  </w:num>
  <w:num w:numId="8">
    <w:abstractNumId w:val="18"/>
  </w:num>
  <w:num w:numId="9">
    <w:abstractNumId w:val="41"/>
  </w:num>
  <w:num w:numId="10">
    <w:abstractNumId w:val="34"/>
  </w:num>
  <w:num w:numId="11">
    <w:abstractNumId w:val="31"/>
  </w:num>
  <w:num w:numId="12">
    <w:abstractNumId w:val="22"/>
  </w:num>
  <w:num w:numId="13">
    <w:abstractNumId w:val="43"/>
  </w:num>
  <w:num w:numId="14">
    <w:abstractNumId w:val="19"/>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3"/>
  </w:num>
  <w:num w:numId="28">
    <w:abstractNumId w:val="28"/>
  </w:num>
  <w:num w:numId="29">
    <w:abstractNumId w:val="26"/>
  </w:num>
  <w:num w:numId="30">
    <w:abstractNumId w:val="32"/>
  </w:num>
  <w:num w:numId="31">
    <w:abstractNumId w:val="42"/>
  </w:num>
  <w:num w:numId="32">
    <w:abstractNumId w:val="37"/>
  </w:num>
  <w:num w:numId="33">
    <w:abstractNumId w:val="16"/>
  </w:num>
  <w:num w:numId="34">
    <w:abstractNumId w:val="30"/>
  </w:num>
  <w:num w:numId="35">
    <w:abstractNumId w:val="27"/>
  </w:num>
  <w:num w:numId="36">
    <w:abstractNumId w:val="40"/>
  </w:num>
  <w:num w:numId="37">
    <w:abstractNumId w:val="24"/>
  </w:num>
  <w:num w:numId="38">
    <w:abstractNumId w:val="23"/>
  </w:num>
  <w:num w:numId="39">
    <w:abstractNumId w:val="12"/>
  </w:num>
  <w:num w:numId="40">
    <w:abstractNumId w:val="35"/>
  </w:num>
  <w:num w:numId="41">
    <w:abstractNumId w:val="21"/>
  </w:num>
  <w:num w:numId="42">
    <w:abstractNumId w:val="29"/>
  </w:num>
  <w:num w:numId="43">
    <w:abstractNumId w:val="14"/>
  </w:num>
  <w:num w:numId="44">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504"/>
  <w:displayHorizontalDrawingGridEvery w:val="0"/>
  <w:displayVerticalDrawingGridEvery w:val="0"/>
  <w:doNotUseMarginsForDrawingGridOrigin/>
  <w:noPunctuationKerning/>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55"/>
    <w:rsid w:val="00002747"/>
    <w:rsid w:val="0000383E"/>
    <w:rsid w:val="00004F32"/>
    <w:rsid w:val="0000703C"/>
    <w:rsid w:val="0001195E"/>
    <w:rsid w:val="00015273"/>
    <w:rsid w:val="000152F0"/>
    <w:rsid w:val="0001592C"/>
    <w:rsid w:val="000169E7"/>
    <w:rsid w:val="00021F92"/>
    <w:rsid w:val="00022837"/>
    <w:rsid w:val="00027DAE"/>
    <w:rsid w:val="00035C86"/>
    <w:rsid w:val="00036136"/>
    <w:rsid w:val="00047624"/>
    <w:rsid w:val="00047A41"/>
    <w:rsid w:val="00061046"/>
    <w:rsid w:val="00062E73"/>
    <w:rsid w:val="00063543"/>
    <w:rsid w:val="000639C7"/>
    <w:rsid w:val="00087EAF"/>
    <w:rsid w:val="000919C5"/>
    <w:rsid w:val="00092BEF"/>
    <w:rsid w:val="0009751E"/>
    <w:rsid w:val="000A5267"/>
    <w:rsid w:val="000A61C7"/>
    <w:rsid w:val="000B2726"/>
    <w:rsid w:val="000B5637"/>
    <w:rsid w:val="000B5F65"/>
    <w:rsid w:val="000B6DFB"/>
    <w:rsid w:val="000C1A29"/>
    <w:rsid w:val="000C4AAD"/>
    <w:rsid w:val="000D0BE1"/>
    <w:rsid w:val="000D3D39"/>
    <w:rsid w:val="000D4137"/>
    <w:rsid w:val="000D73A0"/>
    <w:rsid w:val="000D79C5"/>
    <w:rsid w:val="000E4117"/>
    <w:rsid w:val="000E7893"/>
    <w:rsid w:val="000F0AE4"/>
    <w:rsid w:val="000F76C5"/>
    <w:rsid w:val="00102242"/>
    <w:rsid w:val="00104233"/>
    <w:rsid w:val="001043E8"/>
    <w:rsid w:val="00105AB0"/>
    <w:rsid w:val="001060CC"/>
    <w:rsid w:val="00106AB2"/>
    <w:rsid w:val="00112048"/>
    <w:rsid w:val="00112B10"/>
    <w:rsid w:val="0011410B"/>
    <w:rsid w:val="00115CBD"/>
    <w:rsid w:val="0012119B"/>
    <w:rsid w:val="00125063"/>
    <w:rsid w:val="00127A2A"/>
    <w:rsid w:val="00132D36"/>
    <w:rsid w:val="00133534"/>
    <w:rsid w:val="00135555"/>
    <w:rsid w:val="001403CE"/>
    <w:rsid w:val="001411AF"/>
    <w:rsid w:val="00142043"/>
    <w:rsid w:val="0014289A"/>
    <w:rsid w:val="00147BF9"/>
    <w:rsid w:val="00150CFF"/>
    <w:rsid w:val="00155786"/>
    <w:rsid w:val="0016718A"/>
    <w:rsid w:val="001674A6"/>
    <w:rsid w:val="00167DA6"/>
    <w:rsid w:val="00171C83"/>
    <w:rsid w:val="001722A1"/>
    <w:rsid w:val="001727A0"/>
    <w:rsid w:val="00173C95"/>
    <w:rsid w:val="00180DA6"/>
    <w:rsid w:val="00181973"/>
    <w:rsid w:val="00184A48"/>
    <w:rsid w:val="0018576F"/>
    <w:rsid w:val="00186B9D"/>
    <w:rsid w:val="00192A84"/>
    <w:rsid w:val="001952D1"/>
    <w:rsid w:val="00195763"/>
    <w:rsid w:val="001A12C7"/>
    <w:rsid w:val="001A36D8"/>
    <w:rsid w:val="001A624F"/>
    <w:rsid w:val="001B23CF"/>
    <w:rsid w:val="001B4292"/>
    <w:rsid w:val="001B4D2D"/>
    <w:rsid w:val="001B6758"/>
    <w:rsid w:val="001C6C8A"/>
    <w:rsid w:val="001D28FA"/>
    <w:rsid w:val="001D5685"/>
    <w:rsid w:val="001E04EA"/>
    <w:rsid w:val="001E10E0"/>
    <w:rsid w:val="001E3B2B"/>
    <w:rsid w:val="001E420A"/>
    <w:rsid w:val="001E5707"/>
    <w:rsid w:val="001F60F6"/>
    <w:rsid w:val="001F6736"/>
    <w:rsid w:val="0020771D"/>
    <w:rsid w:val="00223E48"/>
    <w:rsid w:val="00225401"/>
    <w:rsid w:val="00226FBE"/>
    <w:rsid w:val="00233C77"/>
    <w:rsid w:val="002374BF"/>
    <w:rsid w:val="002417A5"/>
    <w:rsid w:val="00246F1E"/>
    <w:rsid w:val="0025203B"/>
    <w:rsid w:val="00252ABF"/>
    <w:rsid w:val="00254BA4"/>
    <w:rsid w:val="002553DA"/>
    <w:rsid w:val="00261B49"/>
    <w:rsid w:val="0027484E"/>
    <w:rsid w:val="002822D6"/>
    <w:rsid w:val="0028435A"/>
    <w:rsid w:val="00284867"/>
    <w:rsid w:val="002919C1"/>
    <w:rsid w:val="002A030D"/>
    <w:rsid w:val="002A53F8"/>
    <w:rsid w:val="002A753F"/>
    <w:rsid w:val="002B2DB5"/>
    <w:rsid w:val="002B3B36"/>
    <w:rsid w:val="002B66DC"/>
    <w:rsid w:val="002C2756"/>
    <w:rsid w:val="002C4BC6"/>
    <w:rsid w:val="002C6D02"/>
    <w:rsid w:val="002D0492"/>
    <w:rsid w:val="002D582E"/>
    <w:rsid w:val="002D77F8"/>
    <w:rsid w:val="002E135E"/>
    <w:rsid w:val="002E1BA7"/>
    <w:rsid w:val="002E4327"/>
    <w:rsid w:val="002E6808"/>
    <w:rsid w:val="002F262E"/>
    <w:rsid w:val="002F750C"/>
    <w:rsid w:val="00302505"/>
    <w:rsid w:val="00303A36"/>
    <w:rsid w:val="00304D52"/>
    <w:rsid w:val="0032013D"/>
    <w:rsid w:val="00326935"/>
    <w:rsid w:val="0032765C"/>
    <w:rsid w:val="00330559"/>
    <w:rsid w:val="00334F8C"/>
    <w:rsid w:val="003354DB"/>
    <w:rsid w:val="00336115"/>
    <w:rsid w:val="00343574"/>
    <w:rsid w:val="00345C2E"/>
    <w:rsid w:val="0035199F"/>
    <w:rsid w:val="003553F9"/>
    <w:rsid w:val="003567CB"/>
    <w:rsid w:val="003779F9"/>
    <w:rsid w:val="003828B0"/>
    <w:rsid w:val="00383E50"/>
    <w:rsid w:val="00385DA7"/>
    <w:rsid w:val="00386BE9"/>
    <w:rsid w:val="00391BFE"/>
    <w:rsid w:val="003A62E0"/>
    <w:rsid w:val="003B12AA"/>
    <w:rsid w:val="003B21FD"/>
    <w:rsid w:val="003B26F4"/>
    <w:rsid w:val="003B44BC"/>
    <w:rsid w:val="003B7B24"/>
    <w:rsid w:val="003C73C0"/>
    <w:rsid w:val="003C793B"/>
    <w:rsid w:val="003D00C8"/>
    <w:rsid w:val="003D442C"/>
    <w:rsid w:val="003E0D33"/>
    <w:rsid w:val="003E240F"/>
    <w:rsid w:val="003E4938"/>
    <w:rsid w:val="003E7E77"/>
    <w:rsid w:val="003F0767"/>
    <w:rsid w:val="003F1267"/>
    <w:rsid w:val="003F502D"/>
    <w:rsid w:val="003F5C11"/>
    <w:rsid w:val="003F70E8"/>
    <w:rsid w:val="003F7237"/>
    <w:rsid w:val="00403C6D"/>
    <w:rsid w:val="004044E5"/>
    <w:rsid w:val="00405FAA"/>
    <w:rsid w:val="00406E09"/>
    <w:rsid w:val="004208E7"/>
    <w:rsid w:val="00422AEB"/>
    <w:rsid w:val="00423668"/>
    <w:rsid w:val="004310F1"/>
    <w:rsid w:val="0043190D"/>
    <w:rsid w:val="00432EF3"/>
    <w:rsid w:val="004349E0"/>
    <w:rsid w:val="004376AE"/>
    <w:rsid w:val="00437C1A"/>
    <w:rsid w:val="00443000"/>
    <w:rsid w:val="004444C2"/>
    <w:rsid w:val="00455701"/>
    <w:rsid w:val="00462E51"/>
    <w:rsid w:val="00464895"/>
    <w:rsid w:val="0047250A"/>
    <w:rsid w:val="00474EF5"/>
    <w:rsid w:val="004844AA"/>
    <w:rsid w:val="004876E2"/>
    <w:rsid w:val="00494A35"/>
    <w:rsid w:val="00495CA3"/>
    <w:rsid w:val="004967EC"/>
    <w:rsid w:val="004A6232"/>
    <w:rsid w:val="004B25FC"/>
    <w:rsid w:val="004B28CC"/>
    <w:rsid w:val="004B37CE"/>
    <w:rsid w:val="004B4663"/>
    <w:rsid w:val="004B7F88"/>
    <w:rsid w:val="004C303E"/>
    <w:rsid w:val="004C59A7"/>
    <w:rsid w:val="004C76D7"/>
    <w:rsid w:val="004D03CA"/>
    <w:rsid w:val="004D0883"/>
    <w:rsid w:val="004D0A06"/>
    <w:rsid w:val="004D2B76"/>
    <w:rsid w:val="004D6AD3"/>
    <w:rsid w:val="004E26C9"/>
    <w:rsid w:val="004F591C"/>
    <w:rsid w:val="004F6584"/>
    <w:rsid w:val="004F6BD9"/>
    <w:rsid w:val="005007AA"/>
    <w:rsid w:val="00501FF7"/>
    <w:rsid w:val="00507369"/>
    <w:rsid w:val="00507A71"/>
    <w:rsid w:val="0051147B"/>
    <w:rsid w:val="005142F4"/>
    <w:rsid w:val="00515C0D"/>
    <w:rsid w:val="00521C5C"/>
    <w:rsid w:val="00521E6B"/>
    <w:rsid w:val="00522C3F"/>
    <w:rsid w:val="00525751"/>
    <w:rsid w:val="0053096D"/>
    <w:rsid w:val="00531C3F"/>
    <w:rsid w:val="00540818"/>
    <w:rsid w:val="00544E3D"/>
    <w:rsid w:val="00544FA5"/>
    <w:rsid w:val="00547A22"/>
    <w:rsid w:val="00560A0E"/>
    <w:rsid w:val="005619A2"/>
    <w:rsid w:val="00575E97"/>
    <w:rsid w:val="00576891"/>
    <w:rsid w:val="00582082"/>
    <w:rsid w:val="00584408"/>
    <w:rsid w:val="00586A20"/>
    <w:rsid w:val="00587B3B"/>
    <w:rsid w:val="00590113"/>
    <w:rsid w:val="0059057A"/>
    <w:rsid w:val="00590A06"/>
    <w:rsid w:val="005927C2"/>
    <w:rsid w:val="005A035F"/>
    <w:rsid w:val="005A05AC"/>
    <w:rsid w:val="005A1F18"/>
    <w:rsid w:val="005A3200"/>
    <w:rsid w:val="005A3A39"/>
    <w:rsid w:val="005A4038"/>
    <w:rsid w:val="005A4B7B"/>
    <w:rsid w:val="005A6A25"/>
    <w:rsid w:val="005B2B15"/>
    <w:rsid w:val="005C6B48"/>
    <w:rsid w:val="005D07C4"/>
    <w:rsid w:val="005D0A3C"/>
    <w:rsid w:val="005E4D97"/>
    <w:rsid w:val="005E50DC"/>
    <w:rsid w:val="005E5832"/>
    <w:rsid w:val="005F41CC"/>
    <w:rsid w:val="00602C45"/>
    <w:rsid w:val="0061269A"/>
    <w:rsid w:val="00622E86"/>
    <w:rsid w:val="006233AC"/>
    <w:rsid w:val="006252DA"/>
    <w:rsid w:val="00625F92"/>
    <w:rsid w:val="00626EEE"/>
    <w:rsid w:val="006277BD"/>
    <w:rsid w:val="00634118"/>
    <w:rsid w:val="00634EE4"/>
    <w:rsid w:val="00635782"/>
    <w:rsid w:val="006368D1"/>
    <w:rsid w:val="006511E4"/>
    <w:rsid w:val="006525DA"/>
    <w:rsid w:val="006527D0"/>
    <w:rsid w:val="00652DA2"/>
    <w:rsid w:val="00652F03"/>
    <w:rsid w:val="00652F3F"/>
    <w:rsid w:val="00654154"/>
    <w:rsid w:val="00654E58"/>
    <w:rsid w:val="006552D0"/>
    <w:rsid w:val="0065756F"/>
    <w:rsid w:val="00661695"/>
    <w:rsid w:val="006653F1"/>
    <w:rsid w:val="00666632"/>
    <w:rsid w:val="00671D92"/>
    <w:rsid w:val="00672C6B"/>
    <w:rsid w:val="00673377"/>
    <w:rsid w:val="00684C02"/>
    <w:rsid w:val="00691516"/>
    <w:rsid w:val="0069238B"/>
    <w:rsid w:val="00692EC0"/>
    <w:rsid w:val="00694D8B"/>
    <w:rsid w:val="006A24E5"/>
    <w:rsid w:val="006A317F"/>
    <w:rsid w:val="006A32AF"/>
    <w:rsid w:val="006A779C"/>
    <w:rsid w:val="006B02D1"/>
    <w:rsid w:val="006B14EE"/>
    <w:rsid w:val="006B21D5"/>
    <w:rsid w:val="006B369D"/>
    <w:rsid w:val="006C0EC0"/>
    <w:rsid w:val="006C10BC"/>
    <w:rsid w:val="006C1235"/>
    <w:rsid w:val="006C5E7F"/>
    <w:rsid w:val="006C6DFC"/>
    <w:rsid w:val="006C7FB6"/>
    <w:rsid w:val="006E0B1F"/>
    <w:rsid w:val="006E2A79"/>
    <w:rsid w:val="006E4E56"/>
    <w:rsid w:val="006F06E0"/>
    <w:rsid w:val="006F4264"/>
    <w:rsid w:val="006F5F3B"/>
    <w:rsid w:val="006F7478"/>
    <w:rsid w:val="006F7BD2"/>
    <w:rsid w:val="00701B4F"/>
    <w:rsid w:val="00703165"/>
    <w:rsid w:val="00710EA5"/>
    <w:rsid w:val="00710F2A"/>
    <w:rsid w:val="0071272A"/>
    <w:rsid w:val="007227EB"/>
    <w:rsid w:val="00725433"/>
    <w:rsid w:val="007343ED"/>
    <w:rsid w:val="00737A10"/>
    <w:rsid w:val="0074099A"/>
    <w:rsid w:val="007415E1"/>
    <w:rsid w:val="00741D0A"/>
    <w:rsid w:val="007422B0"/>
    <w:rsid w:val="007466AF"/>
    <w:rsid w:val="00750BD5"/>
    <w:rsid w:val="00750FEB"/>
    <w:rsid w:val="00752ABE"/>
    <w:rsid w:val="00753B0C"/>
    <w:rsid w:val="00755DDE"/>
    <w:rsid w:val="007570F2"/>
    <w:rsid w:val="00761D1C"/>
    <w:rsid w:val="00764649"/>
    <w:rsid w:val="00771D88"/>
    <w:rsid w:val="007721D0"/>
    <w:rsid w:val="00772980"/>
    <w:rsid w:val="00772DF1"/>
    <w:rsid w:val="007743FE"/>
    <w:rsid w:val="00790941"/>
    <w:rsid w:val="00793336"/>
    <w:rsid w:val="00795F9C"/>
    <w:rsid w:val="00797CF8"/>
    <w:rsid w:val="007A34EF"/>
    <w:rsid w:val="007A6276"/>
    <w:rsid w:val="007A6AA6"/>
    <w:rsid w:val="007B4142"/>
    <w:rsid w:val="007B4F9A"/>
    <w:rsid w:val="007B6A8B"/>
    <w:rsid w:val="007C3FE1"/>
    <w:rsid w:val="007E0F76"/>
    <w:rsid w:val="007F1E48"/>
    <w:rsid w:val="007F3EAA"/>
    <w:rsid w:val="007F788F"/>
    <w:rsid w:val="0080429E"/>
    <w:rsid w:val="00810DBB"/>
    <w:rsid w:val="008113EC"/>
    <w:rsid w:val="00812C46"/>
    <w:rsid w:val="0081380C"/>
    <w:rsid w:val="008202EA"/>
    <w:rsid w:val="00822059"/>
    <w:rsid w:val="0082567A"/>
    <w:rsid w:val="00831196"/>
    <w:rsid w:val="0083209A"/>
    <w:rsid w:val="00832DA1"/>
    <w:rsid w:val="00833C77"/>
    <w:rsid w:val="00836BFC"/>
    <w:rsid w:val="008408BE"/>
    <w:rsid w:val="008412E2"/>
    <w:rsid w:val="0084529B"/>
    <w:rsid w:val="0084711B"/>
    <w:rsid w:val="00847184"/>
    <w:rsid w:val="00850EE7"/>
    <w:rsid w:val="00854FF9"/>
    <w:rsid w:val="00856C8F"/>
    <w:rsid w:val="00856EDC"/>
    <w:rsid w:val="008625DE"/>
    <w:rsid w:val="00864684"/>
    <w:rsid w:val="0086792F"/>
    <w:rsid w:val="008701E5"/>
    <w:rsid w:val="00870B7A"/>
    <w:rsid w:val="0087562A"/>
    <w:rsid w:val="00875B4D"/>
    <w:rsid w:val="008766B9"/>
    <w:rsid w:val="00876B0D"/>
    <w:rsid w:val="008776D7"/>
    <w:rsid w:val="00877851"/>
    <w:rsid w:val="00882AB2"/>
    <w:rsid w:val="00885950"/>
    <w:rsid w:val="00891470"/>
    <w:rsid w:val="00891F56"/>
    <w:rsid w:val="008A6ADB"/>
    <w:rsid w:val="008A7042"/>
    <w:rsid w:val="008A716D"/>
    <w:rsid w:val="008A7DEE"/>
    <w:rsid w:val="008B3923"/>
    <w:rsid w:val="008B6E6B"/>
    <w:rsid w:val="008D1619"/>
    <w:rsid w:val="008D79B3"/>
    <w:rsid w:val="008E207F"/>
    <w:rsid w:val="008E21FE"/>
    <w:rsid w:val="008E4EB7"/>
    <w:rsid w:val="008F1C73"/>
    <w:rsid w:val="008F206A"/>
    <w:rsid w:val="008F4406"/>
    <w:rsid w:val="008F6FD5"/>
    <w:rsid w:val="00902FEC"/>
    <w:rsid w:val="0090513D"/>
    <w:rsid w:val="0090671F"/>
    <w:rsid w:val="00910A08"/>
    <w:rsid w:val="00910D46"/>
    <w:rsid w:val="0091651F"/>
    <w:rsid w:val="00931286"/>
    <w:rsid w:val="009362C4"/>
    <w:rsid w:val="009368B9"/>
    <w:rsid w:val="009412F3"/>
    <w:rsid w:val="00947F2D"/>
    <w:rsid w:val="00962597"/>
    <w:rsid w:val="0097181B"/>
    <w:rsid w:val="00972EA9"/>
    <w:rsid w:val="00982656"/>
    <w:rsid w:val="00983B7C"/>
    <w:rsid w:val="009844CC"/>
    <w:rsid w:val="009847F9"/>
    <w:rsid w:val="0098602D"/>
    <w:rsid w:val="00990DCB"/>
    <w:rsid w:val="009940C2"/>
    <w:rsid w:val="0099635B"/>
    <w:rsid w:val="009A0B27"/>
    <w:rsid w:val="009A17FE"/>
    <w:rsid w:val="009A57C5"/>
    <w:rsid w:val="009B07BA"/>
    <w:rsid w:val="009B545E"/>
    <w:rsid w:val="009B56FA"/>
    <w:rsid w:val="009B6D4C"/>
    <w:rsid w:val="009C14D3"/>
    <w:rsid w:val="009C3D92"/>
    <w:rsid w:val="009C4D45"/>
    <w:rsid w:val="009C55CE"/>
    <w:rsid w:val="009D17BD"/>
    <w:rsid w:val="009D3090"/>
    <w:rsid w:val="009D3CC8"/>
    <w:rsid w:val="009D40A1"/>
    <w:rsid w:val="009E34F0"/>
    <w:rsid w:val="009E3F7B"/>
    <w:rsid w:val="009E543B"/>
    <w:rsid w:val="009E6A30"/>
    <w:rsid w:val="009F09D8"/>
    <w:rsid w:val="009F4566"/>
    <w:rsid w:val="00A0263A"/>
    <w:rsid w:val="00A02919"/>
    <w:rsid w:val="00A043C5"/>
    <w:rsid w:val="00A05F6C"/>
    <w:rsid w:val="00A067E4"/>
    <w:rsid w:val="00A10588"/>
    <w:rsid w:val="00A13189"/>
    <w:rsid w:val="00A14386"/>
    <w:rsid w:val="00A20518"/>
    <w:rsid w:val="00A22039"/>
    <w:rsid w:val="00A23138"/>
    <w:rsid w:val="00A3049E"/>
    <w:rsid w:val="00A332D3"/>
    <w:rsid w:val="00A33B11"/>
    <w:rsid w:val="00A41EC9"/>
    <w:rsid w:val="00A46000"/>
    <w:rsid w:val="00A51B55"/>
    <w:rsid w:val="00A51BCE"/>
    <w:rsid w:val="00A54318"/>
    <w:rsid w:val="00A56412"/>
    <w:rsid w:val="00A6054B"/>
    <w:rsid w:val="00A616BF"/>
    <w:rsid w:val="00A62204"/>
    <w:rsid w:val="00A65B44"/>
    <w:rsid w:val="00A67276"/>
    <w:rsid w:val="00A67538"/>
    <w:rsid w:val="00A7037E"/>
    <w:rsid w:val="00A7042D"/>
    <w:rsid w:val="00A732A7"/>
    <w:rsid w:val="00A75D7D"/>
    <w:rsid w:val="00A855B1"/>
    <w:rsid w:val="00A946B8"/>
    <w:rsid w:val="00AA31B4"/>
    <w:rsid w:val="00AB0E08"/>
    <w:rsid w:val="00AB3871"/>
    <w:rsid w:val="00AC7F8F"/>
    <w:rsid w:val="00AD07D2"/>
    <w:rsid w:val="00AD0C8E"/>
    <w:rsid w:val="00AD52A5"/>
    <w:rsid w:val="00AE10C1"/>
    <w:rsid w:val="00AE230C"/>
    <w:rsid w:val="00AE43E6"/>
    <w:rsid w:val="00AF069C"/>
    <w:rsid w:val="00B0014A"/>
    <w:rsid w:val="00B01916"/>
    <w:rsid w:val="00B047B9"/>
    <w:rsid w:val="00B05B3E"/>
    <w:rsid w:val="00B07370"/>
    <w:rsid w:val="00B1157E"/>
    <w:rsid w:val="00B13110"/>
    <w:rsid w:val="00B13C21"/>
    <w:rsid w:val="00B13E2C"/>
    <w:rsid w:val="00B175DB"/>
    <w:rsid w:val="00B176D6"/>
    <w:rsid w:val="00B176E5"/>
    <w:rsid w:val="00B2013B"/>
    <w:rsid w:val="00B2242E"/>
    <w:rsid w:val="00B22AC6"/>
    <w:rsid w:val="00B269BA"/>
    <w:rsid w:val="00B3347B"/>
    <w:rsid w:val="00B35992"/>
    <w:rsid w:val="00B4670F"/>
    <w:rsid w:val="00B51427"/>
    <w:rsid w:val="00B519D2"/>
    <w:rsid w:val="00B544A0"/>
    <w:rsid w:val="00B5456C"/>
    <w:rsid w:val="00B60464"/>
    <w:rsid w:val="00B706AD"/>
    <w:rsid w:val="00B72282"/>
    <w:rsid w:val="00B76F4F"/>
    <w:rsid w:val="00B809EF"/>
    <w:rsid w:val="00B84B77"/>
    <w:rsid w:val="00B867D3"/>
    <w:rsid w:val="00B908A1"/>
    <w:rsid w:val="00B91BD7"/>
    <w:rsid w:val="00B93454"/>
    <w:rsid w:val="00B935B8"/>
    <w:rsid w:val="00B950FE"/>
    <w:rsid w:val="00B976D8"/>
    <w:rsid w:val="00BA017A"/>
    <w:rsid w:val="00BB048B"/>
    <w:rsid w:val="00BB1B01"/>
    <w:rsid w:val="00BB1BB7"/>
    <w:rsid w:val="00BB1DE8"/>
    <w:rsid w:val="00BB3F93"/>
    <w:rsid w:val="00BB45CA"/>
    <w:rsid w:val="00BB59BF"/>
    <w:rsid w:val="00BB78CA"/>
    <w:rsid w:val="00BC4FE3"/>
    <w:rsid w:val="00BD2711"/>
    <w:rsid w:val="00BD3D60"/>
    <w:rsid w:val="00BD6465"/>
    <w:rsid w:val="00BE0F51"/>
    <w:rsid w:val="00BE49A0"/>
    <w:rsid w:val="00BE7B95"/>
    <w:rsid w:val="00BE7FE5"/>
    <w:rsid w:val="00BF07C1"/>
    <w:rsid w:val="00BF2585"/>
    <w:rsid w:val="00BF324F"/>
    <w:rsid w:val="00BF42FF"/>
    <w:rsid w:val="00BF4D99"/>
    <w:rsid w:val="00C01A5B"/>
    <w:rsid w:val="00C02420"/>
    <w:rsid w:val="00C10DA0"/>
    <w:rsid w:val="00C2068D"/>
    <w:rsid w:val="00C23E28"/>
    <w:rsid w:val="00C24236"/>
    <w:rsid w:val="00C27CA5"/>
    <w:rsid w:val="00C300C1"/>
    <w:rsid w:val="00C31287"/>
    <w:rsid w:val="00C32994"/>
    <w:rsid w:val="00C351B6"/>
    <w:rsid w:val="00C35ACC"/>
    <w:rsid w:val="00C368F4"/>
    <w:rsid w:val="00C435FA"/>
    <w:rsid w:val="00C4415A"/>
    <w:rsid w:val="00C446FA"/>
    <w:rsid w:val="00C462C8"/>
    <w:rsid w:val="00C52A64"/>
    <w:rsid w:val="00C52C66"/>
    <w:rsid w:val="00C56DFD"/>
    <w:rsid w:val="00C57AF0"/>
    <w:rsid w:val="00C62E75"/>
    <w:rsid w:val="00C75D7A"/>
    <w:rsid w:val="00C76919"/>
    <w:rsid w:val="00C818C9"/>
    <w:rsid w:val="00C837DD"/>
    <w:rsid w:val="00C87B0F"/>
    <w:rsid w:val="00C9019A"/>
    <w:rsid w:val="00C9470D"/>
    <w:rsid w:val="00CA63E7"/>
    <w:rsid w:val="00CB6E14"/>
    <w:rsid w:val="00CB7864"/>
    <w:rsid w:val="00CC134B"/>
    <w:rsid w:val="00CC4B2D"/>
    <w:rsid w:val="00CD0817"/>
    <w:rsid w:val="00CD2EF7"/>
    <w:rsid w:val="00CD6D92"/>
    <w:rsid w:val="00CE2F73"/>
    <w:rsid w:val="00CE3910"/>
    <w:rsid w:val="00CE53B3"/>
    <w:rsid w:val="00CE614C"/>
    <w:rsid w:val="00CE773B"/>
    <w:rsid w:val="00CF1A21"/>
    <w:rsid w:val="00CF6A5F"/>
    <w:rsid w:val="00D01926"/>
    <w:rsid w:val="00D02053"/>
    <w:rsid w:val="00D0243B"/>
    <w:rsid w:val="00D06DE9"/>
    <w:rsid w:val="00D1020F"/>
    <w:rsid w:val="00D11CDB"/>
    <w:rsid w:val="00D1414F"/>
    <w:rsid w:val="00D14B5E"/>
    <w:rsid w:val="00D151DB"/>
    <w:rsid w:val="00D173FD"/>
    <w:rsid w:val="00D22AB6"/>
    <w:rsid w:val="00D23243"/>
    <w:rsid w:val="00D2423A"/>
    <w:rsid w:val="00D3032A"/>
    <w:rsid w:val="00D31E04"/>
    <w:rsid w:val="00D33E91"/>
    <w:rsid w:val="00D419D0"/>
    <w:rsid w:val="00D50717"/>
    <w:rsid w:val="00D512C1"/>
    <w:rsid w:val="00D57421"/>
    <w:rsid w:val="00D61C32"/>
    <w:rsid w:val="00D7012A"/>
    <w:rsid w:val="00D73676"/>
    <w:rsid w:val="00D77F32"/>
    <w:rsid w:val="00D82EA5"/>
    <w:rsid w:val="00D83B4F"/>
    <w:rsid w:val="00D872DE"/>
    <w:rsid w:val="00D940B6"/>
    <w:rsid w:val="00D94228"/>
    <w:rsid w:val="00DB1081"/>
    <w:rsid w:val="00DB5FA9"/>
    <w:rsid w:val="00DB743E"/>
    <w:rsid w:val="00DC2AA9"/>
    <w:rsid w:val="00DC41E0"/>
    <w:rsid w:val="00DC6FEC"/>
    <w:rsid w:val="00DD32BA"/>
    <w:rsid w:val="00DE37D9"/>
    <w:rsid w:val="00DE7B1D"/>
    <w:rsid w:val="00DF340F"/>
    <w:rsid w:val="00DF3FEA"/>
    <w:rsid w:val="00DF59A6"/>
    <w:rsid w:val="00DF5C95"/>
    <w:rsid w:val="00DF5EDF"/>
    <w:rsid w:val="00E0245C"/>
    <w:rsid w:val="00E052E1"/>
    <w:rsid w:val="00E05E1A"/>
    <w:rsid w:val="00E067E1"/>
    <w:rsid w:val="00E07063"/>
    <w:rsid w:val="00E07454"/>
    <w:rsid w:val="00E13B2F"/>
    <w:rsid w:val="00E143DC"/>
    <w:rsid w:val="00E204C1"/>
    <w:rsid w:val="00E23734"/>
    <w:rsid w:val="00E275F8"/>
    <w:rsid w:val="00E317AF"/>
    <w:rsid w:val="00E37251"/>
    <w:rsid w:val="00E425F3"/>
    <w:rsid w:val="00E44CBA"/>
    <w:rsid w:val="00E458EF"/>
    <w:rsid w:val="00E45E6E"/>
    <w:rsid w:val="00E544A2"/>
    <w:rsid w:val="00E565BC"/>
    <w:rsid w:val="00E56C35"/>
    <w:rsid w:val="00E641ED"/>
    <w:rsid w:val="00E707D7"/>
    <w:rsid w:val="00E73A2D"/>
    <w:rsid w:val="00E75EC4"/>
    <w:rsid w:val="00E80E53"/>
    <w:rsid w:val="00E85CC9"/>
    <w:rsid w:val="00E969C4"/>
    <w:rsid w:val="00E96A61"/>
    <w:rsid w:val="00EA1AC7"/>
    <w:rsid w:val="00EA1E45"/>
    <w:rsid w:val="00EA3BCB"/>
    <w:rsid w:val="00EA5C83"/>
    <w:rsid w:val="00EB0C0F"/>
    <w:rsid w:val="00EB1BC9"/>
    <w:rsid w:val="00EB2BEC"/>
    <w:rsid w:val="00EC1216"/>
    <w:rsid w:val="00EC50FB"/>
    <w:rsid w:val="00EC7821"/>
    <w:rsid w:val="00ED0146"/>
    <w:rsid w:val="00ED2689"/>
    <w:rsid w:val="00ED3EE0"/>
    <w:rsid w:val="00ED49A8"/>
    <w:rsid w:val="00ED535A"/>
    <w:rsid w:val="00ED5901"/>
    <w:rsid w:val="00EF25E2"/>
    <w:rsid w:val="00EF2DB0"/>
    <w:rsid w:val="00EF48F0"/>
    <w:rsid w:val="00EF52E3"/>
    <w:rsid w:val="00EF5510"/>
    <w:rsid w:val="00EF7632"/>
    <w:rsid w:val="00EF79B0"/>
    <w:rsid w:val="00F01947"/>
    <w:rsid w:val="00F05967"/>
    <w:rsid w:val="00F06AF3"/>
    <w:rsid w:val="00F10872"/>
    <w:rsid w:val="00F12916"/>
    <w:rsid w:val="00F1349D"/>
    <w:rsid w:val="00F14E5C"/>
    <w:rsid w:val="00F1549C"/>
    <w:rsid w:val="00F218F9"/>
    <w:rsid w:val="00F21E5F"/>
    <w:rsid w:val="00F312DD"/>
    <w:rsid w:val="00F33811"/>
    <w:rsid w:val="00F42393"/>
    <w:rsid w:val="00F45707"/>
    <w:rsid w:val="00F45D8A"/>
    <w:rsid w:val="00F550A3"/>
    <w:rsid w:val="00F667D6"/>
    <w:rsid w:val="00F66CBE"/>
    <w:rsid w:val="00F67FA6"/>
    <w:rsid w:val="00F71058"/>
    <w:rsid w:val="00F721FE"/>
    <w:rsid w:val="00F72600"/>
    <w:rsid w:val="00F7387F"/>
    <w:rsid w:val="00F8717E"/>
    <w:rsid w:val="00F90756"/>
    <w:rsid w:val="00F9094C"/>
    <w:rsid w:val="00F937CD"/>
    <w:rsid w:val="00F9408B"/>
    <w:rsid w:val="00F95811"/>
    <w:rsid w:val="00FA2734"/>
    <w:rsid w:val="00FA3B02"/>
    <w:rsid w:val="00FA463D"/>
    <w:rsid w:val="00FA4CAD"/>
    <w:rsid w:val="00FC292A"/>
    <w:rsid w:val="00FD2126"/>
    <w:rsid w:val="00FD43C0"/>
    <w:rsid w:val="00FD6896"/>
    <w:rsid w:val="00FE10C1"/>
    <w:rsid w:val="00FE2E7E"/>
    <w:rsid w:val="00FE39DC"/>
    <w:rsid w:val="00FE3E2C"/>
    <w:rsid w:val="00FE4DD7"/>
    <w:rsid w:val="00FE54B5"/>
    <w:rsid w:val="00FF0908"/>
    <w:rsid w:val="00FF5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Body"/>
    <w:qFormat/>
    <w:rsid w:val="00BF07C1"/>
    <w:pPr>
      <w:spacing w:line="220" w:lineRule="exact"/>
    </w:pPr>
    <w:rPr>
      <w:rFonts w:ascii="Verdana" w:hAnsi="Verdana"/>
      <w:color w:val="000000"/>
      <w:sz w:val="18"/>
    </w:rPr>
  </w:style>
  <w:style w:type="paragraph" w:styleId="Heading1">
    <w:name w:val="heading 1"/>
    <w:basedOn w:val="Normal"/>
    <w:next w:val="Normal"/>
    <w:qFormat/>
    <w:rsid w:val="00133534"/>
    <w:pPr>
      <w:keepNext/>
      <w:tabs>
        <w:tab w:val="left" w:pos="5245"/>
      </w:tabs>
      <w:spacing w:after="200" w:line="440" w:lineRule="exact"/>
      <w:outlineLvl w:val="0"/>
    </w:pPr>
    <w:rPr>
      <w:rFonts w:ascii="Times New Roman" w:hAnsi="Times New Roman"/>
      <w:sz w:val="40"/>
    </w:rPr>
  </w:style>
  <w:style w:type="paragraph" w:styleId="Heading2">
    <w:name w:val="heading 2"/>
    <w:basedOn w:val="Normal"/>
    <w:next w:val="Normal"/>
    <w:qFormat/>
    <w:rsid w:val="00C23E28"/>
    <w:pPr>
      <w:keepNext/>
      <w:spacing w:after="200" w:line="360" w:lineRule="exact"/>
      <w:outlineLvl w:val="1"/>
    </w:pPr>
    <w:rPr>
      <w:rFonts w:ascii="Times New Roman" w:hAnsi="Times New Roman"/>
      <w:sz w:val="32"/>
    </w:rPr>
  </w:style>
  <w:style w:type="paragraph" w:styleId="Heading3">
    <w:name w:val="heading 3"/>
    <w:basedOn w:val="Normal"/>
    <w:next w:val="Normal"/>
    <w:qFormat/>
    <w:rsid w:val="00C23E28"/>
    <w:pPr>
      <w:keepNext/>
      <w:spacing w:after="200" w:line="320" w:lineRule="exact"/>
      <w:outlineLvl w:val="2"/>
    </w:pPr>
    <w:rPr>
      <w:rFonts w:ascii="Times New Roman" w:hAnsi="Times New Roman"/>
      <w:sz w:val="28"/>
    </w:rPr>
  </w:style>
  <w:style w:type="paragraph" w:styleId="Heading4">
    <w:name w:val="heading 4"/>
    <w:basedOn w:val="Normal"/>
    <w:next w:val="Normal"/>
    <w:qFormat/>
    <w:rsid w:val="00FC292A"/>
    <w:pPr>
      <w:keepNext/>
      <w:tabs>
        <w:tab w:val="left" w:pos="3402"/>
        <w:tab w:val="left" w:pos="4536"/>
        <w:tab w:val="left" w:pos="6237"/>
      </w:tabs>
      <w:spacing w:after="200" w:line="300" w:lineRule="exact"/>
      <w:outlineLvl w:val="3"/>
    </w:pPr>
    <w:rPr>
      <w:rFonts w:ascii="Times New Roman" w:hAnsi="Times New Roman"/>
      <w:sz w:val="26"/>
    </w:rPr>
  </w:style>
  <w:style w:type="paragraph" w:styleId="Heading5">
    <w:name w:val="heading 5"/>
    <w:basedOn w:val="Normal"/>
    <w:next w:val="Normal"/>
    <w:qFormat/>
    <w:rsid w:val="00FC292A"/>
    <w:pPr>
      <w:keepNext/>
      <w:spacing w:after="200" w:line="280" w:lineRule="exact"/>
      <w:outlineLvl w:val="4"/>
    </w:pPr>
    <w:rPr>
      <w:rFonts w:ascii="Times New Roman" w:hAnsi="Times New Roman"/>
      <w:color w:val="CE118C"/>
      <w:sz w:val="24"/>
    </w:rPr>
  </w:style>
  <w:style w:type="paragraph" w:styleId="Heading6">
    <w:name w:val="heading 6"/>
    <w:basedOn w:val="Normal"/>
    <w:next w:val="Normal"/>
    <w:qFormat/>
    <w:rsid w:val="006F4264"/>
    <w:pPr>
      <w:keepNext/>
      <w:tabs>
        <w:tab w:val="left" w:pos="3402"/>
        <w:tab w:val="left" w:pos="4536"/>
        <w:tab w:val="left" w:pos="6237"/>
      </w:tabs>
      <w:spacing w:after="200" w:line="320" w:lineRule="exact"/>
      <w:outlineLvl w:val="5"/>
    </w:pPr>
    <w:rPr>
      <w:rFonts w:ascii="Times New Roman" w:hAnsi="Times New Roman"/>
      <w:color w:val="CE118C"/>
      <w:sz w:val="28"/>
    </w:rPr>
  </w:style>
  <w:style w:type="paragraph" w:styleId="Heading7">
    <w:name w:val="heading 7"/>
    <w:basedOn w:val="Normal"/>
    <w:next w:val="Normal"/>
    <w:qFormat/>
    <w:rsid w:val="00661695"/>
    <w:pPr>
      <w:keepNext/>
      <w:tabs>
        <w:tab w:val="left" w:pos="3402"/>
        <w:tab w:val="left" w:pos="4536"/>
        <w:tab w:val="left" w:pos="6237"/>
      </w:tabs>
      <w:spacing w:after="200" w:line="360" w:lineRule="exact"/>
      <w:outlineLvl w:val="6"/>
    </w:pPr>
    <w:rPr>
      <w:rFonts w:ascii="Times New Roman" w:hAnsi="Times New Roman"/>
      <w:sz w:val="32"/>
    </w:rPr>
  </w:style>
  <w:style w:type="paragraph" w:styleId="Heading8">
    <w:name w:val="heading 8"/>
    <w:basedOn w:val="Normal"/>
    <w:qFormat/>
    <w:rsid w:val="00661695"/>
    <w:pPr>
      <w:keepNext/>
      <w:tabs>
        <w:tab w:val="left" w:pos="284"/>
      </w:tabs>
      <w:spacing w:after="200" w:line="320" w:lineRule="exact"/>
      <w:outlineLvl w:val="7"/>
    </w:pPr>
    <w:rPr>
      <w:rFonts w:ascii="Times New Roman" w:hAnsi="Times New Roman"/>
      <w:color w:val="CE118C"/>
      <w:sz w:val="28"/>
    </w:rPr>
  </w:style>
  <w:style w:type="paragraph" w:styleId="Heading9">
    <w:name w:val="heading 9"/>
    <w:basedOn w:val="Normal"/>
    <w:next w:val="Normal"/>
    <w:qFormat/>
    <w:rsid w:val="00B13E2C"/>
    <w:pPr>
      <w:keepNext/>
      <w:tabs>
        <w:tab w:val="left" w:pos="3402"/>
        <w:tab w:val="left" w:pos="4536"/>
        <w:tab w:val="left" w:pos="6237"/>
      </w:tabs>
      <w:spacing w:after="40"/>
      <w:outlineLvl w:val="8"/>
    </w:pPr>
    <w:rPr>
      <w:b/>
      <w:color w:val="CE118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eazleyTableStyle2">
    <w:name w:val="Beazley Table Style 2"/>
    <w:basedOn w:val="TableNormal"/>
    <w:rsid w:val="00661695"/>
    <w:rPr>
      <w:rFonts w:ascii="Verdana" w:hAnsi="Verdana"/>
      <w:color w:val="000000"/>
    </w:rPr>
    <w:tblP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58" w:type="dxa"/>
        <w:left w:w="58" w:type="dxa"/>
        <w:bottom w:w="58" w:type="dxa"/>
        <w:right w:w="58" w:type="dxa"/>
      </w:tblCellMar>
    </w:tblPr>
    <w:tblStylePr w:type="firstRow">
      <w:rPr>
        <w:rFonts w:ascii="Cambria" w:hAnsi="Cambria"/>
        <w:sz w:val="20"/>
      </w:rPr>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l2br w:val="nil"/>
          <w:tr2bl w:val="nil"/>
        </w:tcBorders>
        <w:shd w:val="clear" w:color="auto" w:fill="E9E9E9"/>
      </w:tcPr>
    </w:tblStylePr>
  </w:style>
  <w:style w:type="paragraph" w:customStyle="1" w:styleId="Subhead">
    <w:name w:val="Subhead"/>
    <w:basedOn w:val="Normal"/>
    <w:link w:val="SubheadChar"/>
    <w:rsid w:val="002D582E"/>
    <w:pPr>
      <w:spacing w:after="40"/>
    </w:pPr>
    <w:rPr>
      <w:b/>
      <w:color w:val="CE118C"/>
    </w:rPr>
  </w:style>
  <w:style w:type="paragraph" w:customStyle="1" w:styleId="Heading">
    <w:name w:val="Heading"/>
    <w:basedOn w:val="Normal"/>
    <w:rsid w:val="00661695"/>
    <w:pPr>
      <w:spacing w:after="200" w:line="480" w:lineRule="exact"/>
    </w:pPr>
    <w:rPr>
      <w:rFonts w:ascii="Times New Roman" w:hAnsi="Times New Roman"/>
      <w:color w:val="CE118C"/>
      <w:sz w:val="44"/>
      <w:lang w:val="en-US" w:eastAsia="en-US"/>
    </w:rPr>
  </w:style>
  <w:style w:type="character" w:customStyle="1" w:styleId="SubheadChar">
    <w:name w:val="Subhead Char"/>
    <w:link w:val="Subhead"/>
    <w:rsid w:val="002D582E"/>
    <w:rPr>
      <w:rFonts w:ascii="Verdana" w:hAnsi="Verdana"/>
      <w:b/>
      <w:color w:val="CE118C"/>
      <w:sz w:val="18"/>
      <w:lang w:val="en-GB" w:eastAsia="en-GB" w:bidi="ar-SA"/>
    </w:rPr>
  </w:style>
  <w:style w:type="numbering" w:customStyle="1" w:styleId="SquareBullet">
    <w:name w:val="Square Bullet"/>
    <w:basedOn w:val="NoList"/>
    <w:rsid w:val="0027484E"/>
    <w:pPr>
      <w:numPr>
        <w:numId w:val="27"/>
      </w:numPr>
    </w:pPr>
  </w:style>
  <w:style w:type="table" w:customStyle="1" w:styleId="BeazleyTableStyle1">
    <w:name w:val="Beazley Table Style 1"/>
    <w:basedOn w:val="TableNormal"/>
    <w:rsid w:val="00661695"/>
    <w:rPr>
      <w:rFonts w:ascii="Verdana" w:hAnsi="Verdana"/>
      <w:color w:val="FFFFFF"/>
    </w:rPr>
    <w:tblPr>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58" w:type="dxa"/>
        <w:left w:w="58" w:type="dxa"/>
        <w:bottom w:w="58" w:type="dxa"/>
        <w:right w:w="58" w:type="dxa"/>
      </w:tblCellMar>
    </w:tblPr>
    <w:tblStylePr w:type="firstRow">
      <w:rPr>
        <w:rFonts w:ascii="Calibri" w:hAnsi="Calibri"/>
        <w:b w:val="0"/>
        <w:i w:val="0"/>
        <w:caps w:val="0"/>
        <w:small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tcBorders>
          <w:top w:val="single" w:sz="6" w:space="0" w:color="666666"/>
          <w:left w:val="single" w:sz="6" w:space="0" w:color="666666"/>
          <w:bottom w:val="single" w:sz="6" w:space="0" w:color="666666"/>
          <w:right w:val="single" w:sz="6" w:space="0" w:color="666666"/>
          <w:insideH w:val="single" w:sz="6" w:space="0" w:color="666666"/>
          <w:insideV w:val="single" w:sz="6" w:space="0" w:color="666666"/>
          <w:tl2br w:val="nil"/>
          <w:tr2bl w:val="nil"/>
        </w:tcBorders>
        <w:shd w:val="clear" w:color="auto" w:fill="CE118C"/>
      </w:tcPr>
    </w:tblStylePr>
    <w:tblStylePr w:type="firstCol">
      <w:rPr>
        <w:rFonts w:ascii="Cambria" w:hAnsi="Cambria"/>
        <w:sz w:val="20"/>
      </w:rPr>
      <w:tblPr/>
      <w:tcPr>
        <w:tcBorders>
          <w:top w:val="single" w:sz="6" w:space="0" w:color="666666"/>
          <w:left w:val="single" w:sz="6" w:space="0" w:color="666666"/>
          <w:bottom w:val="single" w:sz="6" w:space="0" w:color="666666"/>
          <w:right w:val="single" w:sz="6" w:space="0" w:color="666666"/>
          <w:insideH w:val="nil"/>
          <w:insideV w:val="nil"/>
          <w:tl2br w:val="nil"/>
          <w:tr2bl w:val="nil"/>
        </w:tcBorders>
        <w:shd w:val="clear" w:color="auto" w:fill="E9E9E9"/>
      </w:tcPr>
    </w:tblStylePr>
  </w:style>
  <w:style w:type="paragraph" w:styleId="BalloonText">
    <w:name w:val="Balloon Text"/>
    <w:basedOn w:val="Normal"/>
    <w:semiHidden/>
    <w:rsid w:val="00303A36"/>
    <w:rPr>
      <w:rFonts w:ascii="Tahoma" w:hAnsi="Tahoma" w:cs="Tahoma"/>
      <w:sz w:val="16"/>
      <w:szCs w:val="16"/>
    </w:rPr>
  </w:style>
  <w:style w:type="character" w:customStyle="1" w:styleId="AndersKarlsson">
    <w:name w:val="Anders Karlsson"/>
    <w:semiHidden/>
    <w:rsid w:val="004967EC"/>
    <w:rPr>
      <w:rFonts w:ascii="Arial" w:hAnsi="Arial" w:cs="Arial"/>
      <w:color w:val="auto"/>
      <w:sz w:val="20"/>
      <w:szCs w:val="20"/>
    </w:rPr>
  </w:style>
  <w:style w:type="numbering" w:customStyle="1" w:styleId="NumberedBullets">
    <w:name w:val="Numbered Bullets"/>
    <w:basedOn w:val="NoList"/>
    <w:rsid w:val="00582082"/>
    <w:pPr>
      <w:numPr>
        <w:numId w:val="29"/>
      </w:numPr>
    </w:pPr>
  </w:style>
  <w:style w:type="paragraph" w:styleId="Header">
    <w:name w:val="header"/>
    <w:basedOn w:val="Normal"/>
    <w:rsid w:val="00931286"/>
    <w:pPr>
      <w:tabs>
        <w:tab w:val="center" w:pos="4153"/>
        <w:tab w:val="right" w:pos="8306"/>
      </w:tabs>
    </w:pPr>
  </w:style>
  <w:style w:type="character" w:styleId="FollowedHyperlink">
    <w:name w:val="FollowedHyperlink"/>
    <w:rsid w:val="00931286"/>
    <w:rPr>
      <w:rFonts w:ascii="Verdana" w:hAnsi="Verdana"/>
      <w:color w:val="CE118C"/>
      <w:sz w:val="18"/>
      <w:u w:val="single"/>
    </w:rPr>
  </w:style>
  <w:style w:type="paragraph" w:styleId="Title">
    <w:name w:val="Title"/>
    <w:basedOn w:val="Normal"/>
    <w:qFormat/>
    <w:rsid w:val="008113EC"/>
    <w:pPr>
      <w:spacing w:after="200" w:line="480" w:lineRule="exact"/>
      <w:outlineLvl w:val="0"/>
    </w:pPr>
    <w:rPr>
      <w:rFonts w:ascii="Times New Roman" w:hAnsi="Times New Roman" w:cs="Arial"/>
      <w:bCs/>
      <w:color w:val="CE118C"/>
      <w:kern w:val="28"/>
      <w:sz w:val="44"/>
      <w:szCs w:val="32"/>
    </w:rPr>
  </w:style>
  <w:style w:type="character" w:styleId="Hyperlink">
    <w:name w:val="Hyperlink"/>
    <w:rsid w:val="009C4D45"/>
    <w:rPr>
      <w:rFonts w:ascii="Verdana" w:hAnsi="Verdana"/>
      <w:color w:val="CE118C"/>
      <w:sz w:val="18"/>
      <w:u w:val="single"/>
    </w:rPr>
  </w:style>
  <w:style w:type="paragraph" w:styleId="Footer">
    <w:name w:val="footer"/>
    <w:basedOn w:val="Normal"/>
    <w:rsid w:val="00931286"/>
    <w:pPr>
      <w:tabs>
        <w:tab w:val="center" w:pos="4153"/>
        <w:tab w:val="right" w:pos="8306"/>
      </w:tabs>
    </w:pPr>
  </w:style>
  <w:style w:type="character" w:styleId="Strong">
    <w:name w:val="Strong"/>
    <w:qFormat/>
    <w:rsid w:val="001E3B2B"/>
    <w:rPr>
      <w:b/>
      <w:bCs/>
    </w:rPr>
  </w:style>
  <w:style w:type="character" w:styleId="PageNumber">
    <w:name w:val="page number"/>
    <w:rsid w:val="00F21E5F"/>
    <w:rPr>
      <w:rFonts w:ascii="Verdana" w:hAnsi="Verdana"/>
      <w:color w:val="000000"/>
      <w:sz w:val="14"/>
      <w:u w:val="none"/>
    </w:rPr>
  </w:style>
  <w:style w:type="paragraph" w:customStyle="1" w:styleId="IntroductionSmall">
    <w:name w:val="Introduction (Small)"/>
    <w:basedOn w:val="Heading6"/>
    <w:rsid w:val="003F70E8"/>
    <w:pPr>
      <w:tabs>
        <w:tab w:val="clear" w:pos="3402"/>
        <w:tab w:val="clear" w:pos="4536"/>
        <w:tab w:val="clear" w:pos="6237"/>
      </w:tabs>
    </w:pPr>
  </w:style>
  <w:style w:type="paragraph" w:customStyle="1" w:styleId="IntroductionMedium">
    <w:name w:val="Introduction (Medium)"/>
    <w:basedOn w:val="Heading7"/>
    <w:rsid w:val="003F70E8"/>
    <w:pPr>
      <w:tabs>
        <w:tab w:val="clear" w:pos="3402"/>
        <w:tab w:val="clear" w:pos="4536"/>
        <w:tab w:val="clear" w:pos="6237"/>
      </w:tabs>
    </w:pPr>
  </w:style>
  <w:style w:type="paragraph" w:customStyle="1" w:styleId="IntroductionLarge">
    <w:name w:val="Introduction (Large)"/>
    <w:basedOn w:val="Normal"/>
    <w:rsid w:val="00661695"/>
    <w:pPr>
      <w:spacing w:after="200" w:line="440" w:lineRule="exact"/>
    </w:pPr>
    <w:rPr>
      <w:rFonts w:ascii="Times New Roman" w:hAnsi="Times New Roman"/>
      <w:sz w:val="40"/>
    </w:rPr>
  </w:style>
  <w:style w:type="paragraph" w:customStyle="1" w:styleId="Notes">
    <w:name w:val="Notes"/>
    <w:basedOn w:val="Normal"/>
    <w:rsid w:val="009D40A1"/>
    <w:pPr>
      <w:spacing w:line="160" w:lineRule="exact"/>
    </w:pPr>
    <w:rPr>
      <w:sz w:val="14"/>
    </w:rPr>
  </w:style>
  <w:style w:type="paragraph" w:styleId="Subtitle">
    <w:name w:val="Subtitle"/>
    <w:basedOn w:val="Normal"/>
    <w:next w:val="Normal"/>
    <w:link w:val="SubtitleChar"/>
    <w:qFormat/>
    <w:rsid w:val="007E0F76"/>
    <w:pPr>
      <w:spacing w:line="160" w:lineRule="exact"/>
      <w:outlineLvl w:val="1"/>
    </w:pPr>
    <w:rPr>
      <w:sz w:val="14"/>
      <w:szCs w:val="24"/>
    </w:rPr>
  </w:style>
  <w:style w:type="character" w:customStyle="1" w:styleId="SubtitleChar">
    <w:name w:val="Subtitle Char"/>
    <w:link w:val="Subtitle"/>
    <w:rsid w:val="007E0F76"/>
    <w:rPr>
      <w:rFonts w:ascii="Verdana" w:hAnsi="Verdana"/>
      <w:color w:val="000000"/>
      <w:sz w:val="14"/>
      <w:szCs w:val="24"/>
      <w:lang w:val="en-GB" w:eastAsia="en-GB"/>
    </w:rPr>
  </w:style>
  <w:style w:type="paragraph" w:styleId="NoSpacing">
    <w:name w:val="No Spacing"/>
    <w:uiPriority w:val="1"/>
    <w:rsid w:val="001E3B2B"/>
    <w:rPr>
      <w:rFonts w:ascii="Verdana" w:hAnsi="Verdana"/>
      <w:color w:val="000000"/>
      <w:sz w:val="18"/>
    </w:rPr>
  </w:style>
  <w:style w:type="character" w:styleId="SubtleEmphasis">
    <w:name w:val="Subtle Emphasis"/>
    <w:uiPriority w:val="19"/>
    <w:rsid w:val="001E3B2B"/>
    <w:rPr>
      <w:i/>
      <w:iCs/>
      <w:color w:val="808080"/>
    </w:rPr>
  </w:style>
  <w:style w:type="character" w:styleId="IntenseEmphasis">
    <w:name w:val="Intense Emphasis"/>
    <w:uiPriority w:val="21"/>
    <w:rsid w:val="001E3B2B"/>
    <w:rPr>
      <w:b/>
      <w:bCs/>
      <w:i/>
      <w:iCs/>
      <w:color w:val="4F81BD"/>
    </w:rPr>
  </w:style>
  <w:style w:type="paragraph" w:styleId="Quote">
    <w:name w:val="Quote"/>
    <w:basedOn w:val="Normal"/>
    <w:next w:val="Normal"/>
    <w:link w:val="QuoteChar"/>
    <w:uiPriority w:val="29"/>
    <w:rsid w:val="001E3B2B"/>
    <w:rPr>
      <w:i/>
      <w:iCs/>
    </w:rPr>
  </w:style>
  <w:style w:type="character" w:customStyle="1" w:styleId="QuoteChar">
    <w:name w:val="Quote Char"/>
    <w:link w:val="Quote"/>
    <w:uiPriority w:val="29"/>
    <w:rsid w:val="001E3B2B"/>
    <w:rPr>
      <w:rFonts w:ascii="Verdana" w:hAnsi="Verdana"/>
      <w:i/>
      <w:iCs/>
      <w:color w:val="000000"/>
      <w:sz w:val="18"/>
      <w:lang w:val="en-GB" w:eastAsia="en-GB"/>
    </w:rPr>
  </w:style>
  <w:style w:type="paragraph" w:styleId="IntenseQuote">
    <w:name w:val="Intense Quote"/>
    <w:basedOn w:val="Normal"/>
    <w:next w:val="Normal"/>
    <w:link w:val="IntenseQuoteChar"/>
    <w:uiPriority w:val="30"/>
    <w:rsid w:val="001E3B2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E3B2B"/>
    <w:rPr>
      <w:rFonts w:ascii="Verdana" w:hAnsi="Verdana"/>
      <w:b/>
      <w:bCs/>
      <w:i/>
      <w:iCs/>
      <w:color w:val="4F81BD"/>
      <w:sz w:val="18"/>
      <w:lang w:val="en-GB" w:eastAsia="en-GB"/>
    </w:rPr>
  </w:style>
  <w:style w:type="character" w:styleId="SubtleReference">
    <w:name w:val="Subtle Reference"/>
    <w:uiPriority w:val="31"/>
    <w:rsid w:val="001E3B2B"/>
    <w:rPr>
      <w:smallCaps/>
      <w:color w:val="C0504D"/>
      <w:u w:val="single"/>
    </w:rPr>
  </w:style>
  <w:style w:type="character" w:styleId="IntenseReference">
    <w:name w:val="Intense Reference"/>
    <w:uiPriority w:val="32"/>
    <w:rsid w:val="001E3B2B"/>
    <w:rPr>
      <w:b/>
      <w:bCs/>
      <w:smallCaps/>
      <w:color w:val="C0504D"/>
      <w:spacing w:val="5"/>
      <w:u w:val="single"/>
    </w:rPr>
  </w:style>
  <w:style w:type="character" w:styleId="BookTitle">
    <w:name w:val="Book Title"/>
    <w:uiPriority w:val="33"/>
    <w:rsid w:val="001E3B2B"/>
    <w:rPr>
      <w:b/>
      <w:bCs/>
      <w:smallCaps/>
      <w:spacing w:val="5"/>
    </w:rPr>
  </w:style>
  <w:style w:type="paragraph" w:styleId="ListParagraph">
    <w:name w:val="List Paragraph"/>
    <w:basedOn w:val="Normal"/>
    <w:uiPriority w:val="34"/>
    <w:qFormat/>
    <w:rsid w:val="001E3B2B"/>
    <w:pPr>
      <w:ind w:left="720"/>
    </w:pPr>
  </w:style>
  <w:style w:type="paragraph" w:styleId="NormalWeb">
    <w:name w:val="Normal (Web)"/>
    <w:basedOn w:val="Normal"/>
    <w:uiPriority w:val="99"/>
    <w:unhideWhenUsed/>
    <w:rsid w:val="00455701"/>
    <w:pPr>
      <w:spacing w:before="100" w:beforeAutospacing="1" w:after="100" w:afterAutospacing="1" w:line="240" w:lineRule="auto"/>
    </w:pPr>
    <w:rPr>
      <w:rFonts w:ascii="Times New Roman" w:hAnsi="Times New Roman"/>
      <w:color w:val="auto"/>
      <w:sz w:val="24"/>
      <w:szCs w:val="24"/>
    </w:rPr>
  </w:style>
  <w:style w:type="table" w:styleId="TableGrid">
    <w:name w:val="Table Grid"/>
    <w:basedOn w:val="TableNormal"/>
    <w:rsid w:val="003E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28119">
      <w:bodyDiv w:val="1"/>
      <w:marLeft w:val="0"/>
      <w:marRight w:val="0"/>
      <w:marTop w:val="0"/>
      <w:marBottom w:val="0"/>
      <w:divBdr>
        <w:top w:val="none" w:sz="0" w:space="0" w:color="auto"/>
        <w:left w:val="none" w:sz="0" w:space="0" w:color="auto"/>
        <w:bottom w:val="none" w:sz="0" w:space="0" w:color="auto"/>
        <w:right w:val="none" w:sz="0" w:space="0" w:color="auto"/>
      </w:divBdr>
    </w:div>
    <w:div w:id="851576360">
      <w:bodyDiv w:val="1"/>
      <w:marLeft w:val="0"/>
      <w:marRight w:val="0"/>
      <w:marTop w:val="0"/>
      <w:marBottom w:val="0"/>
      <w:divBdr>
        <w:top w:val="none" w:sz="0" w:space="0" w:color="auto"/>
        <w:left w:val="none" w:sz="0" w:space="0" w:color="auto"/>
        <w:bottom w:val="none" w:sz="0" w:space="0" w:color="auto"/>
        <w:right w:val="none" w:sz="0" w:space="0" w:color="auto"/>
      </w:divBdr>
    </w:div>
    <w:div w:id="871839820">
      <w:bodyDiv w:val="1"/>
      <w:marLeft w:val="0"/>
      <w:marRight w:val="0"/>
      <w:marTop w:val="0"/>
      <w:marBottom w:val="0"/>
      <w:divBdr>
        <w:top w:val="none" w:sz="0" w:space="0" w:color="auto"/>
        <w:left w:val="none" w:sz="0" w:space="0" w:color="auto"/>
        <w:bottom w:val="none" w:sz="0" w:space="0" w:color="auto"/>
        <w:right w:val="none" w:sz="0" w:space="0" w:color="auto"/>
      </w:divBdr>
    </w:div>
    <w:div w:id="1232888484">
      <w:bodyDiv w:val="1"/>
      <w:marLeft w:val="0"/>
      <w:marRight w:val="0"/>
      <w:marTop w:val="0"/>
      <w:marBottom w:val="0"/>
      <w:divBdr>
        <w:top w:val="none" w:sz="0" w:space="0" w:color="auto"/>
        <w:left w:val="none" w:sz="0" w:space="0" w:color="auto"/>
        <w:bottom w:val="none" w:sz="0" w:space="0" w:color="auto"/>
        <w:right w:val="none" w:sz="0" w:space="0" w:color="auto"/>
      </w:divBdr>
    </w:div>
    <w:div w:id="1411854370">
      <w:bodyDiv w:val="1"/>
      <w:marLeft w:val="0"/>
      <w:marRight w:val="0"/>
      <w:marTop w:val="0"/>
      <w:marBottom w:val="0"/>
      <w:divBdr>
        <w:top w:val="none" w:sz="0" w:space="0" w:color="auto"/>
        <w:left w:val="none" w:sz="0" w:space="0" w:color="auto"/>
        <w:bottom w:val="none" w:sz="0" w:space="0" w:color="auto"/>
        <w:right w:val="none" w:sz="0" w:space="0" w:color="auto"/>
      </w:divBdr>
    </w:div>
    <w:div w:id="16309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4" Type="http://schemas.openxmlformats.org/officeDocument/2006/relationships/header" Target="header1.xml"/><Relationship Id="rId9"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C826E8FC01349BE8AF9B6923EAC51" ma:contentTypeVersion="11" ma:contentTypeDescription="Create a new document." ma:contentTypeScope="" ma:versionID="64ff0548a7339fa0fe3f18757dd35b66">
  <xsd:schema xmlns:xsd="http://www.w3.org/2001/XMLSchema" xmlns:xs="http://www.w3.org/2001/XMLSchema" xmlns:p="http://schemas.microsoft.com/office/2006/metadata/properties" xmlns:ns2="52f53472-72d6-42af-993e-8eae5ea89d63" xmlns:ns3="6027d210-d013-4c48-adf9-3447dca712d5" targetNamespace="http://schemas.microsoft.com/office/2006/metadata/properties" ma:root="true" ma:fieldsID="d47890ec4cfbb0fc5ca51d4d3906dbed" ns2:_="" ns3:_="">
    <xsd:import namespace="52f53472-72d6-42af-993e-8eae5ea89d63"/>
    <xsd:import namespace="6027d210-d013-4c48-adf9-3447dca712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53472-72d6-42af-993e-8eae5ea89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27d210-d013-4c48-adf9-3447dca712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1173d878-a7f2-45cc-a3f5-d6ed21f7c1bc" ContentTypeId="0x010100A4F94509463A4443B66847FE0D2AEE25"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1303A-EF51-4B0C-B7E2-145C7521DBED}"/>
</file>

<file path=customXml/itemProps2.xml><?xml version="1.0" encoding="utf-8"?>
<ds:datastoreItem xmlns:ds="http://schemas.openxmlformats.org/officeDocument/2006/customXml" ds:itemID="{7E5D1C63-FB0B-422F-9358-5B9AE37D51E2}">
  <ds:schemaRefs>
    <ds:schemaRef ds:uri="http://schemas.microsoft.com/sharepoint/v3/contenttype/forms"/>
  </ds:schemaRefs>
</ds:datastoreItem>
</file>

<file path=customXml/itemProps3.xml><?xml version="1.0" encoding="utf-8"?>
<ds:datastoreItem xmlns:ds="http://schemas.openxmlformats.org/officeDocument/2006/customXml" ds:itemID="{035A0998-CAFC-479C-A128-80CBC6310B8B}">
  <ds:schemaRefs>
    <ds:schemaRef ds:uri="http://schemas.microsoft.com/office/2006/metadata/longProperties"/>
  </ds:schemaRefs>
</ds:datastoreItem>
</file>

<file path=customXml/itemProps4.xml><?xml version="1.0" encoding="utf-8"?>
<ds:datastoreItem xmlns:ds="http://schemas.openxmlformats.org/officeDocument/2006/customXml" ds:itemID="{2478269F-FECD-4DD9-93A9-56E634CF3536}">
  <ds:schemaRefs>
    <ds:schemaRef ds:uri="Microsoft.SharePoint.Taxonomy.ContentTypeSync"/>
  </ds:schemaRefs>
</ds:datastoreItem>
</file>

<file path=customXml/itemProps5.xml><?xml version="1.0" encoding="utf-8"?>
<ds:datastoreItem xmlns:ds="http://schemas.openxmlformats.org/officeDocument/2006/customXml" ds:itemID="{C00B9EDD-4338-4019-9AB0-1CB5B697C98F}">
  <ds:schemaRefs>
    <ds:schemaRef ds:uri="http://schemas.microsoft.com/office/2006/documentManagement/types"/>
    <ds:schemaRef ds:uri="http://purl.org/dc/terms/"/>
    <ds:schemaRef ds:uri="http://www.w3.org/XML/1998/namespace"/>
    <ds:schemaRef ds:uri="e887f2dc-4e4e-436f-8fc9-1ce5bbc2a867"/>
    <ds:schemaRef ds:uri="http://purl.org/dc/elements/1.1/"/>
    <ds:schemaRef ds:uri="http://schemas.microsoft.com/office/2006/metadata/properties"/>
    <ds:schemaRef ds:uri="0b8a22d5-5f43-4d1a-a8c3-4165b374ecfc"/>
    <ds:schemaRef ds:uri="http://schemas.microsoft.com/office/infopath/2007/PartnerControls"/>
    <ds:schemaRef ds:uri="http://schemas.openxmlformats.org/package/2006/metadata/core-properties"/>
    <ds:schemaRef ds:uri="http://purl.org/dc/dcmitype/"/>
  </ds:schemaRefs>
</ds:datastoreItem>
</file>

<file path=customXml/itemProps6.xml><?xml version="1.0" encoding="utf-8"?>
<ds:datastoreItem xmlns:ds="http://schemas.openxmlformats.org/officeDocument/2006/customXml" ds:itemID="{78852858-4A6A-45BA-95B7-8B4EED352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BFEA42E9</Template>
  <TotalTime>0</TotalTime>
  <Pages>2</Pages>
  <Words>704</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UK A4 portrait logo top template</vt:lpstr>
    </vt:vector>
  </TitlesOfParts>
  <Company>ING BARINGS</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A4 portrait logo top template</dc:title>
  <dc:creator>Kevin Miller</dc:creator>
  <cp:lastModifiedBy>Cosmas Woyo</cp:lastModifiedBy>
  <cp:revision>37</cp:revision>
  <cp:lastPrinted>2017-10-20T10:48:00Z</cp:lastPrinted>
  <dcterms:created xsi:type="dcterms:W3CDTF">2016-12-13T09:37:00Z</dcterms:created>
  <dcterms:modified xsi:type="dcterms:W3CDTF">2017-10-23T09:04:00Z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Owner">
    <vt:lpwstr>Jon Labram</vt:lpwstr>
  </property>
  <property fmtid="{D5CDD505-2E9C-101B-9397-08002B2CF9AE}" pid="3" name="ContentTypeId">
    <vt:lpwstr>0x01010085AC826E8FC01349BE8AF9B6923EAC51</vt:lpwstr>
  </property>
</Properties>
</file>