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Fresh Hetzner Box Ava End-To-End Runbook</w:t>
      </w:r>
    </w:p>
    <w:p>
      <w:pPr>
        <w:jc w:val="center"/>
      </w:pPr>
      <w:r>
        <w:rPr>
          <w:i/>
          <w:sz w:val="20"/>
        </w:rPr>
        <w:t>Qortana / Operator Ava Execution Runbook</w:t>
      </w:r>
    </w:p>
    <w:p/>
    <w:p>
      <w:r>
        <w:rPr>
          <w:b/>
          <w:sz w:val="28"/>
        </w:rPr>
        <w:t>Status</w:t>
      </w:r>
    </w:p>
    <w:p/>
    <w:p>
      <w:r>
        <w:t>Execution runbook.</w:t>
      </w:r>
    </w:p>
    <w:p/>
    <w:p>
      <w:r>
        <w:t>This document describes the first clean-slate end-to-end factory test on a brand-new Hetzner server using the normalized Operator Ava / OpenClaw path.</w:t>
      </w:r>
    </w:p>
    <w:p/>
    <w:p>
      <w:r>
        <w:rPr>
          <w:b/>
          <w:sz w:val="28"/>
        </w:rPr>
        <w:t>Objective</w:t>
      </w:r>
    </w:p>
    <w:p/>
    <w:p>
      <w:r>
        <w:t>Validate the intended future deployment model on a blank machine instead of continuing to patch the existing live server.</w:t>
      </w:r>
    </w:p>
    <w:p/>
    <w:p>
      <w:r>
        <w:t>The goal is to prove:</w:t>
      </w:r>
    </w:p>
    <w:p/>
    <w:p>
      <w:pPr>
        <w:pStyle w:val="ListBullet"/>
      </w:pPr>
      <w:r>
        <w:t>a fresh server can be provisioned from the golden server preset</w:t>
      </w:r>
    </w:p>
    <w:p>
      <w:pPr>
        <w:pStyle w:val="ListBullet"/>
      </w:pPr>
      <w:r>
        <w:t>the golden workspace preset can be applied into the canonical layout</w:t>
      </w:r>
    </w:p>
    <w:p>
      <w:pPr>
        <w:pStyle w:val="ListBullet"/>
      </w:pPr>
      <w:r>
        <w:t>the tenant can be personalized from a normalized profile</w:t>
      </w:r>
    </w:p>
    <w:p>
      <w:pPr>
        <w:pStyle w:val="ListBullet"/>
      </w:pPr>
      <w:r>
        <w:t>the runtime and dashboard can be brought up cleanly</w:t>
      </w:r>
    </w:p>
    <w:p>
      <w:pPr>
        <w:pStyle w:val="ListBullet"/>
      </w:pPr>
      <w:r>
        <w:t>the tenant can pass the ready-check without legacy path forensics</w:t>
      </w:r>
    </w:p>
    <w:p/>
    <w:p>
      <w:r>
        <w:rPr>
          <w:b/>
          <w:sz w:val="28"/>
        </w:rPr>
        <w:t>Why This Test Matters</w:t>
      </w:r>
    </w:p>
    <w:p/>
    <w:p>
      <w:r>
        <w:t>The current live Hetzner tenant has too much historical drift to serve as the first pure factory proof.</w:t>
      </w:r>
    </w:p>
    <w:p/>
    <w:p>
      <w:r>
        <w:t>It has already involved:</w:t>
      </w:r>
    </w:p>
    <w:p/>
    <w:p>
      <w:pPr>
        <w:pStyle w:val="ListBullet"/>
      </w:pPr>
      <w:r>
        <w:t>mirrored workspaces</w:t>
      </w:r>
    </w:p>
    <w:p>
      <w:pPr>
        <w:pStyle w:val="ListBullet"/>
      </w:pPr>
      <w:r>
        <w:t>stale webchat sessions</w:t>
      </w:r>
    </w:p>
    <w:p>
      <w:pPr>
        <w:pStyle w:val="ListBullet"/>
      </w:pPr>
      <w:r>
        <w:t>host/runtime path ambiguity</w:t>
      </w:r>
    </w:p>
    <w:p>
      <w:pPr>
        <w:pStyle w:val="ListBullet"/>
      </w:pPr>
      <w:r>
        <w:t>live repair operations</w:t>
      </w:r>
    </w:p>
    <w:p/>
    <w:p>
      <w:r>
        <w:t>That environment is still useful as a reference, but it is not the correct place to judge whether the normalized path really works.</w:t>
      </w:r>
    </w:p>
    <w:p/>
    <w:p>
      <w:r>
        <w:t>The fresh-box test isolates the real question:</w:t>
      </w:r>
    </w:p>
    <w:p/>
    <w:p>
      <w:r>
        <w:t>Can Ava set up a new tenant end to end on a clean machine using the factory path we actually want?</w:t>
      </w:r>
    </w:p>
    <w:p/>
    <w:p>
      <w:r>
        <w:rPr>
          <w:b/>
          <w:sz w:val="28"/>
        </w:rPr>
        <w:t>Scope</w:t>
      </w:r>
    </w:p>
    <w:p/>
    <w:p>
      <w:r>
        <w:t>This runbook is for:</w:t>
      </w:r>
    </w:p>
    <w:p/>
    <w:p>
      <w:pPr>
        <w:pStyle w:val="ListBullet"/>
      </w:pPr>
      <w:r>
        <w:t>a brand-new Hetzner server</w:t>
      </w:r>
    </w:p>
    <w:p>
      <w:pPr>
        <w:pStyle w:val="ListBullet"/>
      </w:pPr>
      <w:r>
        <w:t>a fresh tenant deploy</w:t>
      </w:r>
    </w:p>
    <w:p>
      <w:pPr>
        <w:pStyle w:val="ListBullet"/>
      </w:pPr>
      <w:r>
        <w:t>Ava-operated end-to-end provisioning</w:t>
      </w:r>
    </w:p>
    <w:p>
      <w:pPr>
        <w:pStyle w:val="ListBullet"/>
      </w:pPr>
      <w:r>
        <w:t>validation through the ready-check contract</w:t>
      </w:r>
    </w:p>
    <w:p/>
    <w:p>
      <w:r>
        <w:t>This runbook is not for:</w:t>
      </w:r>
    </w:p>
    <w:p/>
    <w:p>
      <w:pPr>
        <w:pStyle w:val="ListBullet"/>
      </w:pPr>
      <w:r>
        <w:t>rebuilding the current live server</w:t>
      </w:r>
    </w:p>
    <w:p>
      <w:pPr>
        <w:pStyle w:val="ListBullet"/>
      </w:pPr>
      <w:r>
        <w:t>upgrading an existing tenant</w:t>
      </w:r>
    </w:p>
    <w:p>
      <w:pPr>
        <w:pStyle w:val="ListBullet"/>
      </w:pPr>
      <w:r>
        <w:t>migrating current tunnel or Telegram state from the old server</w:t>
      </w:r>
    </w:p>
    <w:p/>
    <w:p>
      <w:r>
        <w:t>Those are separate tracks.</w:t>
      </w:r>
    </w:p>
    <w:p/>
    <w:p>
      <w:r>
        <w:rPr>
          <w:b/>
          <w:sz w:val="28"/>
        </w:rPr>
        <w:t>Success Criteria</w:t>
      </w:r>
    </w:p>
    <w:p/>
    <w:p>
      <w:r>
        <w:t>This run is successful if it ends with:</w:t>
      </w:r>
    </w:p>
    <w:p/>
    <w:p>
      <w:pPr>
        <w:pStyle w:val="ListBullet"/>
      </w:pPr>
      <w:r>
        <w:t>one fresh tenant on a new Hetzner box</w:t>
      </w:r>
    </w:p>
    <w:p>
      <w:pPr>
        <w:pStyle w:val="ListBullet"/>
      </w:pPr>
      <w:r>
        <w:t>canonical tenant root in place</w:t>
      </w:r>
    </w:p>
    <w:p>
      <w:pPr>
        <w:pStyle w:val="ListBullet"/>
      </w:pPr>
      <w:r>
        <w:t>personalized workspace applied</w:t>
      </w:r>
    </w:p>
    <w:p>
      <w:pPr>
        <w:pStyle w:val="ListBullet"/>
      </w:pPr>
      <w:r>
        <w:t>dashboard link produced</w:t>
      </w:r>
    </w:p>
    <w:p>
      <w:pPr>
        <w:pStyle w:val="ListBullet"/>
      </w:pPr>
      <w:r>
        <w:t>tenant classified as:</w:t>
      </w:r>
    </w:p>
    <w:p>
      <w:r>
        <w:t xml:space="preserve">  - `Ready`</w:t>
      </w:r>
    </w:p>
    <w:p>
      <w:r>
        <w:t xml:space="preserve">  - or `Ready With Manual Auth Pending`</w:t>
      </w:r>
    </w:p>
    <w:p/>
    <w:p>
      <w:r>
        <w:t>The accepted manual boundary is:</w:t>
      </w:r>
    </w:p>
    <w:p/>
    <w:p>
      <w:pPr>
        <w:pStyle w:val="ListBullet"/>
      </w:pPr>
      <w:r>
        <w:t>Telegram connection</w:t>
      </w:r>
    </w:p>
    <w:p>
      <w:pPr>
        <w:pStyle w:val="ListBullet"/>
      </w:pPr>
      <w:r>
        <w:t>browser portal auth</w:t>
      </w:r>
    </w:p>
    <w:p>
      <w:pPr>
        <w:pStyle w:val="ListBullet"/>
      </w:pPr>
      <w:r>
        <w:t>Google Workspace CLI auth</w:t>
      </w:r>
    </w:p>
    <w:p>
      <w:pPr>
        <w:pStyle w:val="ListBullet"/>
      </w:pPr>
      <w:r>
        <w:t>Microsoft account auth</w:t>
      </w:r>
    </w:p>
    <w:p>
      <w:pPr>
        <w:pStyle w:val="ListBullet"/>
      </w:pPr>
      <w:r>
        <w:t>other browser/OAuth-based account logins</w:t>
      </w:r>
    </w:p>
    <w:p/>
    <w:p>
      <w:r>
        <w:rPr>
          <w:b/>
          <w:sz w:val="28"/>
        </w:rPr>
        <w:t>Preconditions</w:t>
      </w:r>
    </w:p>
    <w:p/>
    <w:p>
      <w:r>
        <w:t>Before starting, the following must exist:</w:t>
      </w:r>
    </w:p>
    <w:p/>
    <w:p>
      <w:pPr>
        <w:pStyle w:val="ListBullet"/>
      </w:pPr>
      <w:r>
        <w:t>a fresh Hetzner server provisioned and reachable over SSH</w:t>
      </w:r>
    </w:p>
    <w:p>
      <w:pPr>
        <w:pStyle w:val="ListBullet"/>
      </w:pPr>
      <w:r>
        <w:t>the current `operator_ava` repo on its latest `main`</w:t>
      </w:r>
    </w:p>
    <w:p>
      <w:pPr>
        <w:pStyle w:val="ListBullet"/>
      </w:pPr>
      <w:r>
        <w:t>the normalization checkpoint docs already accepted</w:t>
      </w:r>
    </w:p>
    <w:p>
      <w:pPr>
        <w:pStyle w:val="ListBullet"/>
      </w:pPr>
      <w:r>
        <w:t>one completed onboarding intake for the test tenant</w:t>
      </w:r>
    </w:p>
    <w:p>
      <w:pPr>
        <w:pStyle w:val="ListBullet"/>
      </w:pPr>
      <w:r>
        <w:t>one normalized tenant profile derived from that intake</w:t>
      </w:r>
    </w:p>
    <w:p>
      <w:pPr>
        <w:pStyle w:val="ListBullet"/>
      </w:pPr>
      <w:r>
        <w:t>the shared Vercel dashboard still available as the dashboard surface</w:t>
      </w:r>
    </w:p>
    <w:p/>
    <w:p>
      <w:r>
        <w:rPr>
          <w:b/>
          <w:sz w:val="28"/>
        </w:rPr>
        <w:t>Important Constraint</w:t>
      </w:r>
    </w:p>
    <w:p/>
    <w:p>
      <w:r>
        <w:t>Do not use the existing live Hetzner tenant as the target of this run.</w:t>
      </w:r>
    </w:p>
    <w:p/>
    <w:p>
      <w:r>
        <w:t>Use a second fresh server so the test measures the factory path, not a migration path.</w:t>
      </w:r>
    </w:p>
    <w:p/>
    <w:p>
      <w:r>
        <w:rPr>
          <w:b/>
          <w:sz w:val="28"/>
        </w:rPr>
        <w:t>High-Level Flow</w:t>
      </w:r>
    </w:p>
    <w:p/>
    <w:p>
      <w:pPr>
        <w:pStyle w:val="ListNumber"/>
      </w:pPr>
      <w:r>
        <w:t>Provision the new Hetzner box.</w:t>
      </w:r>
    </w:p>
    <w:p>
      <w:pPr>
        <w:pStyle w:val="ListNumber"/>
      </w:pPr>
      <w:r>
        <w:t>Prepare the host baseline.</w:t>
      </w:r>
    </w:p>
    <w:p>
      <w:pPr>
        <w:pStyle w:val="ListNumber"/>
      </w:pPr>
      <w:r>
        <w:t>Clone `operator_ava`.</w:t>
      </w:r>
    </w:p>
    <w:p>
      <w:pPr>
        <w:pStyle w:val="ListNumber"/>
      </w:pPr>
      <w:r>
        <w:t>Normalize the tenant input.</w:t>
      </w:r>
    </w:p>
    <w:p>
      <w:pPr>
        <w:pStyle w:val="ListNumber"/>
      </w:pPr>
      <w:r>
        <w:t>Apply the golden server/runtime baseline.</w:t>
      </w:r>
    </w:p>
    <w:p>
      <w:pPr>
        <w:pStyle w:val="ListNumber"/>
      </w:pPr>
      <w:r>
        <w:t>Apply the golden workspace preset into the canonical state root.</w:t>
      </w:r>
    </w:p>
    <w:p>
      <w:pPr>
        <w:pStyle w:val="ListNumber"/>
      </w:pPr>
      <w:r>
        <w:t>Personalize the tenant from the profile.</w:t>
      </w:r>
    </w:p>
    <w:p>
      <w:pPr>
        <w:pStyle w:val="ListNumber"/>
      </w:pPr>
      <w:r>
        <w:t>Start runtime and gateway wiring.</w:t>
      </w:r>
    </w:p>
    <w:p>
      <w:pPr>
        <w:pStyle w:val="ListNumber"/>
      </w:pPr>
      <w:r>
        <w:t>Produce the dashboard link.</w:t>
      </w:r>
    </w:p>
    <w:p>
      <w:r>
        <w:t>10. Run the ready-check.</w:t>
      </w:r>
    </w:p>
    <w:p>
      <w:r>
        <w:t>11. Stop at manual auth if the tenant is otherwise ready.</w:t>
      </w:r>
    </w:p>
    <w:p/>
    <w:p>
      <w:r>
        <w:rPr>
          <w:b/>
          <w:sz w:val="28"/>
        </w:rPr>
        <w:t>Phase 1 - Fresh server creation</w:t>
      </w:r>
    </w:p>
    <w:p/>
    <w:p>
      <w:r>
        <w:t>Goal:</w:t>
      </w:r>
    </w:p>
    <w:p/>
    <w:p>
      <w:pPr>
        <w:pStyle w:val="ListBullet"/>
      </w:pPr>
      <w:r>
        <w:t>get a clean Hetzner box with no previous tenant history</w:t>
      </w:r>
    </w:p>
    <w:p/>
    <w:p>
      <w:r>
        <w:t>Requirements:</w:t>
      </w:r>
    </w:p>
    <w:p/>
    <w:p>
      <w:pPr>
        <w:pStyle w:val="ListBullet"/>
      </w:pPr>
      <w:r>
        <w:t>Ubuntu or the chosen standard OS image</w:t>
      </w:r>
    </w:p>
    <w:p>
      <w:pPr>
        <w:pStyle w:val="ListBullet"/>
      </w:pPr>
      <w:r>
        <w:t>SSH access confirmed</w:t>
      </w:r>
    </w:p>
    <w:p>
      <w:pPr>
        <w:pStyle w:val="ListBullet"/>
      </w:pPr>
      <w:r>
        <w:t>no copied-over workspace, runtime cache, or old tenant state</w:t>
      </w:r>
    </w:p>
    <w:p/>
    <w:p>
      <w:r>
        <w:t>Record at this stage:</w:t>
      </w:r>
    </w:p>
    <w:p/>
    <w:p>
      <w:pPr>
        <w:pStyle w:val="ListBullet"/>
      </w:pPr>
      <w:r>
        <w:t>server IP</w:t>
      </w:r>
    </w:p>
    <w:p>
      <w:pPr>
        <w:pStyle w:val="ListBullet"/>
      </w:pPr>
      <w:r>
        <w:t>datacenter</w:t>
      </w:r>
    </w:p>
    <w:p>
      <w:pPr>
        <w:pStyle w:val="ListBullet"/>
      </w:pPr>
      <w:r>
        <w:t>server type</w:t>
      </w:r>
    </w:p>
    <w:p>
      <w:pPr>
        <w:pStyle w:val="ListBullet"/>
      </w:pPr>
      <w:r>
        <w:t>root SSH access confirmation</w:t>
      </w:r>
    </w:p>
    <w:p/>
    <w:p>
      <w:r>
        <w:rPr>
          <w:b/>
          <w:sz w:val="28"/>
        </w:rPr>
        <w:t>Phase 2 - Host baseline prep</w:t>
      </w:r>
    </w:p>
    <w:p/>
    <w:p>
      <w:r>
        <w:t>Goal:</w:t>
      </w:r>
    </w:p>
    <w:p/>
    <w:p>
      <w:pPr>
        <w:pStyle w:val="ListBullet"/>
      </w:pPr>
      <w:r>
        <w:t>prepare the box to receive the golden server preset</w:t>
      </w:r>
    </w:p>
    <w:p/>
    <w:p>
      <w:r>
        <w:t>Actions:</w:t>
      </w:r>
    </w:p>
    <w:p/>
    <w:p>
      <w:pPr>
        <w:pStyle w:val="ListBullet"/>
      </w:pPr>
      <w:r>
        <w:t>update system packages</w:t>
      </w:r>
    </w:p>
    <w:p>
      <w:pPr>
        <w:pStyle w:val="ListBullet"/>
      </w:pPr>
      <w:r>
        <w:t>install any base OS dependencies needed to support bootstrap</w:t>
      </w:r>
    </w:p>
    <w:p>
      <w:pPr>
        <w:pStyle w:val="ListBullet"/>
      </w:pPr>
      <w:r>
        <w:t>confirm Node/npm baseline is present or installable</w:t>
      </w:r>
    </w:p>
    <w:p>
      <w:pPr>
        <w:pStyle w:val="ListBullet"/>
      </w:pPr>
      <w:r>
        <w:t>confirm the machine has network reachability for package installs</w:t>
      </w:r>
    </w:p>
    <w:p/>
    <w:p>
      <w:r>
        <w:t>Output:</w:t>
      </w:r>
    </w:p>
    <w:p/>
    <w:p>
      <w:pPr>
        <w:pStyle w:val="ListBullet"/>
      </w:pPr>
      <w:r>
        <w:t>server is ready for `operator_ava/scripts/bootstrap-sandbox.sh`</w:t>
      </w:r>
    </w:p>
    <w:p/>
    <w:p>
      <w:r>
        <w:rPr>
          <w:b/>
          <w:sz w:val="28"/>
        </w:rPr>
        <w:t>Phase 3 - Pull the canonical preset repo</w:t>
      </w:r>
    </w:p>
    <w:p/>
    <w:p>
      <w:r>
        <w:t>Goal:</w:t>
      </w:r>
    </w:p>
    <w:p/>
    <w:p>
      <w:pPr>
        <w:pStyle w:val="ListBullet"/>
      </w:pPr>
      <w:r>
        <w:t>use the latest normalized factory repo as the only source of truth</w:t>
      </w:r>
    </w:p>
    <w:p/>
    <w:p>
      <w:r>
        <w:t>Actions:</w:t>
      </w:r>
    </w:p>
    <w:p/>
    <w:p>
      <w:pPr>
        <w:pStyle w:val="ListBullet"/>
      </w:pPr>
      <w:r>
        <w:t>clone or pull `operator_ava` onto the new server</w:t>
      </w:r>
    </w:p>
    <w:p>
      <w:pPr>
        <w:pStyle w:val="ListBullet"/>
      </w:pPr>
      <w:r>
        <w:t>confirm the checked-out commit is the intended one</w:t>
      </w:r>
    </w:p>
    <w:p/>
    <w:p>
      <w:r>
        <w:t>Output:</w:t>
      </w:r>
    </w:p>
    <w:p/>
    <w:p>
      <w:pPr>
        <w:pStyle w:val="ListBullet"/>
      </w:pPr>
      <w:r>
        <w:t>repo is available locally on the fresh box</w:t>
      </w:r>
    </w:p>
    <w:p/>
    <w:p>
      <w:r>
        <w:rPr>
          <w:b/>
          <w:sz w:val="28"/>
        </w:rPr>
        <w:t>Phase 4 - Normalize tenant onboarding input</w:t>
      </w:r>
    </w:p>
    <w:p/>
    <w:p>
      <w:r>
        <w:t>Goal:</w:t>
      </w:r>
    </w:p>
    <w:p/>
    <w:p>
      <w:pPr>
        <w:pStyle w:val="ListBullet"/>
      </w:pPr>
      <w:r>
        <w:t>avoid freeform onboarding drift</w:t>
      </w:r>
    </w:p>
    <w:p/>
    <w:p>
      <w:r>
        <w:t>Actions:</w:t>
      </w:r>
    </w:p>
    <w:p/>
    <w:p>
      <w:pPr>
        <w:pStyle w:val="ListBullet"/>
      </w:pPr>
      <w:r>
        <w:t>capture or copy the completed intake</w:t>
      </w:r>
    </w:p>
    <w:p>
      <w:pPr>
        <w:pStyle w:val="ListBullet"/>
      </w:pPr>
      <w:r>
        <w:t>create the normalized tenant profile matching checkpoint 4</w:t>
      </w:r>
    </w:p>
    <w:p>
      <w:pPr>
        <w:pStyle w:val="ListBullet"/>
      </w:pPr>
      <w:r>
        <w:t>choose the tenant slug or identifier</w:t>
      </w:r>
    </w:p>
    <w:p/>
    <w:p>
      <w:r>
        <w:t>Output:</w:t>
      </w:r>
    </w:p>
    <w:p/>
    <w:p>
      <w:pPr>
        <w:pStyle w:val="ListBullet"/>
      </w:pPr>
      <w:r>
        <w:t>raw intake artifact</w:t>
      </w:r>
    </w:p>
    <w:p>
      <w:pPr>
        <w:pStyle w:val="ListBullet"/>
      </w:pPr>
      <w:r>
        <w:t>canonical tenant profile JSON</w:t>
      </w:r>
    </w:p>
    <w:p>
      <w:pPr>
        <w:pStyle w:val="ListBullet"/>
      </w:pPr>
      <w:r>
        <w:t>tenant slug</w:t>
      </w:r>
    </w:p>
    <w:p/>
    <w:p>
      <w:r>
        <w:rPr>
          <w:b/>
          <w:sz w:val="28"/>
        </w:rPr>
        <w:t>Phase 5 - Create the tenant project scaffold</w:t>
      </w:r>
    </w:p>
    <w:p/>
    <w:p>
      <w:r>
        <w:t>Goal:</w:t>
      </w:r>
    </w:p>
    <w:p/>
    <w:p>
      <w:pPr>
        <w:pStyle w:val="ListBullet"/>
      </w:pPr>
      <w:r>
        <w:t>create the tenant-level working project from the preset</w:t>
      </w:r>
    </w:p>
    <w:p/>
    <w:p>
      <w:r>
        <w:t>Primary command shape:</w:t>
      </w:r>
    </w:p>
    <w:p/>
    <w:p>
      <w:r>
        <w:t>```bash</w:t>
      </w:r>
    </w:p>
    <w:p>
      <w:r>
        <w:t>./scripts/create-tenant-project.sh &lt;tenant-slug&gt;</w:t>
      </w:r>
    </w:p>
    <w:p>
      <w:r>
        <w:t>```</w:t>
      </w:r>
    </w:p>
    <w:p/>
    <w:p>
      <w:r>
        <w:t>Output:</w:t>
      </w:r>
    </w:p>
    <w:p/>
    <w:p>
      <w:pPr>
        <w:pStyle w:val="ListBullet"/>
      </w:pPr>
      <w:r>
        <w:t>tenant project scaffold with workspace, scripts, config, and onboarding staging area</w:t>
      </w:r>
    </w:p>
    <w:p/>
    <w:p>
      <w:r>
        <w:rPr>
          <w:b/>
          <w:sz w:val="28"/>
        </w:rPr>
        <w:t>Phase 6 - Apply the golden server preset</w:t>
      </w:r>
    </w:p>
    <w:p/>
    <w:p>
      <w:r>
        <w:t>Goal:</w:t>
      </w:r>
    </w:p>
    <w:p/>
    <w:p>
      <w:pPr>
        <w:pStyle w:val="ListBullet"/>
      </w:pPr>
      <w:r>
        <w:t>install the runtime/tool baseline on the fresh box</w:t>
      </w:r>
    </w:p>
    <w:p/>
    <w:p>
      <w:r>
        <w:t>Primary command shape:</w:t>
      </w:r>
    </w:p>
    <w:p/>
    <w:p>
      <w:r>
        <w:t>```bash</w:t>
      </w:r>
    </w:p>
    <w:p>
      <w:r>
        <w:t>./scripts/bootstrap-sandbox.sh</w:t>
      </w:r>
    </w:p>
    <w:p>
      <w:r>
        <w:t>```</w:t>
      </w:r>
    </w:p>
    <w:p/>
    <w:p>
      <w:r>
        <w:t>Expected outcome:</w:t>
      </w:r>
    </w:p>
    <w:p/>
    <w:p>
      <w:pPr>
        <w:pStyle w:val="ListBullet"/>
      </w:pPr>
      <w:r>
        <w:t>browser tooling installed</w:t>
      </w:r>
    </w:p>
    <w:p>
      <w:pPr>
        <w:pStyle w:val="ListBullet"/>
      </w:pPr>
      <w:r>
        <w:t>media/document utilities installed</w:t>
      </w:r>
    </w:p>
    <w:p>
      <w:pPr>
        <w:pStyle w:val="ListBullet"/>
      </w:pPr>
      <w:r>
        <w:t>OpenClaw-supporting runtime environment prepared</w:t>
      </w:r>
    </w:p>
    <w:p>
      <w:pPr>
        <w:pStyle w:val="ListBullet"/>
      </w:pPr>
      <w:r>
        <w:t>optional CLIs installed where they are part of the golden baseline</w:t>
      </w:r>
    </w:p>
    <w:p/>
    <w:p>
      <w:r>
        <w:t>Notes:</w:t>
      </w:r>
    </w:p>
    <w:p/>
    <w:p>
      <w:pPr>
        <w:pStyle w:val="ListBullet"/>
      </w:pPr>
      <w:r>
        <w:t>this step should not be blocked by missing tenant auth</w:t>
      </w:r>
    </w:p>
    <w:p>
      <w:pPr>
        <w:pStyle w:val="ListBullet"/>
      </w:pPr>
      <w:r>
        <w:t>auth remains a later/manual boundary</w:t>
      </w:r>
    </w:p>
    <w:p/>
    <w:p>
      <w:r>
        <w:rPr>
          <w:b/>
          <w:sz w:val="28"/>
        </w:rPr>
        <w:t>Phase 7 - Apply the canonical runtime layout and workspace preset</w:t>
      </w:r>
    </w:p>
    <w:p/>
    <w:p>
      <w:r>
        <w:t>Goal:</w:t>
      </w:r>
    </w:p>
    <w:p/>
    <w:p>
      <w:pPr>
        <w:pStyle w:val="ListBullet"/>
      </w:pPr>
      <w:r>
        <w:t>create the live tenant under the canonical root</w:t>
      </w:r>
    </w:p>
    <w:p/>
    <w:p>
      <w:r>
        <w:t>Primary command shape:</w:t>
      </w:r>
    </w:p>
    <w:p/>
    <w:p>
      <w:r>
        <w:t>```bash</w:t>
      </w:r>
    </w:p>
    <w:p>
      <w:r>
        <w:t>./scripts/apply-preset.sh</w:t>
      </w:r>
    </w:p>
    <w:p>
      <w:r>
        <w:t>```</w:t>
      </w:r>
    </w:p>
    <w:p/>
    <w:p>
      <w:r>
        <w:t>Expected canonical targets:</w:t>
      </w:r>
    </w:p>
    <w:p/>
    <w:p>
      <w:pPr>
        <w:pStyle w:val="ListBullet"/>
      </w:pPr>
      <w:r>
        <w:t>`/sandbox/.openclaw`</w:t>
      </w:r>
    </w:p>
    <w:p>
      <w:pPr>
        <w:pStyle w:val="ListBullet"/>
      </w:pPr>
      <w:r>
        <w:t>`/sandbox/.openclaw/workspace`</w:t>
      </w:r>
    </w:p>
    <w:p>
      <w:pPr>
        <w:pStyle w:val="ListBullet"/>
      </w:pPr>
      <w:r>
        <w:t>`/sandbox/.openclaw/workspace/state`</w:t>
      </w:r>
    </w:p>
    <w:p>
      <w:pPr>
        <w:pStyle w:val="ListBullet"/>
      </w:pPr>
      <w:r>
        <w:t>`/sandbox/.openclaw/openclaw.json`</w:t>
      </w:r>
    </w:p>
    <w:p/>
    <w:p>
      <w:r>
        <w:t>Critical check:</w:t>
      </w:r>
    </w:p>
    <w:p/>
    <w:p>
      <w:pPr>
        <w:pStyle w:val="ListBullet"/>
      </w:pPr>
      <w:r>
        <w:t>do not allow the fresh deploy to normalize around `/sandbox/.openclaw-sandlers`</w:t>
      </w:r>
    </w:p>
    <w:p>
      <w:pPr>
        <w:pStyle w:val="ListBullet"/>
      </w:pPr>
      <w:r>
        <w:t>if the scripts still do that, stop and treat it as a phase-1 implementation gap before continuing</w:t>
      </w:r>
    </w:p>
    <w:p/>
    <w:p>
      <w:r>
        <w:rPr>
          <w:b/>
          <w:sz w:val="28"/>
        </w:rPr>
        <w:t>Phase 8 - Stage personalization</w:t>
      </w:r>
    </w:p>
    <w:p/>
    <w:p>
      <w:r>
        <w:t>Goal:</w:t>
      </w:r>
    </w:p>
    <w:p/>
    <w:p>
      <w:pPr>
        <w:pStyle w:val="ListBullet"/>
      </w:pPr>
      <w:r>
        <w:t>prepare the tenant-specific inputs inside the workspace</w:t>
      </w:r>
    </w:p>
    <w:p/>
    <w:p>
      <w:r>
        <w:t>Primary command shape:</w:t>
      </w:r>
    </w:p>
    <w:p/>
    <w:p>
      <w:r>
        <w:t>```bash</w:t>
      </w:r>
    </w:p>
    <w:p>
      <w:r>
        <w:t>./scripts/stage-personalization.sh /sandbox/.openclaw/workspace --intake /path/to/intake.md --transcript /path/to/transcript.md</w:t>
      </w:r>
    </w:p>
    <w:p>
      <w:r>
        <w:t>```</w:t>
      </w:r>
    </w:p>
    <w:p/>
    <w:p>
      <w:r>
        <w:t>Preferred next-state direction:</w:t>
      </w:r>
    </w:p>
    <w:p/>
    <w:p>
      <w:pPr>
        <w:pStyle w:val="ListBullet"/>
      </w:pPr>
      <w:r>
        <w:t>stage the normalized tenant profile explicitly</w:t>
      </w:r>
    </w:p>
    <w:p>
      <w:pPr>
        <w:pStyle w:val="ListBullet"/>
      </w:pPr>
      <w:r>
        <w:t>do not rely forever on raw intake plus freeform prompt interpretation</w:t>
      </w:r>
    </w:p>
    <w:p/>
    <w:p>
      <w:r>
        <w:t>Output:</w:t>
      </w:r>
    </w:p>
    <w:p/>
    <w:p>
      <w:pPr>
        <w:pStyle w:val="ListBullet"/>
      </w:pPr>
      <w:r>
        <w:t>onboarding artifacts staged in the live workspace</w:t>
      </w:r>
    </w:p>
    <w:p/>
    <w:p>
      <w:r>
        <w:rPr>
          <w:b/>
          <w:sz w:val="28"/>
        </w:rPr>
        <w:t>Phase 9 - Have Ava personalize the tenant</w:t>
      </w:r>
    </w:p>
    <w:p/>
    <w:p>
      <w:r>
        <w:t>Goal:</w:t>
      </w:r>
    </w:p>
    <w:p/>
    <w:p>
      <w:pPr>
        <w:pStyle w:val="ListBullet"/>
      </w:pPr>
      <w:r>
        <w:t>produce the tenant-specific workspace from the golden baseline</w:t>
      </w:r>
    </w:p>
    <w:p/>
    <w:p>
      <w:r>
        <w:t>Expected outputs:</w:t>
      </w:r>
    </w:p>
    <w:p/>
    <w:p>
      <w:pPr>
        <w:pStyle w:val="ListBullet"/>
      </w:pPr>
      <w:r>
        <w:t>personalized `USER.md`</w:t>
      </w:r>
    </w:p>
    <w:p>
      <w:pPr>
        <w:pStyle w:val="ListBullet"/>
      </w:pPr>
      <w:r>
        <w:t>personalized `TOOLS.md`</w:t>
      </w:r>
    </w:p>
    <w:p>
      <w:pPr>
        <w:pStyle w:val="ListBullet"/>
      </w:pPr>
      <w:r>
        <w:t>personalized `MEMORY.md`</w:t>
      </w:r>
    </w:p>
    <w:p>
      <w:pPr>
        <w:pStyle w:val="ListBullet"/>
      </w:pPr>
      <w:r>
        <w:t>initialized `state/business.json`</w:t>
      </w:r>
    </w:p>
    <w:p>
      <w:pPr>
        <w:pStyle w:val="ListBullet"/>
      </w:pPr>
      <w:r>
        <w:t>initialized `state/workflows.json`</w:t>
      </w:r>
    </w:p>
    <w:p>
      <w:pPr>
        <w:pStyle w:val="ListBullet"/>
      </w:pPr>
      <w:r>
        <w:t>valid `state/tasks.json`</w:t>
      </w:r>
    </w:p>
    <w:p>
      <w:pPr>
        <w:pStyle w:val="ListBullet"/>
      </w:pPr>
      <w:r>
        <w:t>valid `state/today.json`</w:t>
      </w:r>
    </w:p>
    <w:p/>
    <w:p>
      <w:r>
        <w:t>Critical rule:</w:t>
      </w:r>
    </w:p>
    <w:p/>
    <w:p>
      <w:pPr>
        <w:pStyle w:val="ListBullet"/>
      </w:pPr>
      <w:r>
        <w:t>the result must land in the canonical live workspace, not a mirror</w:t>
      </w:r>
    </w:p>
    <w:p/>
    <w:p>
      <w:r>
        <w:rPr>
          <w:b/>
          <w:sz w:val="28"/>
        </w:rPr>
        <w:t>Phase 10 - Start runtime and supporting services</w:t>
      </w:r>
    </w:p>
    <w:p/>
    <w:p>
      <w:r>
        <w:t>Goal:</w:t>
      </w:r>
    </w:p>
    <w:p/>
    <w:p>
      <w:pPr>
        <w:pStyle w:val="ListBullet"/>
      </w:pPr>
      <w:r>
        <w:t>bring the tenant online</w:t>
      </w:r>
    </w:p>
    <w:p/>
    <w:p>
      <w:r>
        <w:t>Primary command shape:</w:t>
      </w:r>
    </w:p>
    <w:p/>
    <w:p>
      <w:r>
        <w:t>```bash</w:t>
      </w:r>
    </w:p>
    <w:p>
      <w:r>
        <w:t>./scripts/run-openclaw.sh</w:t>
      </w:r>
    </w:p>
    <w:p>
      <w:r>
        <w:t>```</w:t>
      </w:r>
    </w:p>
    <w:p/>
    <w:p>
      <w:r>
        <w:t>Expected outputs:</w:t>
      </w:r>
    </w:p>
    <w:p/>
    <w:p>
      <w:pPr>
        <w:pStyle w:val="ListBullet"/>
      </w:pPr>
      <w:r>
        <w:t>tenant runtime starts</w:t>
      </w:r>
    </w:p>
    <w:p>
      <w:pPr>
        <w:pStyle w:val="ListBullet"/>
      </w:pPr>
      <w:r>
        <w:t>gateway target is live</w:t>
      </w:r>
    </w:p>
    <w:p>
      <w:pPr>
        <w:pStyle w:val="ListBullet"/>
      </w:pPr>
      <w:r>
        <w:t>local runtime services are healthy</w:t>
      </w:r>
    </w:p>
    <w:p/>
    <w:p>
      <w:r>
        <w:t>If additional service scripts or tunnel setup are needed, they should follow the normalized provisioning workflow rather than ad hoc shell memory.</w:t>
      </w:r>
    </w:p>
    <w:p/>
    <w:p>
      <w:r>
        <w:rPr>
          <w:b/>
          <w:sz w:val="28"/>
        </w:rPr>
        <w:t>Phase 11 - Connect the dashboard path</w:t>
      </w:r>
    </w:p>
    <w:p/>
    <w:p>
      <w:r>
        <w:t>Goal:</w:t>
      </w:r>
    </w:p>
    <w:p/>
    <w:p>
      <w:pPr>
        <w:pStyle w:val="ListBullet"/>
      </w:pPr>
      <w:r>
        <w:t>make the tenant reachable from the shared Vercel dashboard</w:t>
      </w:r>
    </w:p>
    <w:p/>
    <w:p>
      <w:r>
        <w:t>Expected outputs:</w:t>
      </w:r>
    </w:p>
    <w:p/>
    <w:p>
      <w:pPr>
        <w:pStyle w:val="ListBullet"/>
      </w:pPr>
      <w:r>
        <w:t>allowed dashboard origin configured</w:t>
      </w:r>
    </w:p>
    <w:p>
      <w:pPr>
        <w:pStyle w:val="ListBullet"/>
      </w:pPr>
      <w:r>
        <w:t>valid tenant gateway host or tunnel</w:t>
      </w:r>
    </w:p>
    <w:p>
      <w:pPr>
        <w:pStyle w:val="ListBullet"/>
      </w:pPr>
      <w:r>
        <w:t>valid dashboard handoff link</w:t>
      </w:r>
    </w:p>
    <w:p/>
    <w:p>
      <w:r>
        <w:t>This phase should result in a real handoff URL, not just a working local runtime.</w:t>
      </w:r>
    </w:p>
    <w:p/>
    <w:p>
      <w:r>
        <w:rPr>
          <w:b/>
          <w:sz w:val="28"/>
        </w:rPr>
        <w:t>Phase 12 - Run the ready-check</w:t>
      </w:r>
    </w:p>
    <w:p/>
    <w:p>
      <w:r>
        <w:t>Goal:</w:t>
      </w:r>
    </w:p>
    <w:p/>
    <w:p>
      <w:pPr>
        <w:pStyle w:val="ListBullet"/>
      </w:pPr>
      <w:r>
        <w:t>decide whether the tenant is truly handoff-ready</w:t>
      </w:r>
    </w:p>
    <w:p/>
    <w:p>
      <w:r>
        <w:t>Required categories:</w:t>
      </w:r>
    </w:p>
    <w:p/>
    <w:p>
      <w:pPr>
        <w:pStyle w:val="ListBullet"/>
      </w:pPr>
      <w:r>
        <w:t>runtime layout validation</w:t>
      </w:r>
    </w:p>
    <w:p>
      <w:pPr>
        <w:pStyle w:val="ListBullet"/>
      </w:pPr>
      <w:r>
        <w:t>workspace presence</w:t>
      </w:r>
    </w:p>
    <w:p>
      <w:pPr>
        <w:pStyle w:val="ListBullet"/>
      </w:pPr>
      <w:r>
        <w:t>shared state readability</w:t>
      </w:r>
    </w:p>
    <w:p>
      <w:pPr>
        <w:pStyle w:val="ListBullet"/>
      </w:pPr>
      <w:r>
        <w:t>runtime and local service health</w:t>
      </w:r>
    </w:p>
    <w:p>
      <w:pPr>
        <w:pStyle w:val="ListBullet"/>
      </w:pPr>
      <w:r>
        <w:t>gateway/dashboard contract validation</w:t>
      </w:r>
    </w:p>
    <w:p>
      <w:pPr>
        <w:pStyle w:val="ListBullet"/>
      </w:pPr>
      <w:r>
        <w:t>live dashboard state rendering</w:t>
      </w:r>
    </w:p>
    <w:p>
      <w:pPr>
        <w:pStyle w:val="ListBullet"/>
      </w:pPr>
      <w:r>
        <w:t>first message smoke test</w:t>
      </w:r>
    </w:p>
    <w:p>
      <w:pPr>
        <w:pStyle w:val="ListBullet"/>
      </w:pPr>
      <w:r>
        <w:t>auth readiness labeling</w:t>
      </w:r>
    </w:p>
    <w:p/>
    <w:p>
      <w:r>
        <w:t>Accepted outcomes:</w:t>
      </w:r>
    </w:p>
    <w:p/>
    <w:p>
      <w:pPr>
        <w:pStyle w:val="ListBullet"/>
      </w:pPr>
      <w:r>
        <w:t>`Ready`</w:t>
      </w:r>
    </w:p>
    <w:p>
      <w:pPr>
        <w:pStyle w:val="ListBullet"/>
      </w:pPr>
      <w:r>
        <w:t>`Ready With Manual Auth Pending`</w:t>
      </w:r>
    </w:p>
    <w:p/>
    <w:p>
      <w:r>
        <w:t>Rejected outcome:</w:t>
      </w:r>
    </w:p>
    <w:p/>
    <w:p>
      <w:pPr>
        <w:pStyle w:val="ListBullet"/>
      </w:pPr>
      <w:r>
        <w:t>`Not Ready`</w:t>
      </w:r>
    </w:p>
    <w:p/>
    <w:p>
      <w:r>
        <w:t>If the result is `Not Ready`, do not hand off the link as if the deploy succeeded.</w:t>
      </w:r>
    </w:p>
    <w:p/>
    <w:p>
      <w:r>
        <w:rPr>
          <w:b/>
          <w:sz w:val="28"/>
        </w:rPr>
        <w:t>Phase 13 - Stop at the manual auth boundary</w:t>
      </w:r>
    </w:p>
    <w:p/>
    <w:p>
      <w:r>
        <w:t>Goal:</w:t>
      </w:r>
    </w:p>
    <w:p/>
    <w:p>
      <w:pPr>
        <w:pStyle w:val="ListBullet"/>
      </w:pPr>
      <w:r>
        <w:t>keep the factory test clean</w:t>
      </w:r>
    </w:p>
    <w:p/>
    <w:p>
      <w:r>
        <w:t>Manual work that may remain:</w:t>
      </w:r>
    </w:p>
    <w:p/>
    <w:p>
      <w:pPr>
        <w:pStyle w:val="ListBullet"/>
      </w:pPr>
      <w:r>
        <w:t>Telegram connection</w:t>
      </w:r>
    </w:p>
    <w:p>
      <w:pPr>
        <w:pStyle w:val="ListBullet"/>
      </w:pPr>
      <w:r>
        <w:t>Google Workspace CLI auth</w:t>
      </w:r>
    </w:p>
    <w:p>
      <w:pPr>
        <w:pStyle w:val="ListBullet"/>
      </w:pPr>
      <w:r>
        <w:t>Microsoft account auth</w:t>
      </w:r>
    </w:p>
    <w:p>
      <w:pPr>
        <w:pStyle w:val="ListBullet"/>
      </w:pPr>
      <w:r>
        <w:t>Sandler Portal login</w:t>
      </w:r>
    </w:p>
    <w:p>
      <w:pPr>
        <w:pStyle w:val="ListBullet"/>
      </w:pPr>
      <w:r>
        <w:t>SCOUT login</w:t>
      </w:r>
    </w:p>
    <w:p>
      <w:pPr>
        <w:pStyle w:val="ListBullet"/>
      </w:pPr>
      <w:r>
        <w:t>other browser/OAuth-based portal logins</w:t>
      </w:r>
    </w:p>
    <w:p/>
    <w:p>
      <w:r>
        <w:t>This is acceptable as long as the tenant is otherwise ready and those items are explicitly reported.</w:t>
      </w:r>
    </w:p>
    <w:p/>
    <w:p>
      <w:r>
        <w:rPr>
          <w:b/>
          <w:sz w:val="28"/>
        </w:rPr>
        <w:t>What To Record During The Test</w:t>
      </w:r>
    </w:p>
    <w:p/>
    <w:p>
      <w:r>
        <w:t>Capture the following:</w:t>
      </w:r>
    </w:p>
    <w:p/>
    <w:p>
      <w:pPr>
        <w:pStyle w:val="ListBullet"/>
      </w:pPr>
      <w:r>
        <w:t>Hetzner server details</w:t>
      </w:r>
    </w:p>
    <w:p>
      <w:pPr>
        <w:pStyle w:val="ListBullet"/>
      </w:pPr>
      <w:r>
        <w:t>exact `operator_ava` commit used</w:t>
      </w:r>
    </w:p>
    <w:p>
      <w:pPr>
        <w:pStyle w:val="ListBullet"/>
      </w:pPr>
      <w:r>
        <w:t>tenant slug</w:t>
      </w:r>
    </w:p>
    <w:p>
      <w:pPr>
        <w:pStyle w:val="ListBullet"/>
      </w:pPr>
      <w:r>
        <w:t>tenant profile artifact used</w:t>
      </w:r>
    </w:p>
    <w:p>
      <w:pPr>
        <w:pStyle w:val="ListBullet"/>
      </w:pPr>
      <w:r>
        <w:t>resolved canonical runtime paths</w:t>
      </w:r>
    </w:p>
    <w:p>
      <w:pPr>
        <w:pStyle w:val="ListBullet"/>
      </w:pPr>
      <w:r>
        <w:t>dashboard URL produced</w:t>
      </w:r>
    </w:p>
    <w:p>
      <w:pPr>
        <w:pStyle w:val="ListBullet"/>
      </w:pPr>
      <w:r>
        <w:t>ready-check result</w:t>
      </w:r>
    </w:p>
    <w:p>
      <w:pPr>
        <w:pStyle w:val="ListBullet"/>
      </w:pPr>
      <w:r>
        <w:t>manual auth items pending</w:t>
      </w:r>
    </w:p>
    <w:p>
      <w:pPr>
        <w:pStyle w:val="ListBullet"/>
      </w:pPr>
      <w:r>
        <w:t>any deviations from the documented path</w:t>
      </w:r>
    </w:p>
    <w:p/>
    <w:p>
      <w:r>
        <w:rPr>
          <w:b/>
          <w:sz w:val="28"/>
        </w:rPr>
        <w:t>What Counts As A Failed Factory Test</w:t>
      </w:r>
    </w:p>
    <w:p/>
    <w:p>
      <w:r>
        <w:t>Treat the test as failed if:</w:t>
      </w:r>
    </w:p>
    <w:p/>
    <w:p>
      <w:pPr>
        <w:pStyle w:val="ListBullet"/>
      </w:pPr>
      <w:r>
        <w:t>the deploy only works after path forensics</w:t>
      </w:r>
    </w:p>
    <w:p>
      <w:pPr>
        <w:pStyle w:val="ListBullet"/>
      </w:pPr>
      <w:r>
        <w:t>the deploy only works after session surgery</w:t>
      </w:r>
    </w:p>
    <w:p>
      <w:pPr>
        <w:pStyle w:val="ListBullet"/>
      </w:pPr>
      <w:r>
        <w:t>the dashboard requires placeholder/fallback behavior to look correct</w:t>
      </w:r>
    </w:p>
    <w:p>
      <w:pPr>
        <w:pStyle w:val="ListBullet"/>
      </w:pPr>
      <w:r>
        <w:t>the tenant can only respond after refresh hacks</w:t>
      </w:r>
    </w:p>
    <w:p>
      <w:pPr>
        <w:pStyle w:val="ListBullet"/>
      </w:pPr>
      <w:r>
        <w:t>the runtime is clearly reading from a non-canonical workspace</w:t>
      </w:r>
    </w:p>
    <w:p>
      <w:pPr>
        <w:pStyle w:val="ListBullet"/>
      </w:pPr>
      <w:r>
        <w:t>the link is handed off before a real ready-check result exists</w:t>
      </w:r>
    </w:p>
    <w:p/>
    <w:p>
      <w:r>
        <w:t>The point of the test is not just to get something working.</w:t>
      </w:r>
    </w:p>
    <w:p/>
    <w:p>
      <w:r>
        <w:t>The point is to prove the normalized path is good enough to trust for the next tenant.</w:t>
      </w:r>
    </w:p>
    <w:p/>
    <w:p>
      <w:r>
        <w:rPr>
          <w:b/>
          <w:sz w:val="28"/>
        </w:rPr>
        <w:t>Immediate Follow-Through After The Test</w:t>
      </w:r>
    </w:p>
    <w:p/>
    <w:p>
      <w:r>
        <w:t>After the fresh-box run completes:</w:t>
      </w:r>
    </w:p>
    <w:p/>
    <w:p>
      <w:pPr>
        <w:pStyle w:val="ListBullet"/>
      </w:pPr>
      <w:r>
        <w:t>record what passed cleanly</w:t>
      </w:r>
    </w:p>
    <w:p>
      <w:pPr>
        <w:pStyle w:val="ListBullet"/>
      </w:pPr>
      <w:r>
        <w:t>record what required manual repair</w:t>
      </w:r>
    </w:p>
    <w:p>
      <w:pPr>
        <w:pStyle w:val="ListBullet"/>
      </w:pPr>
      <w:r>
        <w:t>convert repair steps into implementation tickets only if they violate the normalized path</w:t>
      </w:r>
    </w:p>
    <w:p>
      <w:pPr>
        <w:pStyle w:val="ListBullet"/>
      </w:pPr>
      <w:r>
        <w:t>do not silently absorb new band-aids into tribal memory</w:t>
      </w:r>
    </w:p>
    <w:p/>
    <w:p>
      <w:r>
        <w:rPr>
          <w:b/>
          <w:sz w:val="28"/>
        </w:rPr>
        <w:t>Recommended Operator Posture</w:t>
      </w:r>
    </w:p>
    <w:p/>
    <w:p>
      <w:r>
        <w:t>This run should be treated as a factory validation exercise, not a rushed production patch.</w:t>
      </w:r>
    </w:p>
    <w:p/>
    <w:p>
      <w:r>
        <w:t>That means:</w:t>
      </w:r>
    </w:p>
    <w:p/>
    <w:p>
      <w:pPr>
        <w:pStyle w:val="ListBullet"/>
      </w:pPr>
      <w:r>
        <w:t>stop when the path diverges</w:t>
      </w:r>
    </w:p>
    <w:p>
      <w:pPr>
        <w:pStyle w:val="ListBullet"/>
      </w:pPr>
      <w:r>
        <w:t>document the exact divergence</w:t>
      </w:r>
    </w:p>
    <w:p>
      <w:pPr>
        <w:pStyle w:val="ListBullet"/>
      </w:pPr>
      <w:r>
        <w:t>fix the factory path</w:t>
      </w:r>
    </w:p>
    <w:p>
      <w:pPr>
        <w:pStyle w:val="ListBullet"/>
      </w:pPr>
      <w:r>
        <w:t>rerun cleanly</w:t>
      </w:r>
    </w:p>
    <w:p/>
    <w:p>
      <w:r>
        <w:t>That discipline is what turns this from a clever deploy into a real repeatable system.</w:t>
      </w:r>
    </w:p>
    <w:p/>
    <w:p>
      <w:r>
        <w:rPr>
          <w:b/>
          <w:sz w:val="28"/>
        </w:rPr>
        <w:t>Immediate Next Build Step Before Running This</w:t>
      </w:r>
    </w:p>
    <w:p/>
    <w:p>
      <w:r>
        <w:t>Before attempting this fresh-box test, complete the first implementation item from the bridge plan:</w:t>
      </w:r>
    </w:p>
    <w:p/>
    <w:p>
      <w:pPr>
        <w:pStyle w:val="ListBullet"/>
      </w:pPr>
      <w:r>
        <w:t>normalize runtime path defaults in the actual scripts and docs</w:t>
      </w:r>
    </w:p>
    <w:p/>
    <w:p>
      <w:r>
        <w:t>That is the narrowest, highest-leverage prerequisite because it removes the most fundamental source of drift before Ava tries the full end-to-end setup.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