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Checkpoint 01 - Canonical Runtime Layout</w:t>
      </w:r>
    </w:p>
    <w:p>
      <w:pPr>
        <w:jc w:val="center"/>
      </w:pPr>
      <w:r>
        <w:rPr>
          <w:i/>
          <w:sz w:val="20"/>
        </w:rPr>
        <w:t>Qortana / Operator Ava Normalization Document</w:t>
      </w:r>
    </w:p>
    <w:p/>
    <w:p/>
    <w:p>
      <w:pPr>
        <w:pStyle w:val="Heading2"/>
      </w:pPr>
      <w:r>
        <w:t>Status</w:t>
      </w:r>
    </w:p>
    <w:p/>
    <w:p>
      <w:r>
        <w:rPr>
          <w:b w:val="0"/>
          <w:sz w:val="22"/>
        </w:rPr>
        <w:t>Proposed normalization spec.</w:t>
      </w:r>
    </w:p>
    <w:p/>
    <w:p>
      <w:r>
        <w:rPr>
          <w:b w:val="0"/>
          <w:sz w:val="22"/>
        </w:rPr>
        <w:t>This document defines the canonical live tenant layout that future deploys, presets, dashboard reads, and operator workflows should target.</w:t>
      </w:r>
    </w:p>
    <w:p/>
    <w:p>
      <w:r>
        <w:rPr>
          <w:b w:val="0"/>
          <w:sz w:val="22"/>
        </w:rPr>
        <w:t>It also records the current drift that must be eliminated.</w:t>
      </w:r>
    </w:p>
    <w:p/>
    <w:p>
      <w:pPr>
        <w:pStyle w:val="Heading2"/>
      </w:pPr>
      <w:r>
        <w:t>Objective</w:t>
      </w:r>
    </w:p>
    <w:p/>
    <w:p>
      <w:r>
        <w:rPr>
          <w:b w:val="0"/>
          <w:sz w:val="22"/>
        </w:rPr>
        <w:t>Create one canonical answer to these questions:</w:t>
      </w:r>
    </w:p>
    <w:p/>
    <w:p>
      <w:pPr>
        <w:pStyle w:val="ListBullet"/>
      </w:pPr>
      <w:r>
        <w:rPr>
          <w:b w:val="0"/>
          <w:sz w:val="22"/>
        </w:rPr>
        <w:t>Where does a live tenant actually live?</w:t>
      </w:r>
    </w:p>
    <w:p>
      <w:pPr>
        <w:pStyle w:val="ListBullet"/>
      </w:pPr>
      <w:r>
        <w:rPr>
          <w:b w:val="0"/>
          <w:sz w:val="22"/>
        </w:rPr>
        <w:t>Which path is runtime-owned?</w:t>
      </w:r>
    </w:p>
    <w:p>
      <w:pPr>
        <w:pStyle w:val="ListBullet"/>
      </w:pPr>
      <w:r>
        <w:rPr>
          <w:b w:val="0"/>
          <w:sz w:val="22"/>
        </w:rPr>
        <w:t>Which path is deploy-script-owned?</w:t>
      </w:r>
    </w:p>
    <w:p>
      <w:pPr>
        <w:pStyle w:val="ListBullet"/>
      </w:pPr>
      <w:r>
        <w:rPr>
          <w:b w:val="0"/>
          <w:sz w:val="22"/>
        </w:rPr>
        <w:t>Which path is dashboard-state-owned?</w:t>
      </w:r>
    </w:p>
    <w:p>
      <w:pPr>
        <w:pStyle w:val="ListBullet"/>
      </w:pPr>
      <w:r>
        <w:rPr>
          <w:b w:val="0"/>
          <w:sz w:val="22"/>
        </w:rPr>
        <w:t>Which path is backup-only?</w:t>
      </w:r>
    </w:p>
    <w:p>
      <w:pPr>
        <w:pStyle w:val="ListBullet"/>
      </w:pPr>
      <w:r>
        <w:rPr>
          <w:b w:val="0"/>
          <w:sz w:val="22"/>
        </w:rPr>
        <w:t>Which path is debug-only and should never again be treated as canonical?</w:t>
      </w:r>
    </w:p>
    <w:p/>
    <w:p>
      <w:r>
        <w:rPr>
          <w:b w:val="0"/>
          <w:sz w:val="22"/>
        </w:rPr>
        <w:t>If this checkpoint is not clean, every later "golden preset" remains fragile.</w:t>
      </w:r>
    </w:p>
    <w:p/>
    <w:p>
      <w:pPr>
        <w:pStyle w:val="Heading2"/>
      </w:pPr>
      <w:r>
        <w:t>Current Drift Observed</w:t>
      </w:r>
    </w:p>
    <w:p/>
    <w:p>
      <w:r>
        <w:rPr>
          <w:b w:val="0"/>
          <w:sz w:val="22"/>
        </w:rPr>
        <w:t>The current system has shown more than one candidate tenant root:</w:t>
      </w:r>
    </w:p>
    <w:p/>
    <w:p>
      <w:pPr>
        <w:pStyle w:val="ListBullet"/>
      </w:pPr>
      <w:r>
        <w:rPr>
          <w:b w:val="0"/>
          <w:sz w:val="22"/>
        </w:rPr>
        <w:t>`/tmp/oc-workspace`</w:t>
      </w:r>
    </w:p>
    <w:p>
      <w:pPr>
        <w:pStyle w:val="ListBullet"/>
      </w:pPr>
      <w:r>
        <w:rPr>
          <w:b w:val="0"/>
          <w:sz w:val="22"/>
        </w:rPr>
        <w:t>`/sandbox/.openclaw/workspace`</w:t>
      </w:r>
    </w:p>
    <w:p>
      <w:pPr>
        <w:pStyle w:val="ListBullet"/>
      </w:pPr>
      <w:r>
        <w:rPr>
          <w:b w:val="0"/>
          <w:sz w:val="22"/>
        </w:rPr>
        <w:t>`/sandbox/.openclaw-data/workspace`</w:t>
      </w:r>
    </w:p>
    <w:p>
      <w:pPr>
        <w:pStyle w:val="ListBullet"/>
      </w:pPr>
      <w:r>
        <w:rPr>
          <w:b w:val="0"/>
          <w:sz w:val="22"/>
        </w:rPr>
        <w:t>host-visible snapshot paths under containerd / Docker volumes</w:t>
      </w:r>
    </w:p>
    <w:p/>
    <w:p>
      <w:r>
        <w:rPr>
          <w:b w:val="0"/>
          <w:sz w:val="22"/>
        </w:rPr>
        <w:t>This created several classes of problems:</w:t>
      </w:r>
    </w:p>
    <w:p/>
    <w:p>
      <w:pPr>
        <w:pStyle w:val="ListBullet"/>
      </w:pPr>
      <w:r>
        <w:rPr>
          <w:b w:val="0"/>
          <w:sz w:val="22"/>
        </w:rPr>
        <w:t>preset upgrades could land in the wrong workspace copy</w:t>
      </w:r>
    </w:p>
    <w:p>
      <w:pPr>
        <w:pStyle w:val="ListBullet"/>
      </w:pPr>
      <w:r>
        <w:rPr>
          <w:b w:val="0"/>
          <w:sz w:val="22"/>
        </w:rPr>
        <w:t>the dashboard could read a different workspace than the runtime session snapshot was using</w:t>
      </w:r>
    </w:p>
    <w:p>
      <w:pPr>
        <w:pStyle w:val="ListBullet"/>
      </w:pPr>
      <w:r>
        <w:rPr>
          <w:b w:val="0"/>
          <w:sz w:val="22"/>
        </w:rPr>
        <w:t>stale `webchat` session state could preserve older prompt or skill paths</w:t>
      </w:r>
    </w:p>
    <w:p>
      <w:pPr>
        <w:pStyle w:val="ListBullet"/>
      </w:pPr>
      <w:r>
        <w:rPr>
          <w:b w:val="0"/>
          <w:sz w:val="22"/>
        </w:rPr>
        <w:t>future agents could "fix" the system successfully but in the wrong place</w:t>
      </w:r>
    </w:p>
    <w:p/>
    <w:p>
      <w:r>
        <w:rPr>
          <w:b w:val="0"/>
          <w:sz w:val="22"/>
        </w:rPr>
        <w:t>The existence of temporary or mirrored workspace copies is not automatically a bug.</w:t>
      </w:r>
    </w:p>
    <w:p/>
    <w:p>
      <w:r>
        <w:rPr>
          <w:b w:val="0"/>
          <w:sz w:val="22"/>
        </w:rPr>
        <w:t>The bug is when those copies are not explicitly labeled as:</w:t>
      </w:r>
    </w:p>
    <w:p/>
    <w:p>
      <w:pPr>
        <w:pStyle w:val="ListBullet"/>
      </w:pPr>
      <w:r>
        <w:rPr>
          <w:b w:val="0"/>
          <w:sz w:val="22"/>
        </w:rPr>
        <w:t>canonical</w:t>
      </w:r>
    </w:p>
    <w:p>
      <w:pPr>
        <w:pStyle w:val="ListBullet"/>
      </w:pPr>
      <w:r>
        <w:rPr>
          <w:b w:val="0"/>
          <w:sz w:val="22"/>
        </w:rPr>
        <w:t>runtime-managed</w:t>
      </w:r>
    </w:p>
    <w:p>
      <w:pPr>
        <w:pStyle w:val="ListBullet"/>
      </w:pPr>
      <w:r>
        <w:rPr>
          <w:b w:val="0"/>
          <w:sz w:val="22"/>
        </w:rPr>
        <w:t>backup-only</w:t>
      </w:r>
    </w:p>
    <w:p>
      <w:pPr>
        <w:pStyle w:val="ListBullet"/>
      </w:pPr>
      <w:r>
        <w:rPr>
          <w:b w:val="0"/>
          <w:sz w:val="22"/>
        </w:rPr>
        <w:t>debug-only</w:t>
      </w:r>
    </w:p>
    <w:p/>
    <w:p>
      <w:pPr>
        <w:pStyle w:val="Heading2"/>
      </w:pPr>
      <w:r>
        <w:t>Canonical Layout Contract</w:t>
      </w:r>
    </w:p>
    <w:p/>
    <w:p>
      <w:r>
        <w:rPr>
          <w:b w:val="0"/>
          <w:sz w:val="22"/>
        </w:rPr>
        <w:t>The normalized tenant layout should be:</w:t>
      </w:r>
    </w:p>
    <w:p/>
    <w:p>
      <w:pPr>
        <w:pStyle w:val="Heading3"/>
      </w:pPr>
      <w:r>
        <w:t>1. Tenant writable state root</w:t>
      </w:r>
    </w:p>
    <w:p/>
    <w:p>
      <w:r>
        <w:rPr>
          <w:b w:val="0"/>
          <w:sz w:val="22"/>
        </w:rPr>
        <w:t>Canonical path:</w:t>
      </w:r>
    </w:p>
    <w:p/>
    <w:p>
      <w:r>
        <w:rPr>
          <w:rFonts w:ascii="Courier New" w:hAnsi="Courier New"/>
          <w:sz w:val="20"/>
        </w:rPr>
        <w:t>/sandbox/.openclaw</w:t>
      </w:r>
    </w:p>
    <w:p/>
    <w:p>
      <w:r>
        <w:rPr>
          <w:b w:val="0"/>
          <w:sz w:val="22"/>
        </w:rPr>
        <w:t>This is the only deploy target future scripts should write into for a live tenant upgrade.</w:t>
      </w:r>
    </w:p>
    <w:p/>
    <w:p>
      <w:r>
        <w:rPr>
          <w:b w:val="0"/>
          <w:sz w:val="22"/>
        </w:rPr>
        <w:t>It is the canonical tenant state root.</w:t>
      </w:r>
    </w:p>
    <w:p/>
    <w:p>
      <w:pPr>
        <w:pStyle w:val="Heading3"/>
      </w:pPr>
      <w:r>
        <w:t>2. Canonical workspace root</w:t>
      </w:r>
    </w:p>
    <w:p/>
    <w:p>
      <w:r>
        <w:rPr>
          <w:b w:val="0"/>
          <w:sz w:val="22"/>
        </w:rPr>
        <w:t>Canonical path:</w:t>
      </w:r>
    </w:p>
    <w:p/>
    <w:p>
      <w:r>
        <w:rPr>
          <w:rFonts w:ascii="Courier New" w:hAnsi="Courier New"/>
          <w:sz w:val="20"/>
        </w:rPr>
        <w:t>/sandbox/.openclaw/workspace</w:t>
      </w:r>
    </w:p>
    <w:p/>
    <w:p>
      <w:r>
        <w:rPr>
          <w:b w:val="0"/>
          <w:sz w:val="22"/>
        </w:rPr>
        <w:t>This is the only canonical workspace path.</w:t>
      </w:r>
    </w:p>
    <w:p/>
    <w:p>
      <w:r>
        <w:rPr>
          <w:b w:val="0"/>
          <w:sz w:val="22"/>
        </w:rPr>
        <w:t>Everything that defines agent behavior and dashboard-facing tenant state should live here.</w:t>
      </w:r>
    </w:p>
    <w:p/>
    <w:p>
      <w:r>
        <w:rPr>
          <w:b w:val="0"/>
          <w:sz w:val="22"/>
        </w:rPr>
        <w:t>Examples:</w:t>
      </w:r>
    </w:p>
    <w:p/>
    <w:p>
      <w:pPr>
        <w:pStyle w:val="ListBullet"/>
      </w:pPr>
      <w:r>
        <w:rPr>
          <w:b w:val="0"/>
          <w:sz w:val="22"/>
        </w:rPr>
        <w:t>`AGENTS.md`</w:t>
      </w:r>
    </w:p>
    <w:p>
      <w:pPr>
        <w:pStyle w:val="ListBullet"/>
      </w:pPr>
      <w:r>
        <w:rPr>
          <w:b w:val="0"/>
          <w:sz w:val="22"/>
        </w:rPr>
        <w:t>`USER.md`</w:t>
      </w:r>
    </w:p>
    <w:p>
      <w:pPr>
        <w:pStyle w:val="ListBullet"/>
      </w:pPr>
      <w:r>
        <w:rPr>
          <w:b w:val="0"/>
          <w:sz w:val="22"/>
        </w:rPr>
        <w:t>`TOOLS.md`</w:t>
      </w:r>
    </w:p>
    <w:p>
      <w:pPr>
        <w:pStyle w:val="ListBullet"/>
      </w:pPr>
      <w:r>
        <w:rPr>
          <w:b w:val="0"/>
          <w:sz w:val="22"/>
        </w:rPr>
        <w:t>`MEMORY.md`</w:t>
      </w:r>
    </w:p>
    <w:p>
      <w:pPr>
        <w:pStyle w:val="ListBullet"/>
      </w:pPr>
      <w:r>
        <w:rPr>
          <w:b w:val="0"/>
          <w:sz w:val="22"/>
        </w:rPr>
        <w:t>`HEARTBEAT.md`</w:t>
      </w:r>
    </w:p>
    <w:p>
      <w:pPr>
        <w:pStyle w:val="ListBullet"/>
      </w:pPr>
      <w:r>
        <w:rPr>
          <w:b w:val="0"/>
          <w:sz w:val="22"/>
        </w:rPr>
        <w:t>`IDENTITY.md`</w:t>
      </w:r>
    </w:p>
    <w:p>
      <w:pPr>
        <w:pStyle w:val="ListBullet"/>
      </w:pPr>
      <w:r>
        <w:rPr>
          <w:b w:val="0"/>
          <w:sz w:val="22"/>
        </w:rPr>
        <w:t>`MVP-DEFINITION.md`</w:t>
      </w:r>
    </w:p>
    <w:p>
      <w:pPr>
        <w:pStyle w:val="ListBullet"/>
      </w:pPr>
      <w:r>
        <w:rPr>
          <w:b w:val="0"/>
          <w:sz w:val="22"/>
        </w:rPr>
        <w:t>`STARTER-PROMPTS.md`</w:t>
      </w:r>
    </w:p>
    <w:p>
      <w:pPr>
        <w:pStyle w:val="ListBullet"/>
      </w:pPr>
      <w:r>
        <w:rPr>
          <w:b w:val="0"/>
          <w:sz w:val="22"/>
        </w:rPr>
        <w:t>`skills/`</w:t>
      </w:r>
    </w:p>
    <w:p>
      <w:pPr>
        <w:pStyle w:val="ListBullet"/>
      </w:pPr>
      <w:r>
        <w:rPr>
          <w:b w:val="0"/>
          <w:sz w:val="22"/>
        </w:rPr>
        <w:t>`workflows/`</w:t>
      </w:r>
    </w:p>
    <w:p>
      <w:pPr>
        <w:pStyle w:val="ListBullet"/>
      </w:pPr>
      <w:r>
        <w:rPr>
          <w:b w:val="0"/>
          <w:sz w:val="22"/>
        </w:rPr>
        <w:t>`quote-templates/`</w:t>
      </w:r>
    </w:p>
    <w:p>
      <w:pPr>
        <w:pStyle w:val="ListBullet"/>
      </w:pPr>
      <w:r>
        <w:rPr>
          <w:b w:val="0"/>
          <w:sz w:val="22"/>
        </w:rPr>
        <w:t>`state/`</w:t>
      </w:r>
    </w:p>
    <w:p/>
    <w:p>
      <w:pPr>
        <w:pStyle w:val="Heading3"/>
      </w:pPr>
      <w:r>
        <w:t>3. Canonical machine-readable UI state</w:t>
      </w:r>
    </w:p>
    <w:p/>
    <w:p>
      <w:r>
        <w:rPr>
          <w:b w:val="0"/>
          <w:sz w:val="22"/>
        </w:rPr>
        <w:t>Canonical path:</w:t>
      </w:r>
    </w:p>
    <w:p/>
    <w:p>
      <w:r>
        <w:rPr>
          <w:rFonts w:ascii="Courier New" w:hAnsi="Courier New"/>
          <w:sz w:val="20"/>
        </w:rPr>
        <w:t>/sandbox/.openclaw/workspace/state</w:t>
      </w:r>
    </w:p>
    <w:p/>
    <w:p>
      <w:r>
        <w:rPr>
          <w:b w:val="0"/>
          <w:sz w:val="22"/>
        </w:rPr>
        <w:t>This directory is the shared state layer for the runtime and the dashboard.</w:t>
      </w:r>
    </w:p>
    <w:p/>
    <w:p>
      <w:r>
        <w:rPr>
          <w:b w:val="0"/>
          <w:sz w:val="22"/>
        </w:rPr>
        <w:t>Initial files:</w:t>
      </w:r>
    </w:p>
    <w:p/>
    <w:p>
      <w:pPr>
        <w:pStyle w:val="ListBullet"/>
      </w:pPr>
      <w:r>
        <w:rPr>
          <w:b w:val="0"/>
          <w:sz w:val="22"/>
        </w:rPr>
        <w:t>`tasks.json`</w:t>
      </w:r>
    </w:p>
    <w:p>
      <w:pPr>
        <w:pStyle w:val="ListBullet"/>
      </w:pPr>
      <w:r>
        <w:rPr>
          <w:b w:val="0"/>
          <w:sz w:val="22"/>
        </w:rPr>
        <w:t>`today.json`</w:t>
      </w:r>
    </w:p>
    <w:p>
      <w:pPr>
        <w:pStyle w:val="ListBullet"/>
      </w:pPr>
      <w:r>
        <w:rPr>
          <w:b w:val="0"/>
          <w:sz w:val="22"/>
        </w:rPr>
        <w:t>`business.json`</w:t>
      </w:r>
    </w:p>
    <w:p>
      <w:pPr>
        <w:pStyle w:val="ListBullet"/>
      </w:pPr>
      <w:r>
        <w:rPr>
          <w:b w:val="0"/>
          <w:sz w:val="22"/>
        </w:rPr>
        <w:t>`workflows.json`</w:t>
      </w:r>
    </w:p>
    <w:p>
      <w:pPr>
        <w:pStyle w:val="ListBullet"/>
      </w:pPr>
      <w:r>
        <w:rPr>
          <w:b w:val="0"/>
          <w:sz w:val="22"/>
        </w:rPr>
        <w:t>`README.md`</w:t>
      </w:r>
    </w:p>
    <w:p/>
    <w:p>
      <w:r>
        <w:rPr>
          <w:b w:val="0"/>
          <w:sz w:val="22"/>
        </w:rPr>
        <w:t>Rules:</w:t>
      </w:r>
    </w:p>
    <w:p/>
    <w:p>
      <w:pPr>
        <w:pStyle w:val="ListBullet"/>
      </w:pPr>
      <w:r>
        <w:rPr>
          <w:b w:val="0"/>
          <w:sz w:val="22"/>
        </w:rPr>
        <w:t>dashboard reads from here</w:t>
      </w:r>
    </w:p>
    <w:p>
      <w:pPr>
        <w:pStyle w:val="ListBullet"/>
      </w:pPr>
      <w:r>
        <w:rPr>
          <w:b w:val="0"/>
          <w:sz w:val="22"/>
        </w:rPr>
        <w:t>assistant/runtime updates here</w:t>
      </w:r>
    </w:p>
    <w:p>
      <w:pPr>
        <w:pStyle w:val="ListBullet"/>
      </w:pPr>
      <w:r>
        <w:rPr>
          <w:b w:val="0"/>
          <w:sz w:val="22"/>
        </w:rPr>
        <w:t>deploy scripts seed defaults here</w:t>
      </w:r>
    </w:p>
    <w:p>
      <w:pPr>
        <w:pStyle w:val="ListBullet"/>
      </w:pPr>
      <w:r>
        <w:rPr>
          <w:b w:val="0"/>
          <w:sz w:val="22"/>
        </w:rPr>
        <w:t>no secrets are stored here</w:t>
      </w:r>
    </w:p>
    <w:p/>
    <w:p>
      <w:pPr>
        <w:pStyle w:val="Heading3"/>
      </w:pPr>
      <w:r>
        <w:t>4. Canonical tenant config</w:t>
      </w:r>
    </w:p>
    <w:p/>
    <w:p>
      <w:r>
        <w:rPr>
          <w:b w:val="0"/>
          <w:sz w:val="22"/>
        </w:rPr>
        <w:t>Canonical path:</w:t>
      </w:r>
    </w:p>
    <w:p/>
    <w:p>
      <w:r>
        <w:rPr>
          <w:rFonts w:ascii="Courier New" w:hAnsi="Courier New"/>
          <w:sz w:val="20"/>
        </w:rPr>
        <w:t>/sandbox/.openclaw/openclaw.json</w:t>
      </w:r>
    </w:p>
    <w:p/>
    <w:p>
      <w:r>
        <w:rPr>
          <w:b w:val="0"/>
          <w:sz w:val="22"/>
        </w:rPr>
        <w:t>This is the tenant config path deploy/apply scripts should assume for a live tenant.</w:t>
      </w:r>
    </w:p>
    <w:p/>
    <w:p>
      <w:pPr>
        <w:pStyle w:val="Heading3"/>
      </w:pPr>
      <w:r>
        <w:t>5. Runtime-managed internal data root</w:t>
      </w:r>
    </w:p>
    <w:p/>
    <w:p>
      <w:r>
        <w:rPr>
          <w:b w:val="0"/>
          <w:sz w:val="22"/>
        </w:rPr>
        <w:t>Canonical path:</w:t>
      </w:r>
    </w:p>
    <w:p/>
    <w:p>
      <w:r>
        <w:rPr>
          <w:rFonts w:ascii="Courier New" w:hAnsi="Courier New"/>
          <w:sz w:val="20"/>
        </w:rPr>
        <w:t>/sandbox/.openclaw-data</w:t>
      </w:r>
    </w:p>
    <w:p/>
    <w:p>
      <w:r>
        <w:rPr>
          <w:b w:val="0"/>
          <w:sz w:val="22"/>
        </w:rPr>
        <w:t>This path is runtime-owned, not preset-owned.</w:t>
      </w:r>
    </w:p>
    <w:p/>
    <w:p>
      <w:r>
        <w:rPr>
          <w:b w:val="0"/>
          <w:sz w:val="22"/>
        </w:rPr>
        <w:t>It may contain:</w:t>
      </w:r>
    </w:p>
    <w:p/>
    <w:p>
      <w:pPr>
        <w:pStyle w:val="ListBullet"/>
      </w:pPr>
      <w:r>
        <w:rPr>
          <w:b w:val="0"/>
          <w:sz w:val="22"/>
        </w:rPr>
        <w:t>sessions</w:t>
      </w:r>
    </w:p>
    <w:p>
      <w:pPr>
        <w:pStyle w:val="ListBullet"/>
      </w:pPr>
      <w:r>
        <w:rPr>
          <w:b w:val="0"/>
          <w:sz w:val="22"/>
        </w:rPr>
        <w:t>transcripts</w:t>
      </w:r>
    </w:p>
    <w:p>
      <w:pPr>
        <w:pStyle w:val="ListBullet"/>
      </w:pPr>
      <w:r>
        <w:rPr>
          <w:b w:val="0"/>
          <w:sz w:val="22"/>
        </w:rPr>
        <w:t>caches</w:t>
      </w:r>
    </w:p>
    <w:p>
      <w:pPr>
        <w:pStyle w:val="ListBullet"/>
      </w:pPr>
      <w:r>
        <w:rPr>
          <w:b w:val="0"/>
          <w:sz w:val="22"/>
        </w:rPr>
        <w:t>internal runtime metadata</w:t>
      </w:r>
    </w:p>
    <w:p>
      <w:pPr>
        <w:pStyle w:val="ListBullet"/>
      </w:pPr>
      <w:r>
        <w:rPr>
          <w:b w:val="0"/>
          <w:sz w:val="22"/>
        </w:rPr>
        <w:t>backups created by runtime-aware migration flows</w:t>
      </w:r>
    </w:p>
    <w:p/>
    <w:p>
      <w:r>
        <w:rPr>
          <w:b w:val="0"/>
          <w:sz w:val="22"/>
        </w:rPr>
        <w:t>Normal preset application should not treat this as the workspace source of truth, even if the runtime currently mirrors or materializes files here.</w:t>
      </w:r>
    </w:p>
    <w:p/>
    <w:p>
      <w:pPr>
        <w:pStyle w:val="Heading3"/>
      </w:pPr>
      <w:r>
        <w:t>6. Canonical session metadata</w:t>
      </w:r>
    </w:p>
    <w:p/>
    <w:p>
      <w:r>
        <w:rPr>
          <w:b w:val="0"/>
          <w:sz w:val="22"/>
        </w:rPr>
        <w:t>Canonical path family:</w:t>
      </w:r>
    </w:p>
    <w:p/>
    <w:p>
      <w:r>
        <w:rPr>
          <w:rFonts w:ascii="Courier New" w:hAnsi="Courier New"/>
          <w:sz w:val="20"/>
        </w:rPr>
        <w:t>/sandbox/.openclaw-data/agents/&lt;agent-id&gt;/sessions/</w:t>
      </w:r>
    </w:p>
    <w:p/>
    <w:p>
      <w:r>
        <w:rPr>
          <w:b w:val="0"/>
          <w:sz w:val="22"/>
        </w:rPr>
        <w:t>Example:</w:t>
      </w:r>
    </w:p>
    <w:p/>
    <w:p>
      <w:r>
        <w:rPr>
          <w:rFonts w:ascii="Courier New" w:hAnsi="Courier New"/>
          <w:sz w:val="20"/>
        </w:rPr>
        <w:t>/sandbox/.openclaw-data/agents/main/sessions/sessions.json</w:t>
      </w:r>
    </w:p>
    <w:p/>
    <w:p>
      <w:r>
        <w:rPr>
          <w:b w:val="0"/>
          <w:sz w:val="22"/>
        </w:rPr>
        <w:t>This path is authoritative for session metadata, but runtime-owned.</w:t>
      </w:r>
    </w:p>
    <w:p/>
    <w:p>
      <w:r>
        <w:rPr>
          <w:b w:val="0"/>
          <w:sz w:val="22"/>
        </w:rPr>
        <w:t>Normal deployment should not write here except for tightly scoped repair operations such as resetting a stale `webchat` session.</w:t>
      </w:r>
    </w:p>
    <w:p/>
    <w:p>
      <w:pPr>
        <w:pStyle w:val="Heading3"/>
      </w:pPr>
      <w:r>
        <w:t>7. Canonical transcript/log ownership</w:t>
      </w:r>
    </w:p>
    <w:p/>
    <w:p>
      <w:r>
        <w:rPr>
          <w:b w:val="0"/>
          <w:sz w:val="22"/>
        </w:rPr>
        <w:t>Canonical path family:</w:t>
      </w:r>
    </w:p>
    <w:p/>
    <w:p>
      <w:r>
        <w:rPr>
          <w:rFonts w:ascii="Courier New" w:hAnsi="Courier New"/>
          <w:sz w:val="20"/>
        </w:rPr>
        <w:t>/sandbox/.openclaw-data/...</w:t>
      </w:r>
    </w:p>
    <w:p/>
    <w:p>
      <w:r>
        <w:rPr>
          <w:b w:val="0"/>
          <w:sz w:val="22"/>
        </w:rPr>
        <w:t>Transcripts, logs, and runtime artifacts belong to runtime-owned space, not workspace-owned space.</w:t>
      </w:r>
    </w:p>
    <w:p/>
    <w:p>
      <w:r>
        <w:rPr>
          <w:b w:val="0"/>
          <w:sz w:val="22"/>
        </w:rPr>
        <w:t>The workspace is for agent context and tenant state.</w:t>
      </w:r>
    </w:p>
    <w:p/>
    <w:p>
      <w:r>
        <w:rPr>
          <w:b w:val="0"/>
          <w:sz w:val="22"/>
        </w:rPr>
        <w:t>The runtime data root is for execution history and internals.</w:t>
      </w:r>
    </w:p>
    <w:p/>
    <w:p>
      <w:pPr>
        <w:pStyle w:val="Heading2"/>
      </w:pPr>
      <w:r>
        <w:t>Ownership Boundaries</w:t>
      </w:r>
    </w:p>
    <w:p/>
    <w:p>
      <w:pPr>
        <w:pStyle w:val="Heading3"/>
      </w:pPr>
      <w:r>
        <w:t>Deploy scripts own</w:t>
      </w:r>
    </w:p>
    <w:p/>
    <w:p>
      <w:pPr>
        <w:pStyle w:val="ListBullet"/>
      </w:pPr>
      <w:r>
        <w:rPr>
          <w:b w:val="0"/>
          <w:sz w:val="22"/>
        </w:rPr>
        <w:t>`/sandbox/.openclaw`</w:t>
      </w:r>
    </w:p>
    <w:p>
      <w:pPr>
        <w:pStyle w:val="ListBullet"/>
      </w:pPr>
      <w:r>
        <w:rPr>
          <w:b w:val="0"/>
          <w:sz w:val="22"/>
        </w:rPr>
        <w:t>`/sandbox/.openclaw/workspace`</w:t>
      </w:r>
    </w:p>
    <w:p>
      <w:pPr>
        <w:pStyle w:val="ListBullet"/>
      </w:pPr>
      <w:r>
        <w:rPr>
          <w:b w:val="0"/>
          <w:sz w:val="22"/>
        </w:rPr>
        <w:t>`/sandbox/.openclaw/openclaw.json`</w:t>
      </w:r>
    </w:p>
    <w:p/>
    <w:p>
      <w:pPr>
        <w:pStyle w:val="Heading3"/>
      </w:pPr>
      <w:r>
        <w:t>Runtime owns</w:t>
      </w:r>
    </w:p>
    <w:p/>
    <w:p>
      <w:pPr>
        <w:pStyle w:val="ListBullet"/>
      </w:pPr>
      <w:r>
        <w:rPr>
          <w:b w:val="0"/>
          <w:sz w:val="22"/>
        </w:rPr>
        <w:t>`/sandbox/.openclaw-data`</w:t>
      </w:r>
    </w:p>
    <w:p>
      <w:pPr>
        <w:pStyle w:val="ListBullet"/>
      </w:pPr>
      <w:r>
        <w:rPr>
          <w:b w:val="0"/>
          <w:sz w:val="22"/>
        </w:rPr>
        <w:t>session metadata</w:t>
      </w:r>
    </w:p>
    <w:p>
      <w:pPr>
        <w:pStyle w:val="ListBullet"/>
      </w:pPr>
      <w:r>
        <w:rPr>
          <w:b w:val="0"/>
          <w:sz w:val="22"/>
        </w:rPr>
        <w:t>transcripts</w:t>
      </w:r>
    </w:p>
    <w:p>
      <w:pPr>
        <w:pStyle w:val="ListBullet"/>
      </w:pPr>
      <w:r>
        <w:rPr>
          <w:b w:val="0"/>
          <w:sz w:val="22"/>
        </w:rPr>
        <w:t>caches</w:t>
      </w:r>
    </w:p>
    <w:p>
      <w:pPr>
        <w:pStyle w:val="ListBullet"/>
      </w:pPr>
      <w:r>
        <w:rPr>
          <w:b w:val="0"/>
          <w:sz w:val="22"/>
        </w:rPr>
        <w:t>internal runtime state</w:t>
      </w:r>
    </w:p>
    <w:p/>
    <w:p>
      <w:pPr>
        <w:pStyle w:val="Heading3"/>
      </w:pPr>
      <w:r>
        <w:t>Dashboard reads</w:t>
      </w:r>
    </w:p>
    <w:p/>
    <w:p>
      <w:pPr>
        <w:pStyle w:val="ListBullet"/>
      </w:pPr>
      <w:r>
        <w:rPr>
          <w:b w:val="0"/>
          <w:sz w:val="22"/>
        </w:rPr>
        <w:t>tenant files through gateway file APIs</w:t>
      </w:r>
    </w:p>
    <w:p>
      <w:pPr>
        <w:pStyle w:val="ListBullet"/>
      </w:pPr>
      <w:r>
        <w:rPr>
          <w:b w:val="0"/>
          <w:sz w:val="22"/>
        </w:rPr>
        <w:t>especially `/workspace/state/*.json`</w:t>
      </w:r>
    </w:p>
    <w:p/>
    <w:p>
      <w:r>
        <w:rPr>
          <w:b w:val="0"/>
          <w:sz w:val="22"/>
        </w:rPr>
        <w:t>The dashboard should not invent tenant state when explicit state files exist.</w:t>
      </w:r>
    </w:p>
    <w:p/>
    <w:p>
      <w:pPr>
        <w:pStyle w:val="Heading3"/>
      </w:pPr>
      <w:r>
        <w:t>Backup and migration tools may read</w:t>
      </w:r>
    </w:p>
    <w:p/>
    <w:p>
      <w:pPr>
        <w:pStyle w:val="ListBullet"/>
      </w:pPr>
      <w:r>
        <w:rPr>
          <w:b w:val="0"/>
          <w:sz w:val="22"/>
        </w:rPr>
        <w:t>both canonical and runtime-owned paths</w:t>
      </w:r>
    </w:p>
    <w:p/>
    <w:p>
      <w:r>
        <w:rPr>
          <w:b w:val="0"/>
          <w:sz w:val="22"/>
        </w:rPr>
        <w:t>But they must label outputs clearly as:</w:t>
      </w:r>
    </w:p>
    <w:p/>
    <w:p>
      <w:pPr>
        <w:pStyle w:val="ListBullet"/>
      </w:pPr>
      <w:r>
        <w:rPr>
          <w:b w:val="0"/>
          <w:sz w:val="22"/>
        </w:rPr>
        <w:t>backup</w:t>
      </w:r>
    </w:p>
    <w:p>
      <w:pPr>
        <w:pStyle w:val="ListBullet"/>
      </w:pPr>
      <w:r>
        <w:rPr>
          <w:b w:val="0"/>
          <w:sz w:val="22"/>
        </w:rPr>
        <w:t>migration copy</w:t>
      </w:r>
    </w:p>
    <w:p>
      <w:pPr>
        <w:pStyle w:val="ListBullet"/>
      </w:pPr>
      <w:r>
        <w:rPr>
          <w:b w:val="0"/>
          <w:sz w:val="22"/>
        </w:rPr>
        <w:t>diagnostic mirror</w:t>
      </w:r>
    </w:p>
    <w:p/>
    <w:p>
      <w:pPr>
        <w:pStyle w:val="Heading2"/>
      </w:pPr>
      <w:r>
        <w:t>Deprecated and Non-Canonical Paths</w:t>
      </w:r>
    </w:p>
    <w:p/>
    <w:p>
      <w:r>
        <w:rPr>
          <w:b w:val="0"/>
          <w:sz w:val="22"/>
        </w:rPr>
        <w:t>The following should be treated as non-canonical unless explicitly documented as a migration step:</w:t>
      </w:r>
    </w:p>
    <w:p/>
    <w:p>
      <w:pPr>
        <w:pStyle w:val="ListBullet"/>
      </w:pPr>
      <w:r>
        <w:rPr>
          <w:b w:val="0"/>
          <w:sz w:val="22"/>
        </w:rPr>
        <w:t>`/tmp/oc-workspace`</w:t>
      </w:r>
    </w:p>
    <w:p>
      <w:pPr>
        <w:pStyle w:val="ListBullet"/>
      </w:pPr>
      <w:r>
        <w:rPr>
          <w:b w:val="0"/>
          <w:sz w:val="22"/>
        </w:rPr>
        <w:t>arbitrary host-visible copies of the workspace</w:t>
      </w:r>
    </w:p>
    <w:p>
      <w:pPr>
        <w:pStyle w:val="ListBullet"/>
      </w:pPr>
      <w:r>
        <w:rPr>
          <w:b w:val="0"/>
          <w:sz w:val="22"/>
        </w:rPr>
        <w:t>direct container snapshot paths under Docker or containerd</w:t>
      </w:r>
    </w:p>
    <w:p>
      <w:pPr>
        <w:pStyle w:val="ListBullet"/>
      </w:pPr>
      <w:r>
        <w:rPr>
          <w:b w:val="0"/>
          <w:sz w:val="22"/>
        </w:rPr>
        <w:t>any path discovered only through logs or forensic inspection</w:t>
      </w:r>
    </w:p>
    <w:p/>
    <w:p>
      <w:r>
        <w:rPr>
          <w:b w:val="0"/>
          <w:sz w:val="22"/>
        </w:rPr>
        <w:t>These may exist.</w:t>
      </w:r>
    </w:p>
    <w:p/>
    <w:p>
      <w:r>
        <w:rPr>
          <w:b w:val="0"/>
          <w:sz w:val="22"/>
        </w:rPr>
        <w:t>They may be useful for debugging.</w:t>
      </w:r>
    </w:p>
    <w:p/>
    <w:p>
      <w:r>
        <w:rPr>
          <w:b w:val="0"/>
          <w:sz w:val="22"/>
        </w:rPr>
        <w:t>They must not become the default target for future deploy scripts.</w:t>
      </w:r>
    </w:p>
    <w:p/>
    <w:p>
      <w:pPr>
        <w:pStyle w:val="Heading2"/>
      </w:pPr>
      <w:r>
        <w:t>Required Behavioral Rules</w:t>
      </w:r>
    </w:p>
    <w:p/>
    <w:p>
      <w:pPr>
        <w:pStyle w:val="Heading3"/>
      </w:pPr>
      <w:r>
        <w:t>Rule 1</w:t>
      </w:r>
    </w:p>
    <w:p/>
    <w:p>
      <w:r>
        <w:rPr>
          <w:b w:val="0"/>
          <w:sz w:val="22"/>
        </w:rPr>
        <w:t>Every future live tenant apply or upgrade flow must begin by resolving and logging:</w:t>
      </w:r>
    </w:p>
    <w:p/>
    <w:p>
      <w:pPr>
        <w:pStyle w:val="ListBullet"/>
      </w:pPr>
      <w:r>
        <w:rPr>
          <w:b w:val="0"/>
          <w:sz w:val="22"/>
        </w:rPr>
        <w:t>canonical tenant state root</w:t>
      </w:r>
    </w:p>
    <w:p>
      <w:pPr>
        <w:pStyle w:val="ListBullet"/>
      </w:pPr>
      <w:r>
        <w:rPr>
          <w:b w:val="0"/>
          <w:sz w:val="22"/>
        </w:rPr>
        <w:t>canonical workspace root</w:t>
      </w:r>
    </w:p>
    <w:p>
      <w:pPr>
        <w:pStyle w:val="ListBullet"/>
      </w:pPr>
      <w:r>
        <w:rPr>
          <w:b w:val="0"/>
          <w:sz w:val="22"/>
        </w:rPr>
        <w:t>canonical config path</w:t>
      </w:r>
    </w:p>
    <w:p>
      <w:pPr>
        <w:pStyle w:val="ListBullet"/>
      </w:pPr>
      <w:r>
        <w:rPr>
          <w:b w:val="0"/>
          <w:sz w:val="22"/>
        </w:rPr>
        <w:t>runtime-owned data root</w:t>
      </w:r>
    </w:p>
    <w:p/>
    <w:p>
      <w:pPr>
        <w:pStyle w:val="Heading3"/>
      </w:pPr>
      <w:r>
        <w:t>Rule 2</w:t>
      </w:r>
    </w:p>
    <w:p/>
    <w:p>
      <w:r>
        <w:rPr>
          <w:b w:val="0"/>
          <w:sz w:val="22"/>
        </w:rPr>
        <w:t>Every future deploy/apply script must target the canonical tenant root only.</w:t>
      </w:r>
    </w:p>
    <w:p/>
    <w:p>
      <w:pPr>
        <w:pStyle w:val="Heading3"/>
      </w:pPr>
      <w:r>
        <w:t>Rule 3</w:t>
      </w:r>
    </w:p>
    <w:p/>
    <w:p>
      <w:r>
        <w:rPr>
          <w:b w:val="0"/>
          <w:sz w:val="22"/>
        </w:rPr>
        <w:t>If the runtime is currently reading from a different workspace path than the canonical one, that is a migration problem to solve explicitly.</w:t>
      </w:r>
    </w:p>
    <w:p/>
    <w:p>
      <w:r>
        <w:rPr>
          <w:b w:val="0"/>
          <w:sz w:val="22"/>
        </w:rPr>
        <w:t>It is not permission to treat both paths as equal.</w:t>
      </w:r>
    </w:p>
    <w:p/>
    <w:p>
      <w:pPr>
        <w:pStyle w:val="Heading3"/>
      </w:pPr>
      <w:r>
        <w:t>Rule 4</w:t>
      </w:r>
    </w:p>
    <w:p/>
    <w:p>
      <w:r>
        <w:rPr>
          <w:b w:val="0"/>
          <w:sz w:val="22"/>
        </w:rPr>
        <w:t>Session resets are repair tools, not part of the normal happy path.</w:t>
      </w:r>
    </w:p>
    <w:p/>
    <w:p>
      <w:r>
        <w:rPr>
          <w:b w:val="0"/>
          <w:sz w:val="22"/>
        </w:rPr>
        <w:t>If a `webchat` reset is required, the script or operator should:</w:t>
      </w:r>
    </w:p>
    <w:p/>
    <w:p>
      <w:pPr>
        <w:pStyle w:val="ListBullet"/>
      </w:pPr>
      <w:r>
        <w:rPr>
          <w:b w:val="0"/>
          <w:sz w:val="22"/>
        </w:rPr>
        <w:t>back up the session file first</w:t>
      </w:r>
    </w:p>
    <w:p>
      <w:pPr>
        <w:pStyle w:val="ListBullet"/>
      </w:pPr>
      <w:r>
        <w:rPr>
          <w:b w:val="0"/>
          <w:sz w:val="22"/>
        </w:rPr>
        <w:t>remove only the affected browser session</w:t>
      </w:r>
    </w:p>
    <w:p>
      <w:pPr>
        <w:pStyle w:val="ListBullet"/>
      </w:pPr>
      <w:r>
        <w:rPr>
          <w:b w:val="0"/>
          <w:sz w:val="22"/>
        </w:rPr>
        <w:t>leave the main operator session intact</w:t>
      </w:r>
    </w:p>
    <w:p/>
    <w:p>
      <w:pPr>
        <w:pStyle w:val="Heading3"/>
      </w:pPr>
      <w:r>
        <w:t>Rule 5</w:t>
      </w:r>
    </w:p>
    <w:p/>
    <w:p>
      <w:r>
        <w:rPr>
          <w:b w:val="0"/>
          <w:sz w:val="22"/>
        </w:rPr>
        <w:t>The dashboard should treat explicit tenant state as authoritative:</w:t>
      </w:r>
    </w:p>
    <w:p/>
    <w:p>
      <w:pPr>
        <w:pStyle w:val="ListBullet"/>
      </w:pPr>
      <w:r>
        <w:rPr>
          <w:b w:val="0"/>
          <w:sz w:val="22"/>
        </w:rPr>
        <w:t>explicit empty task list means no tasks</w:t>
      </w:r>
    </w:p>
    <w:p>
      <w:pPr>
        <w:pStyle w:val="ListBullet"/>
      </w:pPr>
      <w:r>
        <w:rPr>
          <w:b w:val="0"/>
          <w:sz w:val="22"/>
        </w:rPr>
        <w:t>explicit daily summary means do not invent one from chat</w:t>
      </w:r>
    </w:p>
    <w:p>
      <w:pPr>
        <w:pStyle w:val="ListBullet"/>
      </w:pPr>
      <w:r>
        <w:rPr>
          <w:b w:val="0"/>
          <w:sz w:val="22"/>
        </w:rPr>
        <w:t>explicit workflow state means do not replace it with canned cards</w:t>
      </w:r>
    </w:p>
    <w:p/>
    <w:p>
      <w:pPr>
        <w:pStyle w:val="Heading2"/>
      </w:pPr>
      <w:r>
        <w:t>Exit Criteria For Checkpoint 1</w:t>
      </w:r>
    </w:p>
    <w:p/>
    <w:p>
      <w:r>
        <w:rPr>
          <w:b w:val="0"/>
          <w:sz w:val="22"/>
        </w:rPr>
        <w:t>Checkpoint 1 is complete only when all of the following are true:</w:t>
      </w:r>
    </w:p>
    <w:p/>
    <w:p>
      <w:pPr>
        <w:pStyle w:val="ListNumber"/>
      </w:pPr>
      <w:r>
        <w:rPr>
          <w:b w:val="0"/>
          <w:sz w:val="22"/>
        </w:rPr>
        <w:t>There is one documented canonical tenant root.</w:t>
      </w:r>
    </w:p>
    <w:p>
      <w:pPr>
        <w:pStyle w:val="ListNumber"/>
      </w:pPr>
      <w:r>
        <w:rPr>
          <w:b w:val="0"/>
          <w:sz w:val="22"/>
        </w:rPr>
        <w:t>There is one documented canonical workspace root.</w:t>
      </w:r>
    </w:p>
    <w:p>
      <w:pPr>
        <w:pStyle w:val="ListNumber"/>
      </w:pPr>
      <w:r>
        <w:rPr>
          <w:b w:val="0"/>
          <w:sz w:val="22"/>
        </w:rPr>
        <w:t>There is one documented canonical runtime-owned data root.</w:t>
      </w:r>
    </w:p>
    <w:p>
      <w:pPr>
        <w:pStyle w:val="ListNumber"/>
      </w:pPr>
      <w:r>
        <w:rPr>
          <w:b w:val="0"/>
          <w:sz w:val="22"/>
        </w:rPr>
        <w:t>Deploy/apply scripts target the canonical root only.</w:t>
      </w:r>
    </w:p>
    <w:p>
      <w:pPr>
        <w:pStyle w:val="ListNumber"/>
      </w:pPr>
      <w:r>
        <w:rPr>
          <w:b w:val="0"/>
          <w:sz w:val="22"/>
        </w:rPr>
        <w:t>The dashboard reads tenant state from the canonical workspace through the gateway.</w:t>
      </w:r>
    </w:p>
    <w:p>
      <w:pPr>
        <w:pStyle w:val="ListNumber"/>
      </w:pPr>
      <w:r>
        <w:rPr>
          <w:b w:val="0"/>
          <w:sz w:val="22"/>
        </w:rPr>
        <w:t>Future agents no longer need forensic path tracing to know where the live tenant actually is.</w:t>
      </w:r>
    </w:p>
    <w:p>
      <w:pPr>
        <w:pStyle w:val="ListNumber"/>
      </w:pPr>
      <w:r>
        <w:rPr>
          <w:b w:val="0"/>
          <w:sz w:val="22"/>
        </w:rPr>
        <w:t>`/tmp` workspace copies and snapshot paths are treated as non-canonical by policy.</w:t>
      </w:r>
    </w:p>
    <w:p/>
    <w:p>
      <w:pPr>
        <w:pStyle w:val="Heading2"/>
      </w:pPr>
      <w:r>
        <w:t>Immediate Implementation Implications</w:t>
      </w:r>
    </w:p>
    <w:p/>
    <w:p>
      <w:r>
        <w:rPr>
          <w:b w:val="0"/>
          <w:sz w:val="22"/>
        </w:rPr>
        <w:t>Once this contract is accepted, the next implementation work should enforce it by:</w:t>
      </w:r>
    </w:p>
    <w:p/>
    <w:p>
      <w:pPr>
        <w:pStyle w:val="ListBullet"/>
      </w:pPr>
      <w:r>
        <w:rPr>
          <w:b w:val="0"/>
          <w:sz w:val="22"/>
        </w:rPr>
        <w:t>making `scripts/apply-preset.sh` and related tooling target the canonical path</w:t>
      </w:r>
    </w:p>
    <w:p>
      <w:pPr>
        <w:pStyle w:val="ListBullet"/>
      </w:pPr>
      <w:r>
        <w:rPr>
          <w:b w:val="0"/>
          <w:sz w:val="22"/>
        </w:rPr>
        <w:t>making live upgrade steps log the resolved canonical path before modifying anything</w:t>
      </w:r>
    </w:p>
    <w:p>
      <w:pPr>
        <w:pStyle w:val="ListBullet"/>
      </w:pPr>
      <w:r>
        <w:rPr>
          <w:b w:val="0"/>
          <w:sz w:val="22"/>
        </w:rPr>
        <w:t>documenting which runtime path is read-only for operators versus writable for migrations</w:t>
      </w:r>
    </w:p>
    <w:p>
      <w:pPr>
        <w:pStyle w:val="ListBullet"/>
      </w:pPr>
      <w:r>
        <w:rPr>
          <w:b w:val="0"/>
          <w:sz w:val="22"/>
        </w:rPr>
        <w:t>removing any remaining ambiguity from Ava's operator docs and fleet docs</w:t>
      </w:r>
    </w:p>
    <w:p/>
    <w:p>
      <w:pPr>
        <w:pStyle w:val="Heading2"/>
      </w:pPr>
      <w:r>
        <w:t>What This Checkpoint Does Not Solve</w:t>
      </w:r>
    </w:p>
    <w:p/>
    <w:p>
      <w:r>
        <w:rPr>
          <w:b w:val="0"/>
          <w:sz w:val="22"/>
        </w:rPr>
        <w:t>This checkpoint does not yet define:</w:t>
      </w:r>
    </w:p>
    <w:p/>
    <w:p>
      <w:pPr>
        <w:pStyle w:val="ListBullet"/>
      </w:pPr>
      <w:r>
        <w:rPr>
          <w:b w:val="0"/>
          <w:sz w:val="22"/>
        </w:rPr>
        <w:t>the full package list for the golden server preset</w:t>
      </w:r>
    </w:p>
    <w:p>
      <w:pPr>
        <w:pStyle w:val="ListBullet"/>
      </w:pPr>
      <w:r>
        <w:rPr>
          <w:b w:val="0"/>
          <w:sz w:val="22"/>
        </w:rPr>
        <w:t>the full tenant profile schema</w:t>
      </w:r>
    </w:p>
    <w:p>
      <w:pPr>
        <w:pStyle w:val="ListBullet"/>
      </w:pPr>
      <w:r>
        <w:rPr>
          <w:b w:val="0"/>
          <w:sz w:val="22"/>
        </w:rPr>
        <w:t>the full lead-to-live-dashboard automation workflow</w:t>
      </w:r>
    </w:p>
    <w:p>
      <w:pPr>
        <w:pStyle w:val="ListBullet"/>
      </w:pPr>
      <w:r>
        <w:rPr>
          <w:b w:val="0"/>
          <w:sz w:val="22"/>
        </w:rPr>
        <w:t>browser/OAuth auth finalization</w:t>
      </w:r>
    </w:p>
    <w:p/>
    <w:p>
      <w:r>
        <w:rPr>
          <w:b w:val="0"/>
          <w:sz w:val="22"/>
        </w:rPr>
        <w:t>Those are later checkpoints.</w:t>
      </w:r>
    </w:p>
    <w:p/>
    <w:p>
      <w:r>
        <w:rPr>
          <w:b w:val="0"/>
          <w:sz w:val="22"/>
        </w:rPr>
        <w:t>This checkpoint only establishes the foundation every later checkpoint depends 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