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Checkpoint 05 - Provisioning Workflow</w:t>
      </w:r>
    </w:p>
    <w:p>
      <w:pPr>
        <w:jc w:val="center"/>
      </w:pPr>
      <w:r>
        <w:rPr>
          <w:i/>
          <w:sz w:val="20"/>
        </w:rPr>
        <w:t>Qortana / Operator Ava Normalization Document</w:t>
      </w:r>
    </w:p>
    <w:p/>
    <w:p>
      <w:r>
        <w:rPr>
          <w:b/>
          <w:sz w:val="28"/>
        </w:rPr>
        <w:t>Status</w:t>
      </w:r>
    </w:p>
    <w:p/>
    <w:p>
      <w:r>
        <w:t>Proposed normalization spec.</w:t>
      </w:r>
    </w:p>
    <w:p/>
    <w:p>
      <w:r>
        <w:t>This document defines the canonical fresh-deploy provisioning workflow for turning a warm lead intake into a live, connected Sandlers/OpenClaw tenant with a ready dashboard link.</w:t>
      </w:r>
    </w:p>
    <w:p/>
    <w:p>
      <w:r>
        <w:rPr>
          <w:b/>
          <w:sz w:val="28"/>
        </w:rPr>
        <w:t>Objective</w:t>
      </w:r>
    </w:p>
    <w:p/>
    <w:p>
      <w:r>
        <w:t>Define one repeatable provisioning path that future agents and future deploys follow without improvising:</w:t>
      </w:r>
    </w:p>
    <w:p/>
    <w:p>
      <w:pPr>
        <w:pStyle w:val="ListBullet"/>
      </w:pPr>
      <w:r>
        <w:t>intake captured once</w:t>
      </w:r>
    </w:p>
    <w:p>
      <w:pPr>
        <w:pStyle w:val="ListBullet"/>
      </w:pPr>
      <w:r>
        <w:t>tenant profile normalized once</w:t>
      </w:r>
    </w:p>
    <w:p>
      <w:pPr>
        <w:pStyle w:val="ListBullet"/>
      </w:pPr>
      <w:r>
        <w:t>server provisioned from the golden server preset</w:t>
      </w:r>
    </w:p>
    <w:p>
      <w:pPr>
        <w:pStyle w:val="ListBullet"/>
      </w:pPr>
      <w:r>
        <w:t>workspace applied from the golden workspace preset</w:t>
      </w:r>
    </w:p>
    <w:p>
      <w:pPr>
        <w:pStyle w:val="ListBullet"/>
      </w:pPr>
      <w:r>
        <w:t>tenant personalized from the profile</w:t>
      </w:r>
    </w:p>
    <w:p>
      <w:pPr>
        <w:pStyle w:val="ListBullet"/>
      </w:pPr>
      <w:r>
        <w:t>gateway and dashboard connected</w:t>
      </w:r>
    </w:p>
    <w:p>
      <w:pPr>
        <w:pStyle w:val="ListBullet"/>
      </w:pPr>
      <w:r>
        <w:t>live link produced</w:t>
      </w:r>
    </w:p>
    <w:p>
      <w:pPr>
        <w:pStyle w:val="ListBullet"/>
      </w:pPr>
      <w:r>
        <w:t>only auth and channel handoff remain manual</w:t>
      </w:r>
    </w:p>
    <w:p/>
    <w:p>
      <w:r>
        <w:t>The goal is to stop treating successful deploys like debugging victories.</w:t>
      </w:r>
    </w:p>
    <w:p/>
    <w:p>
      <w:r>
        <w:rPr>
          <w:b/>
          <w:sz w:val="28"/>
        </w:rPr>
        <w:t>Scope</w:t>
      </w:r>
    </w:p>
    <w:p/>
    <w:p>
      <w:r>
        <w:t>This workflow is for:</w:t>
      </w:r>
    </w:p>
    <w:p/>
    <w:p>
      <w:pPr>
        <w:pStyle w:val="ListBullet"/>
      </w:pPr>
      <w:r>
        <w:t>fresh tenant deploys only</w:t>
      </w:r>
    </w:p>
    <w:p>
      <w:pPr>
        <w:pStyle w:val="ListBullet"/>
      </w:pPr>
      <w:r>
        <w:t>Qortana-operated Sandlers/OpenClaw tenant creation</w:t>
      </w:r>
    </w:p>
    <w:p>
      <w:pPr>
        <w:pStyle w:val="ListBullet"/>
      </w:pPr>
      <w:r>
        <w:t>the path from warm lead intake to a live dashboard link</w:t>
      </w:r>
    </w:p>
    <w:p/>
    <w:p>
      <w:r>
        <w:t>This workflow is not for:</w:t>
      </w:r>
    </w:p>
    <w:p/>
    <w:p>
      <w:pPr>
        <w:pStyle w:val="ListBullet"/>
      </w:pPr>
      <w:r>
        <w:t>existing tenant upgrades</w:t>
      </w:r>
    </w:p>
    <w:p>
      <w:pPr>
        <w:pStyle w:val="ListBullet"/>
      </w:pPr>
      <w:r>
        <w:t>incident repair</w:t>
      </w:r>
    </w:p>
    <w:p>
      <w:pPr>
        <w:pStyle w:val="ListBullet"/>
      </w:pPr>
      <w:r>
        <w:t>workspace migrations</w:t>
      </w:r>
    </w:p>
    <w:p>
      <w:pPr>
        <w:pStyle w:val="ListBullet"/>
      </w:pPr>
      <w:r>
        <w:t>one-off debugging on already running boxes</w:t>
      </w:r>
    </w:p>
    <w:p/>
    <w:p>
      <w:r>
        <w:t>Those are separate operational flows.</w:t>
      </w:r>
    </w:p>
    <w:p/>
    <w:p>
      <w:r>
        <w:rPr>
          <w:b/>
          <w:sz w:val="28"/>
        </w:rPr>
        <w:t>Required Inputs</w:t>
      </w:r>
    </w:p>
    <w:p/>
    <w:p>
      <w:r>
        <w:t>Provisioning begins only when the following exist:</w:t>
      </w:r>
    </w:p>
    <w:p/>
    <w:p>
      <w:pPr>
        <w:pStyle w:val="ListBullet"/>
      </w:pPr>
      <w:r>
        <w:t>a completed onboarding intake</w:t>
      </w:r>
    </w:p>
    <w:p>
      <w:pPr>
        <w:pStyle w:val="ListBullet"/>
      </w:pPr>
      <w:r>
        <w:t>a normalized tenant profile from checkpoint 4</w:t>
      </w:r>
    </w:p>
    <w:p>
      <w:pPr>
        <w:pStyle w:val="ListBullet"/>
      </w:pPr>
      <w:r>
        <w:t>the golden server preset from checkpoint 2</w:t>
      </w:r>
    </w:p>
    <w:p>
      <w:pPr>
        <w:pStyle w:val="ListBullet"/>
      </w:pPr>
      <w:r>
        <w:t>the golden workspace preset from checkpoint 3</w:t>
      </w:r>
    </w:p>
    <w:p>
      <w:pPr>
        <w:pStyle w:val="ListBullet"/>
      </w:pPr>
      <w:r>
        <w:t>canonical runtime layout assumptions from checkpoint 1</w:t>
      </w:r>
    </w:p>
    <w:p/>
    <w:p>
      <w:r>
        <w:rPr>
          <w:b/>
          <w:sz w:val="28"/>
        </w:rPr>
        <w:t>Core Rule</w:t>
      </w:r>
    </w:p>
    <w:p/>
    <w:p>
      <w:r>
        <w:t>The provisioning workflow must consume normalized inputs and produce normalized outputs.</w:t>
      </w:r>
    </w:p>
    <w:p/>
    <w:p>
      <w:r>
        <w:t>It should not depend on:</w:t>
      </w:r>
    </w:p>
    <w:p/>
    <w:p>
      <w:pPr>
        <w:pStyle w:val="ListBullet"/>
      </w:pPr>
      <w:r>
        <w:t>manually remembered shell history</w:t>
      </w:r>
    </w:p>
    <w:p>
      <w:pPr>
        <w:pStyle w:val="ListBullet"/>
      </w:pPr>
      <w:r>
        <w:t>ad hoc host path discovery</w:t>
      </w:r>
    </w:p>
    <w:p>
      <w:pPr>
        <w:pStyle w:val="ListBullet"/>
      </w:pPr>
      <w:r>
        <w:t>debugging old sessions to determine what is live</w:t>
      </w:r>
    </w:p>
    <w:p>
      <w:pPr>
        <w:pStyle w:val="ListBullet"/>
      </w:pPr>
      <w:r>
        <w:t>one-off frontend assumptions</w:t>
      </w:r>
    </w:p>
    <w:p/>
    <w:p>
      <w:r>
        <w:rPr>
          <w:b/>
          <w:sz w:val="28"/>
        </w:rPr>
        <w:t>Canonical Workflow</w:t>
      </w:r>
    </w:p>
    <w:p/>
    <w:p>
      <w:r>
        <w:rPr>
          <w:b/>
          <w:sz w:val="28"/>
        </w:rPr>
        <w:t>Step 1 - Capture intake</w:t>
      </w:r>
    </w:p>
    <w:p/>
    <w:p>
      <w:r>
        <w:t>Input:</w:t>
      </w:r>
    </w:p>
    <w:p/>
    <w:p>
      <w:pPr>
        <w:pStyle w:val="ListBullet"/>
      </w:pPr>
      <w:r>
        <w:t>lead form answers</w:t>
      </w:r>
    </w:p>
    <w:p>
      <w:pPr>
        <w:pStyle w:val="ListBullet"/>
      </w:pPr>
      <w:r>
        <w:t>contact details</w:t>
      </w:r>
    </w:p>
    <w:p>
      <w:pPr>
        <w:pStyle w:val="ListBullet"/>
      </w:pPr>
      <w:r>
        <w:t>legal consent</w:t>
      </w:r>
    </w:p>
    <w:p/>
    <w:p>
      <w:r>
        <w:t>Output:</w:t>
      </w:r>
    </w:p>
    <w:p/>
    <w:p>
      <w:pPr>
        <w:pStyle w:val="ListBullet"/>
      </w:pPr>
      <w:r>
        <w:t>raw intake record for this tenant</w:t>
      </w:r>
    </w:p>
    <w:p/>
    <w:p>
      <w:r>
        <w:t>Notes:</w:t>
      </w:r>
    </w:p>
    <w:p/>
    <w:p>
      <w:pPr>
        <w:pStyle w:val="ListBullet"/>
      </w:pPr>
      <w:r>
        <w:t>this should stay a clean intake artifact</w:t>
      </w:r>
    </w:p>
    <w:p>
      <w:pPr>
        <w:pStyle w:val="ListBullet"/>
      </w:pPr>
      <w:r>
        <w:t>do not personalize the workspace directly from the raw form</w:t>
      </w:r>
    </w:p>
    <w:p/>
    <w:p>
      <w:r>
        <w:rPr>
          <w:b/>
          <w:sz w:val="28"/>
        </w:rPr>
        <w:t>Step 2 - Normalize tenant profile</w:t>
      </w:r>
    </w:p>
    <w:p/>
    <w:p>
      <w:r>
        <w:t>Input:</w:t>
      </w:r>
    </w:p>
    <w:p/>
    <w:p>
      <w:pPr>
        <w:pStyle w:val="ListBullet"/>
      </w:pPr>
      <w:r>
        <w:t>raw intake record</w:t>
      </w:r>
    </w:p>
    <w:p/>
    <w:p>
      <w:r>
        <w:t>Output:</w:t>
      </w:r>
    </w:p>
    <w:p/>
    <w:p>
      <w:pPr>
        <w:pStyle w:val="ListBullet"/>
      </w:pPr>
      <w:r>
        <w:t>one canonical tenant profile JSON matching checkpoint 4</w:t>
      </w:r>
    </w:p>
    <w:p/>
    <w:p>
      <w:r>
        <w:t>Notes:</w:t>
      </w:r>
    </w:p>
    <w:p/>
    <w:p>
      <w:pPr>
        <w:pStyle w:val="ListBullet"/>
      </w:pPr>
      <w:r>
        <w:t>deployment mode is always `fresh`</w:t>
      </w:r>
    </w:p>
    <w:p>
      <w:pPr>
        <w:pStyle w:val="ListBullet"/>
      </w:pPr>
      <w:r>
        <w:t>timezone defaults to `America/Los_Angeles` for now</w:t>
      </w:r>
    </w:p>
    <w:p>
      <w:pPr>
        <w:pStyle w:val="ListBullet"/>
      </w:pPr>
      <w:r>
        <w:t>this profile becomes the source input for workspace personalization</w:t>
      </w:r>
    </w:p>
    <w:p/>
    <w:p>
      <w:r>
        <w:rPr>
          <w:b/>
          <w:sz w:val="28"/>
        </w:rPr>
        <w:t>Step 3 - Create tenant project</w:t>
      </w:r>
    </w:p>
    <w:p/>
    <w:p>
      <w:r>
        <w:t>Input:</w:t>
      </w:r>
    </w:p>
    <w:p/>
    <w:p>
      <w:pPr>
        <w:pStyle w:val="ListBullet"/>
      </w:pPr>
      <w:r>
        <w:t>golden workspace preset repo</w:t>
      </w:r>
    </w:p>
    <w:p>
      <w:pPr>
        <w:pStyle w:val="ListBullet"/>
      </w:pPr>
      <w:r>
        <w:t>tenant slug or identifier</w:t>
      </w:r>
    </w:p>
    <w:p/>
    <w:p>
      <w:r>
        <w:t>Output:</w:t>
      </w:r>
    </w:p>
    <w:p/>
    <w:p>
      <w:pPr>
        <w:pStyle w:val="ListBullet"/>
      </w:pPr>
      <w:r>
        <w:t>tenant project scaffold with:</w:t>
      </w:r>
    </w:p>
    <w:p>
      <w:r>
        <w:t xml:space="preserve">  - preset files</w:t>
      </w:r>
    </w:p>
    <w:p>
      <w:r>
        <w:t xml:space="preserve">  - personalization staging area</w:t>
      </w:r>
    </w:p>
    <w:p>
      <w:r>
        <w:t xml:space="preserve">  - normalized docs and state scaffolds</w:t>
      </w:r>
    </w:p>
    <w:p/>
    <w:p>
      <w:r>
        <w:t>Notes:</w:t>
      </w:r>
    </w:p>
    <w:p/>
    <w:p>
      <w:pPr>
        <w:pStyle w:val="ListBullet"/>
      </w:pPr>
      <w:r>
        <w:t>this is the project-level representation of the tenant before server deployment</w:t>
      </w:r>
    </w:p>
    <w:p>
      <w:pPr>
        <w:pStyle w:val="ListBullet"/>
      </w:pPr>
      <w:r>
        <w:t>it should not contain live secrets or browser auth state</w:t>
      </w:r>
    </w:p>
    <w:p/>
    <w:p>
      <w:r>
        <w:rPr>
          <w:b/>
          <w:sz w:val="28"/>
        </w:rPr>
        <w:t>Step 4 - Provision server from the golden server preset</w:t>
      </w:r>
    </w:p>
    <w:p/>
    <w:p>
      <w:r>
        <w:t>Input:</w:t>
      </w:r>
    </w:p>
    <w:p/>
    <w:p>
      <w:pPr>
        <w:pStyle w:val="ListBullet"/>
      </w:pPr>
      <w:r>
        <w:t>tenant identifier</w:t>
      </w:r>
    </w:p>
    <w:p>
      <w:pPr>
        <w:pStyle w:val="ListBullet"/>
      </w:pPr>
      <w:r>
        <w:t>golden server preset</w:t>
      </w:r>
    </w:p>
    <w:p>
      <w:pPr>
        <w:pStyle w:val="ListBullet"/>
      </w:pPr>
      <w:r>
        <w:t>target infrastructure provider settings</w:t>
      </w:r>
    </w:p>
    <w:p/>
    <w:p>
      <w:r>
        <w:t>Output:</w:t>
      </w:r>
    </w:p>
    <w:p/>
    <w:p>
      <w:pPr>
        <w:pStyle w:val="ListBullet"/>
      </w:pPr>
      <w:r>
        <w:t>fresh tenant machine with the required runtime/tool baseline</w:t>
      </w:r>
    </w:p>
    <w:p/>
    <w:p>
      <w:r>
        <w:t>The server must be provisioned with:</w:t>
      </w:r>
    </w:p>
    <w:p/>
    <w:p>
      <w:pPr>
        <w:pStyle w:val="ListBullet"/>
      </w:pPr>
      <w:r>
        <w:t>canonical runtime layout</w:t>
      </w:r>
    </w:p>
    <w:p>
      <w:pPr>
        <w:pStyle w:val="ListBullet"/>
      </w:pPr>
      <w:r>
        <w:t>Node and runtime dependencies</w:t>
      </w:r>
    </w:p>
    <w:p>
      <w:pPr>
        <w:pStyle w:val="ListBullet"/>
      </w:pPr>
      <w:r>
        <w:t>NemoClaw/OpenClaw runtime dependencies</w:t>
      </w:r>
    </w:p>
    <w:p>
      <w:pPr>
        <w:pStyle w:val="ListBullet"/>
      </w:pPr>
      <w:r>
        <w:t>browser automation stack</w:t>
      </w:r>
    </w:p>
    <w:p>
      <w:pPr>
        <w:pStyle w:val="ListBullet"/>
      </w:pPr>
      <w:r>
        <w:t>media and document utilities</w:t>
      </w:r>
    </w:p>
    <w:p>
      <w:pPr>
        <w:pStyle w:val="ListBullet"/>
      </w:pPr>
      <w:r>
        <w:t>cloudflared or equivalent tunnel prerequisites</w:t>
      </w:r>
    </w:p>
    <w:p/>
    <w:p>
      <w:r>
        <w:t>Notes:</w:t>
      </w:r>
    </w:p>
    <w:p/>
    <w:p>
      <w:pPr>
        <w:pStyle w:val="ListBullet"/>
      </w:pPr>
      <w:r>
        <w:t>this is the point where the machine becomes predictable</w:t>
      </w:r>
    </w:p>
    <w:p>
      <w:pPr>
        <w:pStyle w:val="ListBullet"/>
      </w:pPr>
      <w:r>
        <w:t>this step should not yet require tenant browser auth</w:t>
      </w:r>
    </w:p>
    <w:p/>
    <w:p>
      <w:r>
        <w:rPr>
          <w:b/>
          <w:sz w:val="28"/>
        </w:rPr>
        <w:t>Step 5 - Apply base runtime config</w:t>
      </w:r>
    </w:p>
    <w:p/>
    <w:p>
      <w:r>
        <w:t>Input:</w:t>
      </w:r>
    </w:p>
    <w:p/>
    <w:p>
      <w:pPr>
        <w:pStyle w:val="ListBullet"/>
      </w:pPr>
      <w:r>
        <w:t>fresh server</w:t>
      </w:r>
    </w:p>
    <w:p>
      <w:pPr>
        <w:pStyle w:val="ListBullet"/>
      </w:pPr>
      <w:r>
        <w:t>base OpenClaw config</w:t>
      </w:r>
    </w:p>
    <w:p>
      <w:pPr>
        <w:pStyle w:val="ListBullet"/>
      </w:pPr>
      <w:r>
        <w:t>canonical tenant root layout</w:t>
      </w:r>
    </w:p>
    <w:p/>
    <w:p>
      <w:r>
        <w:t>Output:</w:t>
      </w:r>
    </w:p>
    <w:p/>
    <w:p>
      <w:pPr>
        <w:pStyle w:val="ListBullet"/>
      </w:pPr>
      <w:r>
        <w:t>writable tenant state root</w:t>
      </w:r>
    </w:p>
    <w:p>
      <w:pPr>
        <w:pStyle w:val="ListBullet"/>
      </w:pPr>
      <w:r>
        <w:t>canonical workspace path</w:t>
      </w:r>
    </w:p>
    <w:p>
      <w:pPr>
        <w:pStyle w:val="ListBullet"/>
      </w:pPr>
      <w:r>
        <w:t>canonical state path</w:t>
      </w:r>
    </w:p>
    <w:p>
      <w:pPr>
        <w:pStyle w:val="ListBullet"/>
      </w:pPr>
      <w:r>
        <w:t>canonical agent/session path</w:t>
      </w:r>
    </w:p>
    <w:p/>
    <w:p>
      <w:r>
        <w:t>Notes:</w:t>
      </w:r>
    </w:p>
    <w:p/>
    <w:p>
      <w:pPr>
        <w:pStyle w:val="ListBullet"/>
      </w:pPr>
      <w:r>
        <w:t>this is where checkpoint 1 becomes operational</w:t>
      </w:r>
    </w:p>
    <w:p>
      <w:pPr>
        <w:pStyle w:val="ListBullet"/>
      </w:pPr>
      <w:r>
        <w:t>no temp path should become the implied live path</w:t>
      </w:r>
    </w:p>
    <w:p/>
    <w:p>
      <w:r>
        <w:rPr>
          <w:b/>
          <w:sz w:val="28"/>
        </w:rPr>
        <w:t>Step 6 - Apply golden workspace preset</w:t>
      </w:r>
    </w:p>
    <w:p/>
    <w:p>
      <w:r>
        <w:t>Input:</w:t>
      </w:r>
    </w:p>
    <w:p/>
    <w:p>
      <w:pPr>
        <w:pStyle w:val="ListBullet"/>
      </w:pPr>
      <w:r>
        <w:t>canonical workspace target</w:t>
      </w:r>
    </w:p>
    <w:p>
      <w:pPr>
        <w:pStyle w:val="ListBullet"/>
      </w:pPr>
      <w:r>
        <w:t>golden workspace preset</w:t>
      </w:r>
    </w:p>
    <w:p/>
    <w:p>
      <w:r>
        <w:t>Output:</w:t>
      </w:r>
    </w:p>
    <w:p/>
    <w:p>
      <w:pPr>
        <w:pStyle w:val="ListBullet"/>
      </w:pPr>
      <w:r>
        <w:t>generic tenant workspace loaded into the live runtime location</w:t>
      </w:r>
    </w:p>
    <w:p/>
    <w:p>
      <w:r>
        <w:t>This includes:</w:t>
      </w:r>
    </w:p>
    <w:p/>
    <w:p>
      <w:pPr>
        <w:pStyle w:val="ListBullet"/>
      </w:pPr>
      <w:r>
        <w:t>markdown workspace files</w:t>
      </w:r>
    </w:p>
    <w:p>
      <w:pPr>
        <w:pStyle w:val="ListBullet"/>
      </w:pPr>
      <w:r>
        <w:t>`state/*.json` scaffolds</w:t>
      </w:r>
    </w:p>
    <w:p>
      <w:pPr>
        <w:pStyle w:val="ListBullet"/>
      </w:pPr>
      <w:r>
        <w:t>workflow manifests</w:t>
      </w:r>
    </w:p>
    <w:p>
      <w:pPr>
        <w:pStyle w:val="ListBullet"/>
      </w:pPr>
      <w:r>
        <w:t>skills</w:t>
      </w:r>
    </w:p>
    <w:p>
      <w:pPr>
        <w:pStyle w:val="ListBullet"/>
      </w:pPr>
      <w:r>
        <w:t>quote templates</w:t>
      </w:r>
    </w:p>
    <w:p/>
    <w:p>
      <w:r>
        <w:t>Notes:</w:t>
      </w:r>
    </w:p>
    <w:p/>
    <w:p>
      <w:pPr>
        <w:pStyle w:val="ListBullet"/>
      </w:pPr>
      <w:r>
        <w:t>this is still tenant-agnostic at this moment</w:t>
      </w:r>
    </w:p>
    <w:p>
      <w:pPr>
        <w:pStyle w:val="ListBullet"/>
      </w:pPr>
      <w:r>
        <w:t>the goal is to guarantee the same baseline on every new deploy</w:t>
      </w:r>
    </w:p>
    <w:p/>
    <w:p>
      <w:r>
        <w:rPr>
          <w:b/>
          <w:sz w:val="28"/>
        </w:rPr>
        <w:t>Step 7 - Personalize from tenant profile</w:t>
      </w:r>
    </w:p>
    <w:p/>
    <w:p>
      <w:r>
        <w:t>Input:</w:t>
      </w:r>
    </w:p>
    <w:p/>
    <w:p>
      <w:pPr>
        <w:pStyle w:val="ListBullet"/>
      </w:pPr>
      <w:r>
        <w:t>normalized tenant profile</w:t>
      </w:r>
    </w:p>
    <w:p>
      <w:pPr>
        <w:pStyle w:val="ListBullet"/>
      </w:pPr>
      <w:r>
        <w:t>tenant workspace</w:t>
      </w:r>
    </w:p>
    <w:p/>
    <w:p>
      <w:r>
        <w:t>Output:</w:t>
      </w:r>
    </w:p>
    <w:p/>
    <w:p>
      <w:pPr>
        <w:pStyle w:val="ListBullet"/>
      </w:pPr>
      <w:r>
        <w:t>personalized `USER.md`</w:t>
      </w:r>
    </w:p>
    <w:p>
      <w:pPr>
        <w:pStyle w:val="ListBullet"/>
      </w:pPr>
      <w:r>
        <w:t>personalized `TOOLS.md`</w:t>
      </w:r>
    </w:p>
    <w:p>
      <w:pPr>
        <w:pStyle w:val="ListBullet"/>
      </w:pPr>
      <w:r>
        <w:t>personalized `MEMORY.md`</w:t>
      </w:r>
    </w:p>
    <w:p>
      <w:pPr>
        <w:pStyle w:val="ListBullet"/>
      </w:pPr>
      <w:r>
        <w:t>initialized `state/business.json`</w:t>
      </w:r>
    </w:p>
    <w:p>
      <w:pPr>
        <w:pStyle w:val="ListBullet"/>
      </w:pPr>
      <w:r>
        <w:t>initialized `state/workflows.json`</w:t>
      </w:r>
    </w:p>
    <w:p/>
    <w:p>
      <w:r>
        <w:t>Optional outputs:</w:t>
      </w:r>
    </w:p>
    <w:p/>
    <w:p>
      <w:pPr>
        <w:pStyle w:val="ListBullet"/>
      </w:pPr>
      <w:r>
        <w:t>seeded `STARTER-PROMPTS.md`</w:t>
      </w:r>
    </w:p>
    <w:p>
      <w:pPr>
        <w:pStyle w:val="ListBullet"/>
      </w:pPr>
      <w:r>
        <w:t>initial `state/today.json` framing</w:t>
      </w:r>
    </w:p>
    <w:p/>
    <w:p>
      <w:r>
        <w:t>Notes:</w:t>
      </w:r>
    </w:p>
    <w:p/>
    <w:p>
      <w:pPr>
        <w:pStyle w:val="ListBullet"/>
      </w:pPr>
      <w:r>
        <w:t>personalization should be deterministic from profile inputs</w:t>
      </w:r>
    </w:p>
    <w:p>
      <w:pPr>
        <w:pStyle w:val="ListBullet"/>
      </w:pPr>
      <w:r>
        <w:t>do not rewrite the entire workspace freehand every time</w:t>
      </w:r>
    </w:p>
    <w:p/>
    <w:p>
      <w:r>
        <w:rPr>
          <w:b/>
          <w:sz w:val="28"/>
        </w:rPr>
        <w:t>Step 8 - Initialize live shared state</w:t>
      </w:r>
    </w:p>
    <w:p/>
    <w:p>
      <w:r>
        <w:t>Input:</w:t>
      </w:r>
    </w:p>
    <w:p/>
    <w:p>
      <w:pPr>
        <w:pStyle w:val="ListBullet"/>
      </w:pPr>
      <w:r>
        <w:t>personalized tenant workspace</w:t>
      </w:r>
    </w:p>
    <w:p/>
    <w:p>
      <w:r>
        <w:t>Output:</w:t>
      </w:r>
    </w:p>
    <w:p/>
    <w:p>
      <w:pPr>
        <w:pStyle w:val="ListBullet"/>
      </w:pPr>
      <w:r>
        <w:t>initialized dashboard-facing state files</w:t>
      </w:r>
    </w:p>
    <w:p/>
    <w:p>
      <w:r>
        <w:t>Required state files:</w:t>
      </w:r>
    </w:p>
    <w:p/>
    <w:p>
      <w:pPr>
        <w:pStyle w:val="ListBullet"/>
      </w:pPr>
      <w:r>
        <w:t>`state/tasks.json`</w:t>
      </w:r>
    </w:p>
    <w:p>
      <w:pPr>
        <w:pStyle w:val="ListBullet"/>
      </w:pPr>
      <w:r>
        <w:t>`state/today.json`</w:t>
      </w:r>
    </w:p>
    <w:p>
      <w:pPr>
        <w:pStyle w:val="ListBullet"/>
      </w:pPr>
      <w:r>
        <w:t>`state/business.json`</w:t>
      </w:r>
    </w:p>
    <w:p>
      <w:pPr>
        <w:pStyle w:val="ListBullet"/>
      </w:pPr>
      <w:r>
        <w:t>`state/workflows.json`</w:t>
      </w:r>
    </w:p>
    <w:p/>
    <w:p>
      <w:r>
        <w:t>Rules:</w:t>
      </w:r>
    </w:p>
    <w:p/>
    <w:p>
      <w:pPr>
        <w:pStyle w:val="ListBullet"/>
      </w:pPr>
      <w:r>
        <w:t>`tasks.json` should start empty unless onboarding itself creates real approved tasks</w:t>
      </w:r>
    </w:p>
    <w:p>
      <w:pPr>
        <w:pStyle w:val="ListBullet"/>
      </w:pPr>
      <w:r>
        <w:t>`today.json` should describe the current day as a fresh deploy until activity begins</w:t>
      </w:r>
    </w:p>
    <w:p>
      <w:pPr>
        <w:pStyle w:val="ListBullet"/>
      </w:pPr>
      <w:r>
        <w:t>`business.json` should mirror stable tenant facts only</w:t>
      </w:r>
    </w:p>
    <w:p>
      <w:pPr>
        <w:pStyle w:val="ListBullet"/>
      </w:pPr>
      <w:r>
        <w:t>`workflows.json` should reflect available and expected workflows, not fantasy capabilities</w:t>
      </w:r>
    </w:p>
    <w:p/>
    <w:p>
      <w:r>
        <w:rPr>
          <w:b/>
          <w:sz w:val="28"/>
        </w:rPr>
        <w:t>Step 9 - Start runtime and services</w:t>
      </w:r>
    </w:p>
    <w:p/>
    <w:p>
      <w:r>
        <w:t>Input:</w:t>
      </w:r>
    </w:p>
    <w:p/>
    <w:p>
      <w:pPr>
        <w:pStyle w:val="ListBullet"/>
      </w:pPr>
      <w:r>
        <w:t>provisioned machine</w:t>
      </w:r>
    </w:p>
    <w:p>
      <w:pPr>
        <w:pStyle w:val="ListBullet"/>
      </w:pPr>
      <w:r>
        <w:t>applied config</w:t>
      </w:r>
    </w:p>
    <w:p>
      <w:pPr>
        <w:pStyle w:val="ListBullet"/>
      </w:pPr>
      <w:r>
        <w:t>personalized workspace</w:t>
      </w:r>
    </w:p>
    <w:p/>
    <w:p>
      <w:r>
        <w:t>Output:</w:t>
      </w:r>
    </w:p>
    <w:p/>
    <w:p>
      <w:pPr>
        <w:pStyle w:val="ListBullet"/>
      </w:pPr>
      <w:r>
        <w:t>live tenant runtime</w:t>
      </w:r>
    </w:p>
    <w:p>
      <w:pPr>
        <w:pStyle w:val="ListBullet"/>
      </w:pPr>
      <w:r>
        <w:t>active agent services</w:t>
      </w:r>
    </w:p>
    <w:p>
      <w:pPr>
        <w:pStyle w:val="ListBullet"/>
      </w:pPr>
      <w:r>
        <w:t>stable gateway target</w:t>
      </w:r>
    </w:p>
    <w:p/>
    <w:p>
      <w:r>
        <w:t>This step should bring up:</w:t>
      </w:r>
    </w:p>
    <w:p/>
    <w:p>
      <w:pPr>
        <w:pStyle w:val="ListBullet"/>
      </w:pPr>
      <w:r>
        <w:t>the OpenClaw/NemoClaw runtime</w:t>
      </w:r>
    </w:p>
    <w:p>
      <w:pPr>
        <w:pStyle w:val="ListBullet"/>
      </w:pPr>
      <w:r>
        <w:t>required local services</w:t>
      </w:r>
    </w:p>
    <w:p>
      <w:pPr>
        <w:pStyle w:val="ListBullet"/>
      </w:pPr>
      <w:r>
        <w:t>tunnel processes or service wiring</w:t>
      </w:r>
    </w:p>
    <w:p/>
    <w:p>
      <w:r>
        <w:t>Notes:</w:t>
      </w:r>
    </w:p>
    <w:p/>
    <w:p>
      <w:pPr>
        <w:pStyle w:val="ListBullet"/>
      </w:pPr>
      <w:r>
        <w:t>this should be a normalized start path, not a debug shell sequence</w:t>
      </w:r>
    </w:p>
    <w:p/>
    <w:p>
      <w:r>
        <w:rPr>
          <w:b/>
          <w:sz w:val="28"/>
        </w:rPr>
        <w:t>Step 10 - Connect gateway and dashboard</w:t>
      </w:r>
    </w:p>
    <w:p/>
    <w:p>
      <w:r>
        <w:t>Input:</w:t>
      </w:r>
    </w:p>
    <w:p/>
    <w:p>
      <w:pPr>
        <w:pStyle w:val="ListBullet"/>
      </w:pPr>
      <w:r>
        <w:t>live runtime</w:t>
      </w:r>
    </w:p>
    <w:p>
      <w:pPr>
        <w:pStyle w:val="ListBullet"/>
      </w:pPr>
      <w:r>
        <w:t>gateway config</w:t>
      </w:r>
    </w:p>
    <w:p>
      <w:pPr>
        <w:pStyle w:val="ListBullet"/>
      </w:pPr>
      <w:r>
        <w:t>allowed dashboard origin</w:t>
      </w:r>
    </w:p>
    <w:p>
      <w:pPr>
        <w:pStyle w:val="ListBullet"/>
      </w:pPr>
      <w:r>
        <w:t>tenant auth token</w:t>
      </w:r>
    </w:p>
    <w:p/>
    <w:p>
      <w:r>
        <w:t>Output:</w:t>
      </w:r>
    </w:p>
    <w:p/>
    <w:p>
      <w:pPr>
        <w:pStyle w:val="ListBullet"/>
      </w:pPr>
      <w:r>
        <w:t>reachable tenant gateway</w:t>
      </w:r>
    </w:p>
    <w:p>
      <w:pPr>
        <w:pStyle w:val="ListBullet"/>
      </w:pPr>
      <w:r>
        <w:t>valid dashboard URL</w:t>
      </w:r>
    </w:p>
    <w:p>
      <w:pPr>
        <w:pStyle w:val="ListBullet"/>
      </w:pPr>
      <w:r>
        <w:t>valid token-bearing handoff link</w:t>
      </w:r>
    </w:p>
    <w:p/>
    <w:p>
      <w:r>
        <w:t>Notes:</w:t>
      </w:r>
    </w:p>
    <w:p/>
    <w:p>
      <w:pPr>
        <w:pStyle w:val="ListBullet"/>
      </w:pPr>
      <w:r>
        <w:t>the dashboard contract must match the runtime expectations</w:t>
      </w:r>
    </w:p>
    <w:p>
      <w:pPr>
        <w:pStyle w:val="ListBullet"/>
      </w:pPr>
      <w:r>
        <w:t>this is where the control UI identity and origin policy matter</w:t>
      </w:r>
    </w:p>
    <w:p/>
    <w:p>
      <w:r>
        <w:rPr>
          <w:b/>
          <w:sz w:val="28"/>
        </w:rPr>
        <w:t>Step 11 - Run readiness checks</w:t>
      </w:r>
    </w:p>
    <w:p/>
    <w:p>
      <w:r>
        <w:t>Input:</w:t>
      </w:r>
    </w:p>
    <w:p/>
    <w:p>
      <w:pPr>
        <w:pStyle w:val="ListBullet"/>
      </w:pPr>
      <w:r>
        <w:t>live tenant</w:t>
      </w:r>
    </w:p>
    <w:p>
      <w:pPr>
        <w:pStyle w:val="ListBullet"/>
      </w:pPr>
      <w:r>
        <w:t>dashboard link</w:t>
      </w:r>
    </w:p>
    <w:p/>
    <w:p>
      <w:r>
        <w:t>Output:</w:t>
      </w:r>
    </w:p>
    <w:p/>
    <w:p>
      <w:pPr>
        <w:pStyle w:val="ListBullet"/>
      </w:pPr>
      <w:r>
        <w:t>pass/fail result for deploy readiness</w:t>
      </w:r>
    </w:p>
    <w:p/>
    <w:p>
      <w:r>
        <w:t>Minimum expected checks:</w:t>
      </w:r>
    </w:p>
    <w:p/>
    <w:p>
      <w:pPr>
        <w:pStyle w:val="ListBullet"/>
      </w:pPr>
      <w:r>
        <w:t>gateway reachable from the dashboard origin</w:t>
      </w:r>
    </w:p>
    <w:p>
      <w:pPr>
        <w:pStyle w:val="ListBullet"/>
      </w:pPr>
      <w:r>
        <w:t>assistant connects without manual path fixes</w:t>
      </w:r>
    </w:p>
    <w:p>
      <w:pPr>
        <w:pStyle w:val="ListBullet"/>
      </w:pPr>
      <w:r>
        <w:t>live workspace is the personalized workspace</w:t>
      </w:r>
    </w:p>
    <w:p>
      <w:pPr>
        <w:pStyle w:val="ListBullet"/>
      </w:pPr>
      <w:r>
        <w:t>shared state files can be read</w:t>
      </w:r>
    </w:p>
    <w:p>
      <w:pPr>
        <w:pStyle w:val="ListBullet"/>
      </w:pPr>
      <w:r>
        <w:t>dashboard tabs can render tenant state</w:t>
      </w:r>
    </w:p>
    <w:p>
      <w:pPr>
        <w:pStyle w:val="ListBullet"/>
      </w:pPr>
      <w:r>
        <w:t>assistant can answer a simple first message</w:t>
      </w:r>
    </w:p>
    <w:p/>
    <w:p>
      <w:r>
        <w:t>Notes:</w:t>
      </w:r>
    </w:p>
    <w:p/>
    <w:p>
      <w:pPr>
        <w:pStyle w:val="ListBullet"/>
      </w:pPr>
      <w:r>
        <w:t>detailed smoke-test contract belongs to checkpoint 6</w:t>
      </w:r>
    </w:p>
    <w:p>
      <w:pPr>
        <w:pStyle w:val="ListBullet"/>
      </w:pPr>
      <w:r>
        <w:t>this step is still required here as the gate before handoff</w:t>
      </w:r>
    </w:p>
    <w:p/>
    <w:p>
      <w:r>
        <w:rPr>
          <w:b/>
          <w:sz w:val="28"/>
        </w:rPr>
        <w:t>Step 12 - Produce handoff package</w:t>
      </w:r>
    </w:p>
    <w:p/>
    <w:p>
      <w:r>
        <w:t>Input:</w:t>
      </w:r>
    </w:p>
    <w:p/>
    <w:p>
      <w:pPr>
        <w:pStyle w:val="ListBullet"/>
      </w:pPr>
      <w:r>
        <w:t>passing deploy</w:t>
      </w:r>
    </w:p>
    <w:p/>
    <w:p>
      <w:r>
        <w:t>Output:</w:t>
      </w:r>
    </w:p>
    <w:p/>
    <w:p>
      <w:pPr>
        <w:pStyle w:val="ListBullet"/>
      </w:pPr>
      <w:r>
        <w:t>live dashboard link</w:t>
      </w:r>
    </w:p>
    <w:p>
      <w:pPr>
        <w:pStyle w:val="ListBullet"/>
      </w:pPr>
      <w:r>
        <w:t>operator-facing notes</w:t>
      </w:r>
    </w:p>
    <w:p>
      <w:pPr>
        <w:pStyle w:val="ListBullet"/>
      </w:pPr>
      <w:r>
        <w:t>explicit manual auth checklist</w:t>
      </w:r>
    </w:p>
    <w:p/>
    <w:p>
      <w:r>
        <w:t>The handoff package should include:</w:t>
      </w:r>
    </w:p>
    <w:p/>
    <w:p>
      <w:pPr>
        <w:pStyle w:val="ListBullet"/>
      </w:pPr>
      <w:r>
        <w:t>dashboard URL</w:t>
      </w:r>
    </w:p>
    <w:p>
      <w:pPr>
        <w:pStyle w:val="ListBullet"/>
      </w:pPr>
      <w:r>
        <w:t>what is ready now</w:t>
      </w:r>
    </w:p>
    <w:p>
      <w:pPr>
        <w:pStyle w:val="ListBullet"/>
      </w:pPr>
      <w:r>
        <w:t>what still requires manual auth</w:t>
      </w:r>
    </w:p>
    <w:p>
      <w:pPr>
        <w:pStyle w:val="ListBullet"/>
      </w:pPr>
      <w:r>
        <w:t>what channels are preserved or pending</w:t>
      </w:r>
    </w:p>
    <w:p/>
    <w:p>
      <w:r>
        <w:rPr>
          <w:b/>
          <w:sz w:val="28"/>
        </w:rPr>
        <w:t>Manual Boundary After Provisioning</w:t>
      </w:r>
    </w:p>
    <w:p/>
    <w:p>
      <w:r>
        <w:t>Provisioning should end with a tenant that is live and usable, but not falsely marked fully authenticated.</w:t>
      </w:r>
    </w:p>
    <w:p/>
    <w:p>
      <w:r>
        <w:t>Manual or operator-guided post-provision steps may still include:</w:t>
      </w:r>
    </w:p>
    <w:p/>
    <w:p>
      <w:pPr>
        <w:pStyle w:val="ListBullet"/>
      </w:pPr>
      <w:r>
        <w:t>Telegram connection</w:t>
      </w:r>
    </w:p>
    <w:p>
      <w:pPr>
        <w:pStyle w:val="ListBullet"/>
      </w:pPr>
      <w:r>
        <w:t>browser/OAuth auth flows</w:t>
      </w:r>
    </w:p>
    <w:p>
      <w:pPr>
        <w:pStyle w:val="ListBullet"/>
      </w:pPr>
      <w:r>
        <w:t>Google Workspace CLI auth</w:t>
      </w:r>
    </w:p>
    <w:p>
      <w:pPr>
        <w:pStyle w:val="ListBullet"/>
      </w:pPr>
      <w:r>
        <w:t>Microsoft account auth</w:t>
      </w:r>
    </w:p>
    <w:p>
      <w:pPr>
        <w:pStyle w:val="ListBullet"/>
      </w:pPr>
      <w:r>
        <w:t>portal-specific login approval</w:t>
      </w:r>
    </w:p>
    <w:p/>
    <w:p>
      <w:r>
        <w:t>The workflow should make these explicit instead of silently treating them as already done.</w:t>
      </w:r>
    </w:p>
    <w:p/>
    <w:p>
      <w:r>
        <w:rPr>
          <w:b/>
          <w:sz w:val="28"/>
        </w:rPr>
        <w:t>Ava / Operator Responsibilities</w:t>
      </w:r>
    </w:p>
    <w:p/>
    <w:p>
      <w:r>
        <w:t>The normalized operator workflow should be responsible for:</w:t>
      </w:r>
    </w:p>
    <w:p/>
    <w:p>
      <w:pPr>
        <w:pStyle w:val="ListBullet"/>
      </w:pPr>
      <w:r>
        <w:t>collecting intake</w:t>
      </w:r>
    </w:p>
    <w:p>
      <w:pPr>
        <w:pStyle w:val="ListBullet"/>
      </w:pPr>
      <w:r>
        <w:t>normalizing the tenant profile</w:t>
      </w:r>
    </w:p>
    <w:p>
      <w:pPr>
        <w:pStyle w:val="ListBullet"/>
      </w:pPr>
      <w:r>
        <w:t>creating the tenant project</w:t>
      </w:r>
    </w:p>
    <w:p>
      <w:pPr>
        <w:pStyle w:val="ListBullet"/>
      </w:pPr>
      <w:r>
        <w:t>provisioning the server</w:t>
      </w:r>
    </w:p>
    <w:p>
      <w:pPr>
        <w:pStyle w:val="ListBullet"/>
      </w:pPr>
      <w:r>
        <w:t>applying the workspace preset</w:t>
      </w:r>
    </w:p>
    <w:p>
      <w:pPr>
        <w:pStyle w:val="ListBullet"/>
      </w:pPr>
      <w:r>
        <w:t>personalizing from the profile</w:t>
      </w:r>
    </w:p>
    <w:p>
      <w:pPr>
        <w:pStyle w:val="ListBullet"/>
      </w:pPr>
      <w:r>
        <w:t>starting the tenant</w:t>
      </w:r>
    </w:p>
    <w:p>
      <w:pPr>
        <w:pStyle w:val="ListBullet"/>
      </w:pPr>
      <w:r>
        <w:t>verifying first readiness</w:t>
      </w:r>
    </w:p>
    <w:p>
      <w:pPr>
        <w:pStyle w:val="ListBullet"/>
      </w:pPr>
      <w:r>
        <w:t>delivering the live link</w:t>
      </w:r>
    </w:p>
    <w:p/>
    <w:p>
      <w:r>
        <w:t>The operator workflow should not require:</w:t>
      </w:r>
    </w:p>
    <w:p/>
    <w:p>
      <w:pPr>
        <w:pStyle w:val="ListBullet"/>
      </w:pPr>
      <w:r>
        <w:t>shell forensics to find the live workspace</w:t>
      </w:r>
    </w:p>
    <w:p>
      <w:pPr>
        <w:pStyle w:val="ListBullet"/>
      </w:pPr>
      <w:r>
        <w:t>manually guessing whether the dashboard is reading the correct tenant state</w:t>
      </w:r>
    </w:p>
    <w:p>
      <w:pPr>
        <w:pStyle w:val="ListBullet"/>
      </w:pPr>
      <w:r>
        <w:t>ad hoc prompt rewriting on each new deploy</w:t>
      </w:r>
    </w:p>
    <w:p/>
    <w:p>
      <w:r>
        <w:rPr>
          <w:b/>
          <w:sz w:val="28"/>
        </w:rPr>
        <w:t>Canonical Inputs And Outputs</w:t>
      </w:r>
    </w:p>
    <w:p/>
    <w:p>
      <w:r>
        <w:rPr>
          <w:b/>
          <w:sz w:val="24"/>
        </w:rPr>
        <w:t>Inputs</w:t>
      </w:r>
    </w:p>
    <w:p/>
    <w:p>
      <w:pPr>
        <w:pStyle w:val="ListBullet"/>
      </w:pPr>
      <w:r>
        <w:t>raw intake</w:t>
      </w:r>
    </w:p>
    <w:p>
      <w:pPr>
        <w:pStyle w:val="ListBullet"/>
      </w:pPr>
      <w:r>
        <w:t>normalized tenant profile</w:t>
      </w:r>
    </w:p>
    <w:p>
      <w:pPr>
        <w:pStyle w:val="ListBullet"/>
      </w:pPr>
      <w:r>
        <w:t>golden server preset</w:t>
      </w:r>
    </w:p>
    <w:p>
      <w:pPr>
        <w:pStyle w:val="ListBullet"/>
      </w:pPr>
      <w:r>
        <w:t>golden workspace preset</w:t>
      </w:r>
    </w:p>
    <w:p>
      <w:pPr>
        <w:pStyle w:val="ListBullet"/>
      </w:pPr>
      <w:r>
        <w:t>base runtime config</w:t>
      </w:r>
    </w:p>
    <w:p/>
    <w:p>
      <w:r>
        <w:rPr>
          <w:b/>
          <w:sz w:val="24"/>
        </w:rPr>
        <w:t>Outputs</w:t>
      </w:r>
    </w:p>
    <w:p/>
    <w:p>
      <w:pPr>
        <w:pStyle w:val="ListBullet"/>
      </w:pPr>
      <w:r>
        <w:t>live tenant server</w:t>
      </w:r>
    </w:p>
    <w:p>
      <w:pPr>
        <w:pStyle w:val="ListBullet"/>
      </w:pPr>
      <w:r>
        <w:t>live personalized workspace</w:t>
      </w:r>
    </w:p>
    <w:p>
      <w:pPr>
        <w:pStyle w:val="ListBullet"/>
      </w:pPr>
      <w:r>
        <w:t>initialized shared state files</w:t>
      </w:r>
    </w:p>
    <w:p>
      <w:pPr>
        <w:pStyle w:val="ListBullet"/>
      </w:pPr>
      <w:r>
        <w:t>working dashboard link</w:t>
      </w:r>
    </w:p>
    <w:p>
      <w:pPr>
        <w:pStyle w:val="ListBullet"/>
      </w:pPr>
      <w:r>
        <w:t>manual auth checklist</w:t>
      </w:r>
    </w:p>
    <w:p/>
    <w:p>
      <w:r>
        <w:rPr>
          <w:b/>
          <w:sz w:val="28"/>
        </w:rPr>
        <w:t>Exit Criteria For Checkpoint 5</w:t>
      </w:r>
    </w:p>
    <w:p/>
    <w:p>
      <w:r>
        <w:t>Checkpoint 5 is complete only when:</w:t>
      </w:r>
    </w:p>
    <w:p/>
    <w:p>
      <w:pPr>
        <w:pStyle w:val="ListNumber"/>
      </w:pPr>
      <w:r>
        <w:t>There is one documented provisioning path for fresh tenants.</w:t>
      </w:r>
    </w:p>
    <w:p>
      <w:r>
        <w:t>2. That path starts from intake and ends at a live dashboard link.</w:t>
      </w:r>
    </w:p>
    <w:p>
      <w:r>
        <w:t>3. The path explicitly depends on checkpoints 1 through 4.</w:t>
      </w:r>
    </w:p>
    <w:p>
      <w:r>
        <w:t>4. The workflow distinguishes provisioning from post-provision auth.</w:t>
      </w:r>
    </w:p>
    <w:p>
      <w:r>
        <w:t>5. The workflow avoids existing-tenant or migration logic contaminating fresh onboarding.</w:t>
      </w:r>
    </w:p>
    <w:p>
      <w:r>
        <w:t>6. Future implementation can say "run the provisioning workflow" instead of rediscovering the sequence.</w:t>
      </w:r>
    </w:p>
    <w:p/>
    <w:p>
      <w:r>
        <w:rPr>
          <w:b/>
          <w:sz w:val="28"/>
        </w:rPr>
        <w:t>Immediate Implementation Direction</w:t>
      </w:r>
    </w:p>
    <w:p/>
    <w:p>
      <w:r>
        <w:t>After this spec is accepted, the next work should be:</w:t>
      </w:r>
    </w:p>
    <w:p/>
    <w:p>
      <w:pPr>
        <w:pStyle w:val="ListBullet"/>
      </w:pPr>
      <w:r>
        <w:t>define the actual orchestration command or script boundaries for each provisioning step</w:t>
      </w:r>
    </w:p>
    <w:p>
      <w:pPr>
        <w:pStyle w:val="ListBullet"/>
      </w:pPr>
      <w:r>
        <w:t>align the current factory scripts to these step names</w:t>
      </w:r>
    </w:p>
    <w:p>
      <w:pPr>
        <w:pStyle w:val="ListBullet"/>
      </w:pPr>
      <w:r>
        <w:t>define the final readiness gate and smoke-test contract in checkpoint 6</w:t>
      </w:r>
    </w:p>
    <w:p/>
    <w:p>
      <w:r>
        <w:rPr>
          <w:b/>
          <w:sz w:val="28"/>
        </w:rPr>
        <w:t>Relationship To Later Checkpoints</w:t>
      </w:r>
    </w:p>
    <w:p/>
    <w:p>
      <w:r>
        <w:t>This checkpoint defines the provisioning path.</w:t>
      </w:r>
    </w:p>
    <w:p/>
    <w:p>
      <w:r>
        <w:t>It does not yet define:</w:t>
      </w:r>
    </w:p>
    <w:p/>
    <w:p>
      <w:pPr>
        <w:pStyle w:val="ListBullet"/>
      </w:pPr>
      <w:r>
        <w:t>the exact smoke-test assertions</w:t>
      </w:r>
    </w:p>
    <w:p>
      <w:pPr>
        <w:pStyle w:val="ListBullet"/>
      </w:pPr>
      <w:r>
        <w:t>the exact ready/not-ready reporting contract</w:t>
      </w:r>
    </w:p>
    <w:p>
      <w:pPr>
        <w:pStyle w:val="ListBullet"/>
      </w:pPr>
      <w:r>
        <w:t>the full rollback strategy for failed provisioning</w:t>
      </w:r>
    </w:p>
    <w:p/>
    <w:p>
      <w:r>
        <w:t>Those belong in checkpoint 6 and later operational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