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Checkpoint 02 - Golden Server Preset</w:t>
      </w:r>
    </w:p>
    <w:p>
      <w:pPr>
        <w:jc w:val="center"/>
      </w:pPr>
      <w:r>
        <w:rPr>
          <w:i/>
          <w:sz w:val="20"/>
        </w:rPr>
        <w:t>Qortana / Operator Ava Normalization Document</w:t>
      </w:r>
    </w:p>
    <w:p/>
    <w:p/>
    <w:p>
      <w:pPr>
        <w:pStyle w:val="Heading2"/>
      </w:pPr>
      <w:r>
        <w:t>Status</w:t>
      </w:r>
    </w:p>
    <w:p/>
    <w:p>
      <w:r>
        <w:rPr>
          <w:sz w:val="22"/>
        </w:rPr>
        <w:t>Proposed normalization spec.</w:t>
      </w:r>
    </w:p>
    <w:p/>
    <w:p>
      <w:r>
        <w:rPr>
          <w:sz w:val="22"/>
        </w:rPr>
        <w:t>This document defines the target server baseline for a fresh tenant machine after the canonical runtime layout is accepted.</w:t>
      </w:r>
    </w:p>
    <w:p/>
    <w:p>
      <w:r>
        <w:rPr>
          <w:sz w:val="22"/>
        </w:rPr>
        <w:t>It is not a claim that every live tenant already matches this baseline.</w:t>
      </w:r>
    </w:p>
    <w:p/>
    <w:p>
      <w:pPr>
        <w:pStyle w:val="Heading2"/>
      </w:pPr>
      <w:r>
        <w:t>Objective</w:t>
      </w:r>
    </w:p>
    <w:p/>
    <w:p>
      <w:r>
        <w:rPr>
          <w:sz w:val="22"/>
        </w:rPr>
        <w:t>Create one normalized server preset that makes future tenant creation predictable.</w:t>
      </w:r>
    </w:p>
    <w:p/>
    <w:p>
      <w:r>
        <w:rPr>
          <w:sz w:val="22"/>
        </w:rPr>
        <w:t>The desired result is:</w:t>
      </w:r>
    </w:p>
    <w:p/>
    <w:p>
      <w:pPr>
        <w:pStyle w:val="ListBullet"/>
      </w:pPr>
      <w:r>
        <w:rPr>
          <w:sz w:val="22"/>
        </w:rPr>
        <w:t>a new tenant server starts from one known baseline</w:t>
      </w:r>
    </w:p>
    <w:p>
      <w:pPr>
        <w:pStyle w:val="ListBullet"/>
      </w:pPr>
      <w:r>
        <w:rPr>
          <w:sz w:val="22"/>
        </w:rPr>
        <w:t>the right runtime and toolchain are already present</w:t>
      </w:r>
    </w:p>
    <w:p>
      <w:pPr>
        <w:pStyle w:val="ListBullet"/>
      </w:pPr>
      <w:r>
        <w:rPr>
          <w:sz w:val="22"/>
        </w:rPr>
        <w:t>the canonical OpenClaw tenant layout exists</w:t>
      </w:r>
    </w:p>
    <w:p>
      <w:pPr>
        <w:pStyle w:val="ListBullet"/>
      </w:pPr>
      <w:r>
        <w:rPr>
          <w:sz w:val="22"/>
        </w:rPr>
        <w:t>the dashboard/gateway path is expected and reproducible</w:t>
      </w:r>
    </w:p>
    <w:p>
      <w:pPr>
        <w:pStyle w:val="ListBullet"/>
      </w:pPr>
      <w:r>
        <w:rPr>
          <w:sz w:val="22"/>
        </w:rPr>
        <w:t>only tenant-specific secrets, Telegram connection, and browser or OAuth auth remain manual</w:t>
      </w:r>
    </w:p>
    <w:p/>
    <w:p>
      <w:pPr>
        <w:pStyle w:val="Heading2"/>
      </w:pPr>
      <w:r>
        <w:t>Important Distinction</w:t>
      </w:r>
    </w:p>
    <w:p/>
    <w:p>
      <w:r>
        <w:rPr>
          <w:sz w:val="22"/>
        </w:rPr>
        <w:t>The current fleet blurs two different layers:</w:t>
      </w:r>
    </w:p>
    <w:p/>
    <w:p>
      <w:pPr>
        <w:pStyle w:val="ListBullet"/>
      </w:pPr>
      <w:r>
        <w:rPr>
          <w:sz w:val="22"/>
        </w:rPr>
        <w:t>the host machine</w:t>
      </w:r>
    </w:p>
    <w:p>
      <w:pPr>
        <w:pStyle w:val="ListBullet"/>
      </w:pPr>
      <w:r>
        <w:rPr>
          <w:sz w:val="22"/>
        </w:rPr>
        <w:t>the tenant runtime environment</w:t>
      </w:r>
    </w:p>
    <w:p/>
    <w:p>
      <w:r>
        <w:rPr>
          <w:sz w:val="22"/>
        </w:rPr>
        <w:t>That distinction must become explicit.</w:t>
      </w:r>
    </w:p>
    <w:p/>
    <w:p>
      <w:pPr>
        <w:pStyle w:val="Heading3"/>
      </w:pPr>
      <w:r>
        <w:t>Host layer</w:t>
      </w:r>
    </w:p>
    <w:p/>
    <w:p>
      <w:r>
        <w:rPr>
          <w:sz w:val="22"/>
        </w:rPr>
        <w:t>The host is responsible for:</w:t>
      </w:r>
    </w:p>
    <w:p/>
    <w:p>
      <w:pPr>
        <w:pStyle w:val="ListBullet"/>
      </w:pPr>
      <w:r>
        <w:rPr>
          <w:sz w:val="22"/>
        </w:rPr>
        <w:t>OS</w:t>
      </w:r>
    </w:p>
    <w:p>
      <w:pPr>
        <w:pStyle w:val="ListBullet"/>
      </w:pPr>
      <w:r>
        <w:rPr>
          <w:sz w:val="22"/>
        </w:rPr>
        <w:t>package manager</w:t>
      </w:r>
    </w:p>
    <w:p>
      <w:pPr>
        <w:pStyle w:val="ListBullet"/>
      </w:pPr>
      <w:r>
        <w:rPr>
          <w:sz w:val="22"/>
        </w:rPr>
        <w:t>Node runtime installation path if host-managed</w:t>
      </w:r>
    </w:p>
    <w:p>
      <w:pPr>
        <w:pStyle w:val="ListBullet"/>
      </w:pPr>
      <w:r>
        <w:rPr>
          <w:sz w:val="22"/>
        </w:rPr>
        <w:t>cloudflared and gateway-facing infrastructure</w:t>
      </w:r>
    </w:p>
    <w:p>
      <w:pPr>
        <w:pStyle w:val="ListBullet"/>
      </w:pPr>
      <w:r>
        <w:rPr>
          <w:sz w:val="22"/>
        </w:rPr>
        <w:t>Docker or containerd runtime if used</w:t>
      </w:r>
    </w:p>
    <w:p>
      <w:pPr>
        <w:pStyle w:val="ListBullet"/>
      </w:pPr>
      <w:r>
        <w:rPr>
          <w:sz w:val="22"/>
        </w:rPr>
        <w:t>NemoClaw/OpenClaw launcher and supervisor layer</w:t>
      </w:r>
    </w:p>
    <w:p>
      <w:pPr>
        <w:pStyle w:val="ListBullet"/>
      </w:pPr>
      <w:r>
        <w:rPr>
          <w:sz w:val="22"/>
        </w:rPr>
        <w:t>filesystem ownership and mount layout</w:t>
      </w:r>
    </w:p>
    <w:p/>
    <w:p>
      <w:pPr>
        <w:pStyle w:val="Heading3"/>
      </w:pPr>
      <w:r>
        <w:t>Tenant runtime layer</w:t>
      </w:r>
    </w:p>
    <w:p/>
    <w:p>
      <w:r>
        <w:rPr>
          <w:sz w:val="22"/>
        </w:rPr>
        <w:t>The tenant runtime is responsible for:</w:t>
      </w:r>
    </w:p>
    <w:p/>
    <w:p>
      <w:pPr>
        <w:pStyle w:val="ListBullet"/>
      </w:pPr>
      <w:r>
        <w:rPr>
          <w:sz w:val="22"/>
        </w:rPr>
        <w:t>canonical tenant state root</w:t>
      </w:r>
    </w:p>
    <w:p>
      <w:pPr>
        <w:pStyle w:val="ListBullet"/>
      </w:pPr>
      <w:r>
        <w:rPr>
          <w:sz w:val="22"/>
        </w:rPr>
        <w:t>canonical workspace</w:t>
      </w:r>
    </w:p>
    <w:p>
      <w:pPr>
        <w:pStyle w:val="ListBullet"/>
      </w:pPr>
      <w:r>
        <w:rPr>
          <w:sz w:val="22"/>
        </w:rPr>
        <w:t>browser tooling</w:t>
      </w:r>
    </w:p>
    <w:p>
      <w:pPr>
        <w:pStyle w:val="ListBullet"/>
      </w:pPr>
      <w:r>
        <w:rPr>
          <w:sz w:val="22"/>
        </w:rPr>
        <w:t>CLI tools used by the assistant</w:t>
      </w:r>
    </w:p>
    <w:p>
      <w:pPr>
        <w:pStyle w:val="ListBullet"/>
      </w:pPr>
      <w:r>
        <w:rPr>
          <w:sz w:val="22"/>
        </w:rPr>
        <w:t>skill-accessible utilities</w:t>
      </w:r>
    </w:p>
    <w:p>
      <w:pPr>
        <w:pStyle w:val="ListBullet"/>
      </w:pPr>
      <w:r>
        <w:rPr>
          <w:sz w:val="22"/>
        </w:rPr>
        <w:t>tenant-facing OpenClaw behavior</w:t>
      </w:r>
    </w:p>
    <w:p/>
    <w:p>
      <w:r>
        <w:rPr>
          <w:sz w:val="22"/>
        </w:rPr>
        <w:t>Checkpoint 2 must say which tools belong to which layer.</w:t>
      </w:r>
    </w:p>
    <w:p/>
    <w:p>
      <w:pPr>
        <w:pStyle w:val="Heading2"/>
      </w:pPr>
      <w:r>
        <w:t>Current Observed Baseline</w:t>
      </w:r>
    </w:p>
    <w:p/>
    <w:p>
      <w:r>
        <w:rPr>
          <w:sz w:val="22"/>
        </w:rPr>
        <w:t>On the current Hetzner host, observed facts include:</w:t>
      </w:r>
    </w:p>
    <w:p/>
    <w:p>
      <w:pPr>
        <w:pStyle w:val="ListBullet"/>
      </w:pPr>
      <w:r>
        <w:rPr>
          <w:sz w:val="22"/>
        </w:rPr>
        <w:t>OS: Ubuntu 24.04.3 LTS</w:t>
      </w:r>
    </w:p>
    <w:p>
      <w:pPr>
        <w:pStyle w:val="ListBullet"/>
      </w:pPr>
      <w:r>
        <w:rPr>
          <w:sz w:val="22"/>
        </w:rPr>
        <w:t>`cloudflared` exists on the host</w:t>
      </w:r>
    </w:p>
    <w:p>
      <w:pPr>
        <w:pStyle w:val="ListBullet"/>
      </w:pPr>
      <w:r>
        <w:rPr>
          <w:sz w:val="22"/>
        </w:rPr>
        <w:t>`ffmpeg` exists on the host</w:t>
      </w:r>
    </w:p>
    <w:p>
      <w:pPr>
        <w:pStyle w:val="ListBullet"/>
      </w:pPr>
      <w:r>
        <w:rPr>
          <w:sz w:val="22"/>
        </w:rPr>
        <w:t>`chromium` exists on the host</w:t>
      </w:r>
    </w:p>
    <w:p>
      <w:pPr>
        <w:pStyle w:val="ListBullet"/>
      </w:pPr>
      <w:r>
        <w:rPr>
          <w:sz w:val="22"/>
        </w:rPr>
        <w:t>many expected assistant tools are not present on the host path:</w:t>
      </w:r>
    </w:p>
    <w:p>
      <w:pPr>
        <w:pStyle w:val="ListBullet"/>
      </w:pPr>
      <w:r>
        <w:rPr>
          <w:sz w:val="22"/>
        </w:rPr>
        <w:t>`node`</w:t>
      </w:r>
    </w:p>
    <w:p>
      <w:pPr>
        <w:pStyle w:val="ListBullet"/>
      </w:pPr>
      <w:r>
        <w:rPr>
          <w:sz w:val="22"/>
        </w:rPr>
        <w:t>`npm`</w:t>
      </w:r>
    </w:p>
    <w:p>
      <w:pPr>
        <w:pStyle w:val="ListBullet"/>
      </w:pPr>
      <w:r>
        <w:rPr>
          <w:sz w:val="22"/>
        </w:rPr>
        <w:t>`openclaw`</w:t>
      </w:r>
    </w:p>
    <w:p>
      <w:pPr>
        <w:pStyle w:val="ListBullet"/>
      </w:pPr>
      <w:r>
        <w:rPr>
          <w:sz w:val="22"/>
        </w:rPr>
        <w:t>`playwright-cli`</w:t>
      </w:r>
    </w:p>
    <w:p>
      <w:pPr>
        <w:pStyle w:val="ListBullet"/>
      </w:pPr>
      <w:r>
        <w:rPr>
          <w:sz w:val="22"/>
        </w:rPr>
        <w:t>`rg`</w:t>
      </w:r>
    </w:p>
    <w:p>
      <w:pPr>
        <w:pStyle w:val="ListBullet"/>
      </w:pPr>
      <w:r>
        <w:rPr>
          <w:sz w:val="22"/>
        </w:rPr>
        <w:t>`pandoc`</w:t>
      </w:r>
    </w:p>
    <w:p>
      <w:pPr>
        <w:pStyle w:val="ListBullet"/>
      </w:pPr>
      <w:r>
        <w:rPr>
          <w:sz w:val="22"/>
        </w:rPr>
        <w:t>`yt-dlp`</w:t>
      </w:r>
    </w:p>
    <w:p>
      <w:pPr>
        <w:pStyle w:val="ListBullet"/>
      </w:pPr>
      <w:r>
        <w:rPr>
          <w:sz w:val="22"/>
        </w:rPr>
        <w:t>`twilio`</w:t>
      </w:r>
    </w:p>
    <w:p>
      <w:pPr>
        <w:pStyle w:val="ListBullet"/>
      </w:pPr>
      <w:r>
        <w:rPr>
          <w:sz w:val="22"/>
        </w:rPr>
        <w:t>`ngrok`</w:t>
      </w:r>
    </w:p>
    <w:p>
      <w:pPr>
        <w:pStyle w:val="ListBullet"/>
      </w:pPr>
      <w:r>
        <w:rPr>
          <w:sz w:val="22"/>
        </w:rPr>
        <w:t>`gws`</w:t>
      </w:r>
    </w:p>
    <w:p/>
    <w:p>
      <w:r>
        <w:rPr>
          <w:sz w:val="22"/>
        </w:rPr>
        <w:t>This strongly suggests the live system should not assume:</w:t>
      </w:r>
    </w:p>
    <w:p/>
    <w:p>
      <w:pPr>
        <w:pStyle w:val="ListBullet"/>
      </w:pPr>
      <w:r>
        <w:rPr>
          <w:sz w:val="22"/>
        </w:rPr>
        <w:t>"host has everything"</w:t>
      </w:r>
    </w:p>
    <w:p>
      <w:pPr>
        <w:pStyle w:val="ListBullet"/>
      </w:pPr>
      <w:r>
        <w:rPr>
          <w:sz w:val="22"/>
        </w:rPr>
        <w:t>"assistant runtime tools are host-global"</w:t>
      </w:r>
    </w:p>
    <w:p/>
    <w:p>
      <w:r>
        <w:rPr>
          <w:sz w:val="22"/>
        </w:rPr>
        <w:t>That is good to know.</w:t>
      </w:r>
    </w:p>
    <w:p/>
    <w:p>
      <w:r>
        <w:rPr>
          <w:sz w:val="22"/>
        </w:rPr>
        <w:t>It means the server preset must explicitly define whether the golden baseline is:</w:t>
      </w:r>
    </w:p>
    <w:p/>
    <w:p>
      <w:pPr>
        <w:pStyle w:val="ListBullet"/>
      </w:pPr>
      <w:r>
        <w:rPr>
          <w:sz w:val="22"/>
        </w:rPr>
        <w:t>host-heavy</w:t>
      </w:r>
    </w:p>
    <w:p>
      <w:pPr>
        <w:pStyle w:val="ListBullet"/>
      </w:pPr>
      <w:r>
        <w:rPr>
          <w:sz w:val="22"/>
        </w:rPr>
        <w:t>runtime-heavy</w:t>
      </w:r>
    </w:p>
    <w:p>
      <w:pPr>
        <w:pStyle w:val="ListBullet"/>
      </w:pPr>
      <w:r>
        <w:rPr>
          <w:sz w:val="22"/>
        </w:rPr>
        <w:t>or split</w:t>
      </w:r>
    </w:p>
    <w:p/>
    <w:p>
      <w:pPr>
        <w:pStyle w:val="Heading2"/>
      </w:pPr>
      <w:r>
        <w:t>Recommended Server Preset Model</w:t>
      </w:r>
    </w:p>
    <w:p/>
    <w:p>
      <w:r>
        <w:rPr>
          <w:sz w:val="22"/>
        </w:rPr>
        <w:t>Use a split model:</w:t>
      </w:r>
    </w:p>
    <w:p/>
    <w:p>
      <w:pPr>
        <w:pStyle w:val="Heading3"/>
      </w:pPr>
      <w:r>
        <w:t>1. Host golden preset</w:t>
      </w:r>
    </w:p>
    <w:p/>
    <w:p>
      <w:r>
        <w:rPr>
          <w:sz w:val="22"/>
        </w:rPr>
        <w:t>The host should provide only the infrastructure and runtime foundation:</w:t>
      </w:r>
    </w:p>
    <w:p/>
    <w:p>
      <w:pPr>
        <w:pStyle w:val="ListBullet"/>
      </w:pPr>
      <w:r>
        <w:rPr>
          <w:sz w:val="22"/>
        </w:rPr>
        <w:t>Ubuntu LTS</w:t>
      </w:r>
    </w:p>
    <w:p>
      <w:pPr>
        <w:pStyle w:val="ListBullet"/>
      </w:pPr>
      <w:r>
        <w:rPr>
          <w:sz w:val="22"/>
        </w:rPr>
        <w:t>cloudflared</w:t>
      </w:r>
    </w:p>
    <w:p>
      <w:pPr>
        <w:pStyle w:val="ListBullet"/>
      </w:pPr>
      <w:r>
        <w:rPr>
          <w:sz w:val="22"/>
        </w:rPr>
        <w:t>container runtime or sandbox runtime needed by NemoClaw/OpenClaw</w:t>
      </w:r>
    </w:p>
    <w:p>
      <w:pPr>
        <w:pStyle w:val="ListBullet"/>
      </w:pPr>
      <w:r>
        <w:rPr>
          <w:sz w:val="22"/>
        </w:rPr>
        <w:t>stable filesystem layout</w:t>
      </w:r>
    </w:p>
    <w:p>
      <w:pPr>
        <w:pStyle w:val="ListBullet"/>
      </w:pPr>
      <w:r>
        <w:rPr>
          <w:sz w:val="22"/>
        </w:rPr>
        <w:t>Node and launcher prerequisites if required by the host supervisor</w:t>
      </w:r>
    </w:p>
    <w:p>
      <w:pPr>
        <w:pStyle w:val="ListBullet"/>
      </w:pPr>
      <w:r>
        <w:rPr>
          <w:sz w:val="22"/>
        </w:rPr>
        <w:t>canonical tenant mount or state roots</w:t>
      </w:r>
    </w:p>
    <w:p>
      <w:pPr>
        <w:pStyle w:val="ListBullet"/>
      </w:pPr>
      <w:r>
        <w:rPr>
          <w:sz w:val="22"/>
        </w:rPr>
        <w:t>logging and backup utilities</w:t>
      </w:r>
    </w:p>
    <w:p/>
    <w:p>
      <w:r>
        <w:rPr>
          <w:sz w:val="22"/>
        </w:rPr>
        <w:t>The host should not be the place where tenant-specific workflow tooling is assumed to live globally.</w:t>
      </w:r>
    </w:p>
    <w:p/>
    <w:p>
      <w:pPr>
        <w:pStyle w:val="Heading3"/>
      </w:pPr>
      <w:r>
        <w:t>2. Tenant runtime golden preset</w:t>
      </w:r>
    </w:p>
    <w:p/>
    <w:p>
      <w:r>
        <w:rPr>
          <w:sz w:val="22"/>
        </w:rPr>
        <w:t>The tenant runtime should carry the assistant-facing toolchain:</w:t>
      </w:r>
    </w:p>
    <w:p/>
    <w:p>
      <w:pPr>
        <w:pStyle w:val="ListBullet"/>
      </w:pPr>
      <w:r>
        <w:rPr>
          <w:sz w:val="22"/>
        </w:rPr>
        <w:t>`openclaw`</w:t>
      </w:r>
    </w:p>
    <w:p>
      <w:pPr>
        <w:pStyle w:val="ListBullet"/>
      </w:pPr>
      <w:r>
        <w:rPr>
          <w:sz w:val="22"/>
        </w:rPr>
        <w:t>`playwright-cli`</w:t>
      </w:r>
    </w:p>
    <w:p>
      <w:pPr>
        <w:pStyle w:val="ListBullet"/>
      </w:pPr>
      <w:r>
        <w:rPr>
          <w:sz w:val="22"/>
        </w:rPr>
        <w:t>Chromium/browser dependencies</w:t>
      </w:r>
    </w:p>
    <w:p>
      <w:pPr>
        <w:pStyle w:val="ListBullet"/>
      </w:pPr>
      <w:r>
        <w:rPr>
          <w:sz w:val="22"/>
        </w:rPr>
        <w:t>`python3`</w:t>
      </w:r>
    </w:p>
    <w:p>
      <w:pPr>
        <w:pStyle w:val="ListBullet"/>
      </w:pPr>
      <w:r>
        <w:rPr>
          <w:sz w:val="22"/>
        </w:rPr>
        <w:t>PDF dependencies</w:t>
      </w:r>
    </w:p>
    <w:p>
      <w:pPr>
        <w:pStyle w:val="ListBullet"/>
      </w:pPr>
      <w:r>
        <w:rPr>
          <w:sz w:val="22"/>
        </w:rPr>
        <w:t>`jq`</w:t>
      </w:r>
    </w:p>
    <w:p>
      <w:pPr>
        <w:pStyle w:val="ListBullet"/>
      </w:pPr>
      <w:r>
        <w:rPr>
          <w:sz w:val="22"/>
        </w:rPr>
        <w:t>`rg`</w:t>
      </w:r>
    </w:p>
    <w:p>
      <w:pPr>
        <w:pStyle w:val="ListBullet"/>
      </w:pPr>
      <w:r>
        <w:rPr>
          <w:sz w:val="22"/>
        </w:rPr>
        <w:t>`pandoc`</w:t>
      </w:r>
    </w:p>
    <w:p>
      <w:pPr>
        <w:pStyle w:val="ListBullet"/>
      </w:pPr>
      <w:r>
        <w:rPr>
          <w:sz w:val="22"/>
        </w:rPr>
        <w:t>`ffmpeg`</w:t>
      </w:r>
    </w:p>
    <w:p>
      <w:pPr>
        <w:pStyle w:val="ListBullet"/>
      </w:pPr>
      <w:r>
        <w:rPr>
          <w:sz w:val="22"/>
        </w:rPr>
        <w:t>`imagemagick`</w:t>
      </w:r>
    </w:p>
    <w:p>
      <w:pPr>
        <w:pStyle w:val="ListBullet"/>
      </w:pPr>
      <w:r>
        <w:rPr>
          <w:sz w:val="22"/>
        </w:rPr>
        <w:t>`yt-dlp`</w:t>
      </w:r>
    </w:p>
    <w:p>
      <w:pPr>
        <w:pStyle w:val="ListBullet"/>
      </w:pPr>
      <w:r>
        <w:rPr>
          <w:sz w:val="22"/>
        </w:rPr>
        <w:t>`twilio`</w:t>
      </w:r>
    </w:p>
    <w:p>
      <w:pPr>
        <w:pStyle w:val="ListBullet"/>
      </w:pPr>
      <w:r>
        <w:rPr>
          <w:sz w:val="22"/>
        </w:rPr>
        <w:t>`ngrok`</w:t>
      </w:r>
    </w:p>
    <w:p>
      <w:pPr>
        <w:pStyle w:val="ListBullet"/>
      </w:pPr>
      <w:r>
        <w:rPr>
          <w:sz w:val="22"/>
        </w:rPr>
        <w:t>`gws`</w:t>
      </w:r>
    </w:p>
    <w:p/>
    <w:p>
      <w:r>
        <w:rPr>
          <w:sz w:val="22"/>
        </w:rPr>
        <w:t>This keeps the tenant environment portable and closer to what the assistant actually needs.</w:t>
      </w:r>
    </w:p>
    <w:p/>
    <w:p>
      <w:pPr>
        <w:pStyle w:val="Heading2"/>
      </w:pPr>
      <w:r>
        <w:t>Canonical Golden Server Preset</w:t>
      </w:r>
    </w:p>
    <w:p/>
    <w:p>
      <w:r>
        <w:rPr>
          <w:sz w:val="22"/>
        </w:rPr>
        <w:t>The normalized golden server preset should define the following layers.</w:t>
      </w:r>
    </w:p>
    <w:p/>
    <w:p>
      <w:pPr>
        <w:pStyle w:val="Heading2"/>
      </w:pPr>
      <w:r>
        <w:t>Layer A - Base Host OS</w:t>
      </w:r>
    </w:p>
    <w:p/>
    <w:p>
      <w:r>
        <w:rPr>
          <w:sz w:val="22"/>
        </w:rPr>
        <w:t>Preferred baseline:</w:t>
      </w:r>
    </w:p>
    <w:p/>
    <w:p>
      <w:pPr>
        <w:pStyle w:val="ListBullet"/>
      </w:pPr>
      <w:r>
        <w:rPr>
          <w:sz w:val="22"/>
        </w:rPr>
        <w:t>Ubuntu 24.04 LTS</w:t>
      </w:r>
    </w:p>
    <w:p>
      <w:pPr>
        <w:pStyle w:val="ListBullet"/>
      </w:pPr>
      <w:r>
        <w:rPr>
          <w:sz w:val="22"/>
        </w:rPr>
        <w:t>x86_64</w:t>
      </w:r>
    </w:p>
    <w:p>
      <w:pPr>
        <w:pStyle w:val="ListBullet"/>
      </w:pPr>
      <w:r>
        <w:rPr>
          <w:sz w:val="22"/>
        </w:rPr>
        <w:t>security updates enabled</w:t>
      </w:r>
    </w:p>
    <w:p>
      <w:pPr>
        <w:pStyle w:val="ListBullet"/>
      </w:pPr>
      <w:r>
        <w:rPr>
          <w:sz w:val="22"/>
        </w:rPr>
        <w:t>predictable package manager behavior via `apt`</w:t>
      </w:r>
    </w:p>
    <w:p/>
    <w:p>
      <w:r>
        <w:rPr>
          <w:sz w:val="22"/>
        </w:rPr>
        <w:t>Required host-level utilities:</w:t>
      </w:r>
    </w:p>
    <w:p/>
    <w:p>
      <w:pPr>
        <w:pStyle w:val="ListBullet"/>
      </w:pPr>
      <w:r>
        <w:rPr>
          <w:sz w:val="22"/>
        </w:rPr>
        <w:t>`bash`</w:t>
      </w:r>
    </w:p>
    <w:p>
      <w:pPr>
        <w:pStyle w:val="ListBullet"/>
      </w:pPr>
      <w:r>
        <w:rPr>
          <w:sz w:val="22"/>
        </w:rPr>
        <w:t>`curl`</w:t>
      </w:r>
    </w:p>
    <w:p>
      <w:pPr>
        <w:pStyle w:val="ListBullet"/>
      </w:pPr>
      <w:r>
        <w:rPr>
          <w:sz w:val="22"/>
        </w:rPr>
        <w:t>`git`</w:t>
      </w:r>
    </w:p>
    <w:p>
      <w:pPr>
        <w:pStyle w:val="ListBullet"/>
      </w:pPr>
      <w:r>
        <w:rPr>
          <w:sz w:val="22"/>
        </w:rPr>
        <w:t>`tar`</w:t>
      </w:r>
    </w:p>
    <w:p>
      <w:pPr>
        <w:pStyle w:val="ListBullet"/>
      </w:pPr>
      <w:r>
        <w:rPr>
          <w:sz w:val="22"/>
        </w:rPr>
        <w:t>`rsync`</w:t>
      </w:r>
    </w:p>
    <w:p>
      <w:pPr>
        <w:pStyle w:val="ListBullet"/>
      </w:pPr>
      <w:r>
        <w:rPr>
          <w:sz w:val="22"/>
        </w:rPr>
        <w:t>`python3`</w:t>
      </w:r>
    </w:p>
    <w:p>
      <w:pPr>
        <w:pStyle w:val="ListBullet"/>
      </w:pPr>
      <w:r>
        <w:rPr>
          <w:sz w:val="22"/>
        </w:rPr>
        <w:t>`jq`</w:t>
      </w:r>
    </w:p>
    <w:p/>
    <w:p>
      <w:r>
        <w:rPr>
          <w:sz w:val="22"/>
        </w:rPr>
        <w:t>Recommended host-level utilities:</w:t>
      </w:r>
    </w:p>
    <w:p/>
    <w:p>
      <w:pPr>
        <w:pStyle w:val="ListBullet"/>
      </w:pPr>
      <w:r>
        <w:rPr>
          <w:sz w:val="22"/>
        </w:rPr>
        <w:t>`ripgrep`</w:t>
      </w:r>
    </w:p>
    <w:p>
      <w:pPr>
        <w:pStyle w:val="ListBullet"/>
      </w:pPr>
      <w:r>
        <w:rPr>
          <w:sz w:val="22"/>
        </w:rPr>
        <w:t>`htop`</w:t>
      </w:r>
    </w:p>
    <w:p>
      <w:pPr>
        <w:pStyle w:val="ListBullet"/>
      </w:pPr>
      <w:r>
        <w:rPr>
          <w:sz w:val="22"/>
        </w:rPr>
        <w:t>`unzip`</w:t>
      </w:r>
    </w:p>
    <w:p/>
    <w:p>
      <w:pPr>
        <w:pStyle w:val="Heading2"/>
      </w:pPr>
      <w:r>
        <w:t>Layer B - Host Runtime Infrastructure</w:t>
      </w:r>
    </w:p>
    <w:p/>
    <w:p>
      <w:r>
        <w:rPr>
          <w:sz w:val="22"/>
        </w:rPr>
        <w:t>Required:</w:t>
      </w:r>
    </w:p>
    <w:p/>
    <w:p>
      <w:pPr>
        <w:pStyle w:val="ListBullet"/>
      </w:pPr>
      <w:r>
        <w:rPr>
          <w:sz w:val="22"/>
        </w:rPr>
        <w:t>`cloudflared`</w:t>
      </w:r>
    </w:p>
    <w:p>
      <w:pPr>
        <w:pStyle w:val="ListBullet"/>
      </w:pPr>
      <w:r>
        <w:rPr>
          <w:sz w:val="22"/>
        </w:rPr>
        <w:t>the NemoClaw/OpenClaw runtime launcher path</w:t>
      </w:r>
    </w:p>
    <w:p>
      <w:pPr>
        <w:pStyle w:val="ListBullet"/>
      </w:pPr>
      <w:r>
        <w:rPr>
          <w:sz w:val="22"/>
        </w:rPr>
        <w:t>the sandbox or container runtime required by the product</w:t>
      </w:r>
    </w:p>
    <w:p>
      <w:pPr>
        <w:pStyle w:val="ListBullet"/>
      </w:pPr>
      <w:r>
        <w:rPr>
          <w:sz w:val="22"/>
        </w:rPr>
        <w:t>stable writable canonical tenant root</w:t>
      </w:r>
    </w:p>
    <w:p>
      <w:pPr>
        <w:pStyle w:val="ListBullet"/>
      </w:pPr>
      <w:r>
        <w:rPr>
          <w:sz w:val="22"/>
        </w:rPr>
        <w:t>stable runtime-owned data root</w:t>
      </w:r>
    </w:p>
    <w:p/>
    <w:p>
      <w:r>
        <w:rPr>
          <w:sz w:val="22"/>
        </w:rPr>
        <w:t>Required host-level guarantees:</w:t>
      </w:r>
    </w:p>
    <w:p/>
    <w:p>
      <w:pPr>
        <w:pStyle w:val="ListBullet"/>
      </w:pPr>
      <w:r>
        <w:rPr>
          <w:sz w:val="22"/>
        </w:rPr>
        <w:t>the canonical tenant root from checkpoint 1 exists or is created consistently</w:t>
      </w:r>
    </w:p>
    <w:p>
      <w:pPr>
        <w:pStyle w:val="ListBullet"/>
      </w:pPr>
      <w:r>
        <w:rPr>
          <w:sz w:val="22"/>
        </w:rPr>
        <w:t>the runtime can resolve the tenant workspace from the canonical path</w:t>
      </w:r>
    </w:p>
    <w:p>
      <w:pPr>
        <w:pStyle w:val="ListBullet"/>
      </w:pPr>
      <w:r>
        <w:rPr>
          <w:sz w:val="22"/>
        </w:rPr>
        <w:t>logs and session state are in documented runtime-owned paths</w:t>
      </w:r>
    </w:p>
    <w:p/>
    <w:p>
      <w:pPr>
        <w:pStyle w:val="Heading2"/>
      </w:pPr>
      <w:r>
        <w:t>Layer C - Tenant Runtime Toolchain</w:t>
      </w:r>
    </w:p>
    <w:p/>
    <w:p>
      <w:r>
        <w:rPr>
          <w:sz w:val="22"/>
        </w:rPr>
        <w:t>Required by default:</w:t>
      </w:r>
    </w:p>
    <w:p/>
    <w:p>
      <w:pPr>
        <w:pStyle w:val="ListBullet"/>
      </w:pPr>
      <w:r>
        <w:rPr>
          <w:sz w:val="22"/>
        </w:rPr>
        <w:t>Node runtime</w:t>
      </w:r>
    </w:p>
    <w:p>
      <w:pPr>
        <w:pStyle w:val="ListBullet"/>
      </w:pPr>
      <w:r>
        <w:rPr>
          <w:sz w:val="22"/>
        </w:rPr>
        <w:t>`npm`</w:t>
      </w:r>
    </w:p>
    <w:p>
      <w:pPr>
        <w:pStyle w:val="ListBullet"/>
      </w:pPr>
      <w:r>
        <w:rPr>
          <w:sz w:val="22"/>
        </w:rPr>
        <w:t>`openclaw`</w:t>
      </w:r>
    </w:p>
    <w:p>
      <w:pPr>
        <w:pStyle w:val="ListBullet"/>
      </w:pPr>
      <w:r>
        <w:rPr>
          <w:sz w:val="22"/>
        </w:rPr>
        <w:t>`playwright-cli`</w:t>
      </w:r>
    </w:p>
    <w:p>
      <w:pPr>
        <w:pStyle w:val="ListBullet"/>
      </w:pPr>
      <w:r>
        <w:rPr>
          <w:sz w:val="22"/>
        </w:rPr>
        <w:t>Chromium</w:t>
      </w:r>
    </w:p>
    <w:p>
      <w:pPr>
        <w:pStyle w:val="ListBullet"/>
      </w:pPr>
      <w:r>
        <w:rPr>
          <w:sz w:val="22"/>
        </w:rPr>
        <w:t>`python3`</w:t>
      </w:r>
    </w:p>
    <w:p>
      <w:pPr>
        <w:pStyle w:val="ListBullet"/>
      </w:pPr>
      <w:r>
        <w:rPr>
          <w:sz w:val="22"/>
        </w:rPr>
        <w:t>`jq`</w:t>
      </w:r>
    </w:p>
    <w:p>
      <w:pPr>
        <w:pStyle w:val="ListBullet"/>
      </w:pPr>
      <w:r>
        <w:rPr>
          <w:sz w:val="22"/>
        </w:rPr>
        <w:t>`rg`</w:t>
      </w:r>
    </w:p>
    <w:p>
      <w:pPr>
        <w:pStyle w:val="ListBullet"/>
      </w:pPr>
      <w:r>
        <w:rPr>
          <w:sz w:val="22"/>
        </w:rPr>
        <w:t>`pandoc`</w:t>
      </w:r>
    </w:p>
    <w:p>
      <w:pPr>
        <w:pStyle w:val="ListBullet"/>
      </w:pPr>
      <w:r>
        <w:rPr>
          <w:sz w:val="22"/>
        </w:rPr>
        <w:t>`ffmpeg`</w:t>
      </w:r>
    </w:p>
    <w:p>
      <w:pPr>
        <w:pStyle w:val="ListBullet"/>
      </w:pPr>
      <w:r>
        <w:rPr>
          <w:sz w:val="22"/>
        </w:rPr>
        <w:t>`imagemagick`</w:t>
      </w:r>
    </w:p>
    <w:p>
      <w:pPr>
        <w:pStyle w:val="ListBullet"/>
      </w:pPr>
      <w:r>
        <w:rPr>
          <w:sz w:val="22"/>
        </w:rPr>
        <w:t>`yt-dlp`</w:t>
      </w:r>
    </w:p>
    <w:p>
      <w:pPr>
        <w:pStyle w:val="ListBullet"/>
      </w:pPr>
      <w:r>
        <w:rPr>
          <w:sz w:val="22"/>
        </w:rPr>
        <w:t>`twilio`</w:t>
      </w:r>
    </w:p>
    <w:p>
      <w:pPr>
        <w:pStyle w:val="ListBullet"/>
      </w:pPr>
      <w:r>
        <w:rPr>
          <w:sz w:val="22"/>
        </w:rPr>
        <w:t>`ngrok`</w:t>
      </w:r>
    </w:p>
    <w:p>
      <w:pPr>
        <w:pStyle w:val="ListBullet"/>
      </w:pPr>
      <w:r>
        <w:rPr>
          <w:sz w:val="22"/>
        </w:rPr>
        <w:t>`gws`</w:t>
      </w:r>
    </w:p>
    <w:p/>
    <w:p>
      <w:r>
        <w:rPr>
          <w:sz w:val="22"/>
        </w:rPr>
        <w:t>Required runtime dependency behavior:</w:t>
      </w:r>
    </w:p>
    <w:p/>
    <w:p>
      <w:pPr>
        <w:pStyle w:val="ListBullet"/>
      </w:pPr>
      <w:r>
        <w:rPr>
          <w:sz w:val="22"/>
        </w:rPr>
        <w:t>all assistant-facing CLI tools are on the runtime PATH</w:t>
      </w:r>
    </w:p>
    <w:p>
      <w:pPr>
        <w:pStyle w:val="ListBullet"/>
      </w:pPr>
      <w:r>
        <w:rPr>
          <w:sz w:val="22"/>
        </w:rPr>
        <w:t>runtime PATH is deterministic</w:t>
      </w:r>
    </w:p>
    <w:p>
      <w:pPr>
        <w:pStyle w:val="ListBullet"/>
      </w:pPr>
      <w:r>
        <w:rPr>
          <w:sz w:val="22"/>
        </w:rPr>
        <w:t>Playwright can actually launch a browser in the runtime environment</w:t>
      </w:r>
    </w:p>
    <w:p>
      <w:pPr>
        <w:pStyle w:val="ListBullet"/>
      </w:pPr>
      <w:r>
        <w:rPr>
          <w:sz w:val="22"/>
        </w:rPr>
        <w:t>browser install is part of the preset, not an ad hoc repair</w:t>
      </w:r>
    </w:p>
    <w:p/>
    <w:p>
      <w:pPr>
        <w:pStyle w:val="Heading2"/>
      </w:pPr>
      <w:r>
        <w:t>Layer D - Tenant Runtime Workspace Seed</w:t>
      </w:r>
    </w:p>
    <w:p/>
    <w:p>
      <w:r>
        <w:rPr>
          <w:sz w:val="22"/>
        </w:rPr>
        <w:t>The server preset should seed the canonical writable state root with:</w:t>
      </w:r>
    </w:p>
    <w:p/>
    <w:p>
      <w:pPr>
        <w:pStyle w:val="ListBullet"/>
      </w:pPr>
      <w:r>
        <w:rPr>
          <w:sz w:val="22"/>
        </w:rPr>
        <w:t>canonical workspace path</w:t>
      </w:r>
    </w:p>
    <w:p>
      <w:pPr>
        <w:pStyle w:val="ListBullet"/>
      </w:pPr>
      <w:r>
        <w:rPr>
          <w:sz w:val="22"/>
        </w:rPr>
        <w:t>base config path</w:t>
      </w:r>
    </w:p>
    <w:p>
      <w:pPr>
        <w:pStyle w:val="ListBullet"/>
      </w:pPr>
      <w:r>
        <w:rPr>
          <w:sz w:val="22"/>
        </w:rPr>
        <w:t>state directory</w:t>
      </w:r>
    </w:p>
    <w:p>
      <w:pPr>
        <w:pStyle w:val="ListBullet"/>
      </w:pPr>
      <w:r>
        <w:rPr>
          <w:sz w:val="22"/>
        </w:rPr>
        <w:t>preset application support</w:t>
      </w:r>
    </w:p>
    <w:p/>
    <w:p>
      <w:r>
        <w:rPr>
          <w:sz w:val="22"/>
        </w:rPr>
        <w:t>The server preset is not the same thing as the workspace preset.</w:t>
      </w:r>
    </w:p>
    <w:p/>
    <w:p>
      <w:r>
        <w:rPr>
          <w:sz w:val="22"/>
        </w:rPr>
        <w:t>It should prepare the machine so the workspace preset can be applied cleanly every time.</w:t>
      </w:r>
    </w:p>
    <w:p/>
    <w:p>
      <w:pPr>
        <w:pStyle w:val="Heading2"/>
      </w:pPr>
      <w:r>
        <w:t>Layer E - Manual Auth Boundary</w:t>
      </w:r>
    </w:p>
    <w:p/>
    <w:p>
      <w:r>
        <w:rPr>
          <w:sz w:val="22"/>
        </w:rPr>
        <w:t>The golden server preset should stop at the correct line.</w:t>
      </w:r>
    </w:p>
    <w:p/>
    <w:p>
      <w:r>
        <w:rPr>
          <w:sz w:val="22"/>
        </w:rPr>
        <w:t>It should not attempt to hardcode:</w:t>
      </w:r>
    </w:p>
    <w:p/>
    <w:p>
      <w:pPr>
        <w:pStyle w:val="ListBullet"/>
      </w:pPr>
      <w:r>
        <w:rPr>
          <w:sz w:val="22"/>
        </w:rPr>
        <w:t>Telegram bot tokens</w:t>
      </w:r>
    </w:p>
    <w:p>
      <w:pPr>
        <w:pStyle w:val="ListBullet"/>
      </w:pPr>
      <w:r>
        <w:rPr>
          <w:sz w:val="22"/>
        </w:rPr>
        <w:t>Google OAuth login state</w:t>
      </w:r>
    </w:p>
    <w:p>
      <w:pPr>
        <w:pStyle w:val="ListBullet"/>
      </w:pPr>
      <w:r>
        <w:rPr>
          <w:sz w:val="22"/>
        </w:rPr>
        <w:t>Twilio login state</w:t>
      </w:r>
    </w:p>
    <w:p>
      <w:pPr>
        <w:pStyle w:val="ListBullet"/>
      </w:pPr>
      <w:r>
        <w:rPr>
          <w:sz w:val="22"/>
        </w:rPr>
        <w:t>portal browser auth state</w:t>
      </w:r>
    </w:p>
    <w:p>
      <w:pPr>
        <w:pStyle w:val="ListBullet"/>
      </w:pPr>
      <w:r>
        <w:rPr>
          <w:sz w:val="22"/>
        </w:rPr>
        <w:t>CRM credentials</w:t>
      </w:r>
    </w:p>
    <w:p>
      <w:pPr>
        <w:pStyle w:val="ListBullet"/>
      </w:pPr>
      <w:r>
        <w:rPr>
          <w:sz w:val="22"/>
        </w:rPr>
        <w:t>tenant-specific secrets</w:t>
      </w:r>
    </w:p>
    <w:p/>
    <w:p>
      <w:r>
        <w:rPr>
          <w:sz w:val="22"/>
        </w:rPr>
        <w:t>It should leave clear, documented manual steps for:</w:t>
      </w:r>
    </w:p>
    <w:p/>
    <w:p>
      <w:pPr>
        <w:pStyle w:val="ListBullet"/>
      </w:pPr>
      <w:r>
        <w:rPr>
          <w:sz w:val="22"/>
        </w:rPr>
        <w:t>Telegram/BotFather connection</w:t>
      </w:r>
    </w:p>
    <w:p>
      <w:pPr>
        <w:pStyle w:val="ListBullet"/>
      </w:pPr>
      <w:r>
        <w:rPr>
          <w:sz w:val="22"/>
        </w:rPr>
        <w:t>Google Workspace auth</w:t>
      </w:r>
    </w:p>
    <w:p>
      <w:pPr>
        <w:pStyle w:val="ListBullet"/>
      </w:pPr>
      <w:r>
        <w:rPr>
          <w:sz w:val="22"/>
        </w:rPr>
        <w:t>Twilio auth</w:t>
      </w:r>
    </w:p>
    <w:p>
      <w:pPr>
        <w:pStyle w:val="ListBullet"/>
      </w:pPr>
      <w:r>
        <w:rPr>
          <w:sz w:val="22"/>
        </w:rPr>
        <w:t>tenant-specific portal login</w:t>
      </w:r>
    </w:p>
    <w:p>
      <w:pPr>
        <w:pStyle w:val="ListBullet"/>
      </w:pPr>
      <w:r>
        <w:rPr>
          <w:sz w:val="22"/>
        </w:rPr>
        <w:t>browser session establishment where needed</w:t>
      </w:r>
    </w:p>
    <w:p/>
    <w:p>
      <w:pPr>
        <w:pStyle w:val="Heading2"/>
      </w:pPr>
      <w:r>
        <w:t>What The Server Preset Must Guarantee</w:t>
      </w:r>
    </w:p>
    <w:p/>
    <w:p>
      <w:r>
        <w:rPr>
          <w:sz w:val="22"/>
        </w:rPr>
        <w:t>For a fresh tenant machine, "server ready" should mean:</w:t>
      </w:r>
    </w:p>
    <w:p/>
    <w:p>
      <w:pPr>
        <w:pStyle w:val="ListNumber"/>
      </w:pPr>
      <w:r>
        <w:rPr>
          <w:sz w:val="22"/>
        </w:rPr>
        <w:t>The machine is reachable.</w:t>
      </w:r>
    </w:p>
    <w:p>
      <w:pPr>
        <w:pStyle w:val="ListNumber"/>
      </w:pPr>
      <w:r>
        <w:rPr>
          <w:sz w:val="22"/>
        </w:rPr>
        <w:t>The canonical tenant root exists.</w:t>
      </w:r>
    </w:p>
    <w:p>
      <w:pPr>
        <w:pStyle w:val="ListNumber"/>
      </w:pPr>
      <w:r>
        <w:rPr>
          <w:sz w:val="22"/>
        </w:rPr>
        <w:t>The runtime can launch against the canonical tenant root.</w:t>
      </w:r>
    </w:p>
    <w:p>
      <w:pPr>
        <w:pStyle w:val="ListNumber"/>
      </w:pPr>
      <w:r>
        <w:rPr>
          <w:sz w:val="22"/>
        </w:rPr>
        <w:t>The tenant runtime toolchain is installed and on PATH.</w:t>
      </w:r>
    </w:p>
    <w:p>
      <w:pPr>
        <w:pStyle w:val="ListNumber"/>
      </w:pPr>
      <w:r>
        <w:rPr>
          <w:sz w:val="22"/>
        </w:rPr>
        <w:t>Chromium and Playwright are usable.</w:t>
      </w:r>
    </w:p>
    <w:p>
      <w:pPr>
        <w:pStyle w:val="ListNumber"/>
      </w:pPr>
      <w:r>
        <w:rPr>
          <w:sz w:val="22"/>
        </w:rPr>
        <w:t>The workspace preset can be applied without path guessing.</w:t>
      </w:r>
    </w:p>
    <w:p>
      <w:pPr>
        <w:pStyle w:val="ListNumber"/>
      </w:pPr>
      <w:r>
        <w:rPr>
          <w:sz w:val="22"/>
        </w:rPr>
        <w:t>The gateway and tunnel layer can be attached without re-architecting the machine.</w:t>
      </w:r>
    </w:p>
    <w:p>
      <w:pPr>
        <w:pStyle w:val="ListNumber"/>
      </w:pPr>
      <w:r>
        <w:rPr>
          <w:sz w:val="22"/>
        </w:rPr>
        <w:t>The only remaining human work is secrets/auth/channel onboarding.</w:t>
      </w:r>
    </w:p>
    <w:p/>
    <w:p>
      <w:pPr>
        <w:pStyle w:val="Heading2"/>
      </w:pPr>
      <w:r>
        <w:t>What Should Not Be Left To Debugging</w:t>
      </w:r>
    </w:p>
    <w:p/>
    <w:p>
      <w:r>
        <w:rPr>
          <w:sz w:val="22"/>
        </w:rPr>
        <w:t>The following should never again be "figure it out live" items:</w:t>
      </w:r>
    </w:p>
    <w:p/>
    <w:p>
      <w:pPr>
        <w:pStyle w:val="ListBullet"/>
      </w:pPr>
      <w:r>
        <w:rPr>
          <w:sz w:val="22"/>
        </w:rPr>
        <w:t>where Node is installed</w:t>
      </w:r>
    </w:p>
    <w:p>
      <w:pPr>
        <w:pStyle w:val="ListBullet"/>
      </w:pPr>
      <w:r>
        <w:rPr>
          <w:sz w:val="22"/>
        </w:rPr>
        <w:t>whether `openclaw` exists</w:t>
      </w:r>
    </w:p>
    <w:p>
      <w:pPr>
        <w:pStyle w:val="ListBullet"/>
      </w:pPr>
      <w:r>
        <w:rPr>
          <w:sz w:val="22"/>
        </w:rPr>
        <w:t>whether the browser is installed</w:t>
      </w:r>
    </w:p>
    <w:p>
      <w:pPr>
        <w:pStyle w:val="ListBullet"/>
      </w:pPr>
      <w:r>
        <w:rPr>
          <w:sz w:val="22"/>
        </w:rPr>
        <w:t>whether `playwright-cli` can actually run</w:t>
      </w:r>
    </w:p>
    <w:p>
      <w:pPr>
        <w:pStyle w:val="ListBullet"/>
      </w:pPr>
      <w:r>
        <w:rPr>
          <w:sz w:val="22"/>
        </w:rPr>
        <w:t>whether the runtime PATH includes assistant tools</w:t>
      </w:r>
    </w:p>
    <w:p>
      <w:pPr>
        <w:pStyle w:val="ListBullet"/>
      </w:pPr>
      <w:r>
        <w:rPr>
          <w:sz w:val="22"/>
        </w:rPr>
        <w:t>whether the tenant root exists</w:t>
      </w:r>
    </w:p>
    <w:p>
      <w:pPr>
        <w:pStyle w:val="ListBullet"/>
      </w:pPr>
      <w:r>
        <w:rPr>
          <w:sz w:val="22"/>
        </w:rPr>
        <w:t>whether the runtime is reading from the canonical workspace path</w:t>
      </w:r>
    </w:p>
    <w:p/>
    <w:p>
      <w:r>
        <w:rPr>
          <w:sz w:val="22"/>
        </w:rPr>
        <w:t>If these remain uncertain, the server preset is not normalized.</w:t>
      </w:r>
    </w:p>
    <w:p/>
    <w:p>
      <w:pPr>
        <w:pStyle w:val="Heading2"/>
      </w:pPr>
      <w:r>
        <w:t>Current Bootstrap Script Coverage</w:t>
      </w:r>
    </w:p>
    <w:p/>
    <w:p>
      <w:r>
        <w:rPr>
          <w:sz w:val="22"/>
        </w:rPr>
        <w:t>The current `scripts/bootstrap-sandbox.sh` already points in the right direction for the tenant runtime layer.</w:t>
      </w:r>
    </w:p>
    <w:p/>
    <w:p>
      <w:r>
        <w:rPr>
          <w:sz w:val="22"/>
        </w:rPr>
        <w:t>It currently installs or prepares:</w:t>
      </w:r>
    </w:p>
    <w:p/>
    <w:p>
      <w:pPr>
        <w:pStyle w:val="ListBullet"/>
      </w:pPr>
      <w:r>
        <w:rPr>
          <w:sz w:val="22"/>
        </w:rPr>
        <w:t>`playwright-cli`</w:t>
      </w:r>
    </w:p>
    <w:p>
      <w:pPr>
        <w:pStyle w:val="ListBullet"/>
      </w:pPr>
      <w:r>
        <w:rPr>
          <w:sz w:val="22"/>
        </w:rPr>
        <w:t>browser install via `playwright-cli install-browser`</w:t>
      </w:r>
    </w:p>
    <w:p>
      <w:pPr>
        <w:pStyle w:val="ListBullet"/>
      </w:pPr>
      <w:r>
        <w:rPr>
          <w:sz w:val="22"/>
        </w:rPr>
        <w:t>PDF Python dependencies</w:t>
      </w:r>
    </w:p>
    <w:p>
      <w:pPr>
        <w:pStyle w:val="ListBullet"/>
      </w:pPr>
      <w:r>
        <w:rPr>
          <w:sz w:val="22"/>
        </w:rPr>
        <w:t>`jq`</w:t>
      </w:r>
    </w:p>
    <w:p>
      <w:pPr>
        <w:pStyle w:val="ListBullet"/>
      </w:pPr>
      <w:r>
        <w:rPr>
          <w:sz w:val="22"/>
        </w:rPr>
        <w:t>`rg`</w:t>
      </w:r>
    </w:p>
    <w:p>
      <w:pPr>
        <w:pStyle w:val="ListBullet"/>
      </w:pPr>
      <w:r>
        <w:rPr>
          <w:sz w:val="22"/>
        </w:rPr>
        <w:t>`pandoc`</w:t>
      </w:r>
    </w:p>
    <w:p>
      <w:pPr>
        <w:pStyle w:val="ListBullet"/>
      </w:pPr>
      <w:r>
        <w:rPr>
          <w:sz w:val="22"/>
        </w:rPr>
        <w:t>`ffmpeg`</w:t>
      </w:r>
    </w:p>
    <w:p>
      <w:pPr>
        <w:pStyle w:val="ListBullet"/>
      </w:pPr>
      <w:r>
        <w:rPr>
          <w:sz w:val="22"/>
        </w:rPr>
        <w:t>`imagemagick`</w:t>
      </w:r>
    </w:p>
    <w:p>
      <w:pPr>
        <w:pStyle w:val="ListBullet"/>
      </w:pPr>
      <w:r>
        <w:rPr>
          <w:sz w:val="22"/>
        </w:rPr>
        <w:t>`yt-dlp`</w:t>
      </w:r>
    </w:p>
    <w:p>
      <w:pPr>
        <w:pStyle w:val="ListBullet"/>
      </w:pPr>
      <w:r>
        <w:rPr>
          <w:sz w:val="22"/>
        </w:rPr>
        <w:t>`twilio`</w:t>
      </w:r>
    </w:p>
    <w:p>
      <w:pPr>
        <w:pStyle w:val="ListBullet"/>
      </w:pPr>
      <w:r>
        <w:rPr>
          <w:sz w:val="22"/>
        </w:rPr>
        <w:t>`ngrok`</w:t>
      </w:r>
    </w:p>
    <w:p>
      <w:pPr>
        <w:pStyle w:val="ListBullet"/>
      </w:pPr>
      <w:r>
        <w:rPr>
          <w:sz w:val="22"/>
        </w:rPr>
        <w:t>`gws` unless skipped</w:t>
      </w:r>
    </w:p>
    <w:p/>
    <w:p>
      <w:r>
        <w:rPr>
          <w:sz w:val="22"/>
        </w:rPr>
        <w:t>That script is a good seed for the runtime toolchain spec, but it is not yet the whole normalized server preset because it does not fully define:</w:t>
      </w:r>
    </w:p>
    <w:p/>
    <w:p>
      <w:pPr>
        <w:pStyle w:val="ListBullet"/>
      </w:pPr>
      <w:r>
        <w:rPr>
          <w:sz w:val="22"/>
        </w:rPr>
        <w:t>host/runtime boundary</w:t>
      </w:r>
    </w:p>
    <w:p>
      <w:pPr>
        <w:pStyle w:val="ListBullet"/>
      </w:pPr>
      <w:r>
        <w:rPr>
          <w:sz w:val="22"/>
        </w:rPr>
        <w:t>filesystem/layout guarantees</w:t>
      </w:r>
    </w:p>
    <w:p>
      <w:pPr>
        <w:pStyle w:val="ListBullet"/>
      </w:pPr>
      <w:r>
        <w:rPr>
          <w:sz w:val="22"/>
        </w:rPr>
        <w:t>service model</w:t>
      </w:r>
    </w:p>
    <w:p>
      <w:pPr>
        <w:pStyle w:val="ListBullet"/>
      </w:pPr>
      <w:r>
        <w:rPr>
          <w:sz w:val="22"/>
        </w:rPr>
        <w:t>validation contract</w:t>
      </w:r>
    </w:p>
    <w:p/>
    <w:p>
      <w:pPr>
        <w:pStyle w:val="Heading2"/>
      </w:pPr>
      <w:r>
        <w:t>Recommended Preset Outputs</w:t>
      </w:r>
    </w:p>
    <w:p/>
    <w:p>
      <w:r>
        <w:rPr>
          <w:sz w:val="22"/>
        </w:rPr>
        <w:t>Checkpoint 2 should eventually produce:</w:t>
      </w:r>
    </w:p>
    <w:p/>
    <w:p>
      <w:pPr>
        <w:pStyle w:val="Heading3"/>
      </w:pPr>
      <w:r>
        <w:t>1. Host bootstrap spec</w:t>
      </w:r>
    </w:p>
    <w:p/>
    <w:p>
      <w:r>
        <w:rPr>
          <w:sz w:val="22"/>
        </w:rPr>
        <w:t>A document that says exactly what the machine image or first-boot host script provides.</w:t>
      </w:r>
    </w:p>
    <w:p/>
    <w:p>
      <w:pPr>
        <w:pStyle w:val="Heading3"/>
      </w:pPr>
      <w:r>
        <w:t>2. Runtime bootstrap script</w:t>
      </w:r>
    </w:p>
    <w:p/>
    <w:p>
      <w:r>
        <w:rPr>
          <w:sz w:val="22"/>
        </w:rPr>
        <w:t>A single canonical script for the tenant runtime toolchain.</w:t>
      </w:r>
    </w:p>
    <w:p/>
    <w:p>
      <w:pPr>
        <w:pStyle w:val="Heading3"/>
      </w:pPr>
      <w:r>
        <w:t>3. Validation script</w:t>
      </w:r>
    </w:p>
    <w:p/>
    <w:p>
      <w:r>
        <w:rPr>
          <w:sz w:val="22"/>
        </w:rPr>
        <w:t>A script that confirms the machine satisfies the golden preset.</w:t>
      </w:r>
    </w:p>
    <w:p/>
    <w:p>
      <w:pPr>
        <w:pStyle w:val="Heading3"/>
      </w:pPr>
      <w:r>
        <w:t>4. "Server ready" handoff output</w:t>
      </w:r>
    </w:p>
    <w:p/>
    <w:p>
      <w:r>
        <w:rPr>
          <w:sz w:val="22"/>
        </w:rPr>
        <w:t>A machine-readable or text checklist confirming:</w:t>
      </w:r>
    </w:p>
    <w:p/>
    <w:p>
      <w:pPr>
        <w:pStyle w:val="ListBullet"/>
      </w:pPr>
      <w:r>
        <w:rPr>
          <w:sz w:val="22"/>
        </w:rPr>
        <w:t>host baseline ready</w:t>
      </w:r>
    </w:p>
    <w:p>
      <w:pPr>
        <w:pStyle w:val="ListBullet"/>
      </w:pPr>
      <w:r>
        <w:rPr>
          <w:sz w:val="22"/>
        </w:rPr>
        <w:t>runtime baseline ready</w:t>
      </w:r>
    </w:p>
    <w:p>
      <w:pPr>
        <w:pStyle w:val="ListBullet"/>
      </w:pPr>
      <w:r>
        <w:rPr>
          <w:sz w:val="22"/>
        </w:rPr>
        <w:t>workspace apply-ready</w:t>
      </w:r>
    </w:p>
    <w:p>
      <w:pPr>
        <w:pStyle w:val="ListBullet"/>
      </w:pPr>
      <w:r>
        <w:rPr>
          <w:sz w:val="22"/>
        </w:rPr>
        <w:t>auth-later items remaining</w:t>
      </w:r>
    </w:p>
    <w:p/>
    <w:p>
      <w:pPr>
        <w:pStyle w:val="Heading2"/>
      </w:pPr>
      <w:r>
        <w:t>Exit Criteria For Checkpoint 2</w:t>
      </w:r>
    </w:p>
    <w:p/>
    <w:p>
      <w:r>
        <w:rPr>
          <w:sz w:val="22"/>
        </w:rPr>
        <w:t>Checkpoint 2 is complete only when:</w:t>
      </w:r>
    </w:p>
    <w:p/>
    <w:p>
      <w:pPr>
        <w:pStyle w:val="ListNumber"/>
      </w:pPr>
      <w:r>
        <w:rPr>
          <w:sz w:val="22"/>
        </w:rPr>
        <w:t>The host-vs-runtime boundary is explicitly defined.</w:t>
      </w:r>
    </w:p>
    <w:p>
      <w:pPr>
        <w:pStyle w:val="ListNumber"/>
      </w:pPr>
      <w:r>
        <w:rPr>
          <w:sz w:val="22"/>
        </w:rPr>
        <w:t>There is one canonical list of required host packages and services.</w:t>
      </w:r>
    </w:p>
    <w:p>
      <w:pPr>
        <w:pStyle w:val="ListNumber"/>
      </w:pPr>
      <w:r>
        <w:rPr>
          <w:sz w:val="22"/>
        </w:rPr>
        <w:t>There is one canonical list of required runtime tools.</w:t>
      </w:r>
    </w:p>
    <w:p>
      <w:pPr>
        <w:pStyle w:val="ListNumber"/>
      </w:pPr>
      <w:r>
        <w:rPr>
          <w:sz w:val="22"/>
        </w:rPr>
        <w:t>There is one canonical bootstrap flow for a fresh tenant machine.</w:t>
      </w:r>
    </w:p>
    <w:p>
      <w:pPr>
        <w:pStyle w:val="ListNumber"/>
      </w:pPr>
      <w:r>
        <w:rPr>
          <w:sz w:val="22"/>
        </w:rPr>
        <w:t>There is one canonical validation pass for server readiness.</w:t>
      </w:r>
    </w:p>
    <w:p>
      <w:pPr>
        <w:pStyle w:val="ListNumber"/>
      </w:pPr>
      <w:r>
        <w:rPr>
          <w:sz w:val="22"/>
        </w:rPr>
        <w:t>Future agents no longer need to inspect a live machine ad hoc to know whether it is properly prepared.</w:t>
      </w:r>
    </w:p>
    <w:p/>
    <w:p>
      <w:pPr>
        <w:pStyle w:val="Heading2"/>
      </w:pPr>
      <w:r>
        <w:t>Immediate Implementation Direction</w:t>
      </w:r>
    </w:p>
    <w:p/>
    <w:p>
      <w:r>
        <w:rPr>
          <w:sz w:val="22"/>
        </w:rPr>
        <w:t>After this spec is accepted, the next implementation work should focus on:</w:t>
      </w:r>
    </w:p>
    <w:p/>
    <w:p>
      <w:pPr>
        <w:pStyle w:val="ListBullet"/>
      </w:pPr>
      <w:r>
        <w:rPr>
          <w:sz w:val="22"/>
        </w:rPr>
        <w:t>splitting host bootstrap from runtime bootstrap if they are currently mixed</w:t>
      </w:r>
    </w:p>
    <w:p>
      <w:pPr>
        <w:pStyle w:val="ListBullet"/>
      </w:pPr>
      <w:r>
        <w:rPr>
          <w:sz w:val="22"/>
        </w:rPr>
        <w:t>hardening `bootstrap-sandbox.sh` into the canonical runtime baseline installer</w:t>
      </w:r>
    </w:p>
    <w:p>
      <w:pPr>
        <w:pStyle w:val="ListBullet"/>
      </w:pPr>
      <w:r>
        <w:rPr>
          <w:sz w:val="22"/>
        </w:rPr>
        <w:t>adding a readiness validator for all required binaries and browser/runtime checks</w:t>
      </w:r>
    </w:p>
    <w:p>
      <w:pPr>
        <w:pStyle w:val="ListBullet"/>
      </w:pPr>
      <w:r>
        <w:rPr>
          <w:sz w:val="22"/>
        </w:rPr>
        <w:t>aligning the live Hetzner fleet with that validator instead of relying on memory and debugging</w:t>
      </w:r>
    </w:p>
    <w:p/>
    <w:p>
      <w:pPr>
        <w:pStyle w:val="Heading2"/>
      </w:pPr>
      <w:r>
        <w:t>Relationship To Later Checkpoints</w:t>
      </w:r>
    </w:p>
    <w:p/>
    <w:p>
      <w:r>
        <w:rPr>
          <w:sz w:val="22"/>
        </w:rPr>
        <w:t>This checkpoint does not yet define:</w:t>
      </w:r>
    </w:p>
    <w:p/>
    <w:p>
      <w:pPr>
        <w:pStyle w:val="ListBullet"/>
      </w:pPr>
      <w:r>
        <w:rPr>
          <w:sz w:val="22"/>
        </w:rPr>
        <w:t>the full workspace preset contents</w:t>
      </w:r>
    </w:p>
    <w:p>
      <w:pPr>
        <w:pStyle w:val="ListBullet"/>
      </w:pPr>
      <w:r>
        <w:rPr>
          <w:sz w:val="22"/>
        </w:rPr>
        <w:t>the tenant profile schema</w:t>
      </w:r>
    </w:p>
    <w:p>
      <w:pPr>
        <w:pStyle w:val="ListBullet"/>
      </w:pPr>
      <w:r>
        <w:rPr>
          <w:sz w:val="22"/>
        </w:rPr>
        <w:t>the intake-to-live-dashboard orchestration flow</w:t>
      </w:r>
    </w:p>
    <w:p>
      <w:pPr>
        <w:pStyle w:val="ListBullet"/>
      </w:pPr>
      <w:r>
        <w:rPr>
          <w:sz w:val="22"/>
        </w:rPr>
        <w:t>the dashboard smoke test contract</w:t>
      </w:r>
    </w:p>
    <w:p/>
    <w:p>
      <w:r>
        <w:rPr>
          <w:sz w:val="22"/>
        </w:rPr>
        <w:t>Those depend on the server baseline, so they come later.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