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Documento 10 — Motor Tarifario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Definir el sistema oficial de cálculo de tarifas de Tu Mobil Amigo.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El Motor Tarifario será responsable de: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Calcular la tarifa sugerida.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Generar el rango de negociación.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Garantizar precios coherentes.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Adaptarse a múltiples ciudades.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Cumplir regulaciones locales.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Permitir crecimiento nacional sin modificar código.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2. Principios Rectores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MT-01 — Tarifa Justa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El sistema deberá generar un valor razonable para: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Asesor.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Plataforma.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MT-02 — Parametrización Total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Ninguna variable tarifaria podrá existir en código fuente.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Toda variable deberá almacenarse en base de datos.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MT-03 — Ciudad Configurable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Cada ciudad operará mediante configuración independiente.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La incorporación de una nueva ciudad no podrá requerir: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Modificación de Flutter.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Modificación de Backend.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Despliegues especiales.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MT-04 — Transparencia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La tarifa sugerida deberá ser explicable y auditable.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MT-05 — No Discriminación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La tarifa nunca podrá variar por: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IPA.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Antigüedad.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Todos los usuarios recibirán exactamente la misma lógica de cálculo.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3. Actualización Tarifaria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Método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Manual.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Administrador del sistema.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Fuente Oficial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La actualización deberá realizarse únicamente cuando exista: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Decreto.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Resolución.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Acto administrativo.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que modifique los parámetros oficiales de la ciudad correspondiente.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4. Variables Base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Toda tarifa deberá construirse utilizando: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Valor Base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Valor mínimo operacional.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Distancia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Kilómetros estimados.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Tiempo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Tiempo estimado de recorrido.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5. Variables Adicionales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Horario Nocturno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Domingo o Festivo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Configurado desde base de datos.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Lluvia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Configurable manualmente.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Niveles: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Sin lluvia.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Lluvia moderada.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Lluvia fuerte.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Alta Demanda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Activación automática o manual.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Límite máximo configurable.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6. Variables Eliminadas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Queda prohibido utilizar: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UVT.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ACPM.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Gasolina extra.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Eventos masivos.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Variables arbitrarias.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7. Parámetros Obligatorios en Base de Datos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La configuración deberá existir en tablas parametrizables.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Como mínimo: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Parámetro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valor_base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valor_km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valor_minuto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recargo_nocturno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recargo_festivo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recargo_lluvia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recargo_alta_demanda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margen_negociacion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escala_redondeo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8. Fórmula Oficial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La tarifa sugerida será calculada mediante: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Tarifa Base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(KM × Valor_KM)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(Minutos × Valor_Minuto)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Recargos Aplicables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  <w:t xml:space="preserve">9. Tarifa Sugerida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Resultado generado por el sistema.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La tarifa sugerida constituye únicamente: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Punto Inicial de Negociación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No obliga al cliente.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No obliga al asesor.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10. Sistema de Negociación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Una vez calculada la tarifa: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Tarifa Sugerida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se generará automáticamente: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Piso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Techo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utilizando el margen configurado.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Valor inicial aprobado: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±15%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11. Score de Negociación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El Score de Negociación podrá modificar: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Piso.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Techo.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Dentro de límites definidos por el Documento 11.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12. Regla Oficial de Redondeo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  <w:t xml:space="preserve">Toda tarifa deberá redondearse:</w:t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Hacia arriba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Escala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200 COP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Ejemplos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Valor Calculado</w:t>
        <w:tab/>
        <w:t xml:space="preserve">Valor Final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5.001</w:t>
        <w:tab/>
        <w:t xml:space="preserve">5.200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5.199</w:t>
        <w:tab/>
        <w:t xml:space="preserve">5.200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5.201</w:t>
        <w:tab/>
        <w:t xml:space="preserve">5.400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6.980</w:t>
        <w:tab/>
        <w:t xml:space="preserve">7.000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13. Modalidades Tarifarias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Servicio Inmediato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Tarifa calculada en tiempo real.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Servicio Programado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Tarifa calculada para ejecución futura.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Mínimo: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2 horas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12 horas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La programación no altera la fórmula tarifaria.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14. Compatibilidad Multiservicio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El motor deberá soportar: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  <w:t xml:space="preserve">Mototaxi.</w:t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Taxi.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Futuras Versiones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Domicilios.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Mensajería.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Motocarro.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  <w:t xml:space="preserve">Carga liviana.</w:t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Sin rediseño estructural.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15. Compatibilidad Multiciudad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El motor deberá soportar: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Santa Marta.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Barranquilla.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Cartagena.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  <w:t xml:space="preserve">Bogotá.</w:t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Medellín.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Cualquier ciudad futura.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Mediante configuración.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16. Auditoría Tarifaria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  <w:t xml:space="preserve">Toda modificación deberá registrar:</w:t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Usuario administrador.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Valor anterior.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Valor nuevo.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Justificación.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17. Prohibiciones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Queda prohibido: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Tarifas ocultas.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Tarifas manipuladas manualmente durante la negociación.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Tarifas basadas en reputación.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Tarifas discriminatorias.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Tarifas calculadas con valores hardcodeados.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  <w:t xml:space="preserve">18. Principio de Escalabilidad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La incorporación de: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Nuevas ciudades.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Nuevos servicios.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Nuevos recargos.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deberá realizarse mediante parametrización.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Nunca mediante cambios estructurales del código.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Registro de Cambios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Versión</w:t>
        <w:tab/>
        <w:t xml:space="preserve">Cambio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1.0</w:t>
        <w:tab/>
        <w:t xml:space="preserve">Creación inicial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Fin del Documento 10 — Motor Tarifario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