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oufebbfy4waj" w:id="0"/>
      <w:bookmarkEnd w:id="0"/>
      <w:r w:rsidDel="00000000" w:rsidR="00000000" w:rsidRPr="00000000">
        <w:rPr>
          <w:sz w:val="46"/>
          <w:szCs w:val="46"/>
          <w:rtl w:val="0"/>
        </w:rPr>
        <w:t xml:space="preserve">Anexo A — Estándares SQL y Convenciones de Desarrollo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Tu Mobil Amigo V1.0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fci3dteg5bni" w:id="1"/>
      <w:bookmarkEnd w:id="1"/>
      <w:r w:rsidDel="00000000" w:rsidR="00000000" w:rsidRPr="00000000">
        <w:rPr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los estándares oficiales para el desarrollo de la base de datos de Tu Mobil Amigo, garantizando uniformidad, mantenibilidad, rendimiento y seguridad durante todo el ciclo de vida del proyecto.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 de obligatorio cumplimiento para cualquier modificación realizada sobre PostgreSQL/Supabase.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7jz7gy8flx31" w:id="2"/>
      <w:bookmarkEnd w:id="2"/>
      <w:r w:rsidDel="00000000" w:rsidR="00000000" w:rsidRPr="00000000">
        <w:rPr>
          <w:sz w:val="46"/>
          <w:szCs w:val="46"/>
          <w:rtl w:val="0"/>
        </w:rPr>
        <w:t xml:space="preserve">2. Principios Generales</w:t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Toda implementación deberá cumplir los siguientes principios: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Simplicidad.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Legibilidad.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Modularidad.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Reutilización.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Parametrización.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urv94kbjqifh" w:id="3"/>
      <w:bookmarkEnd w:id="3"/>
      <w:r w:rsidDel="00000000" w:rsidR="00000000" w:rsidRPr="00000000">
        <w:rPr>
          <w:sz w:val="46"/>
          <w:szCs w:val="46"/>
          <w:rtl w:val="0"/>
        </w:rPr>
        <w:t xml:space="preserve">3. Convenciones de Nombres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24vm8jqe1c9x" w:id="4"/>
      <w:bookmarkEnd w:id="4"/>
      <w:r w:rsidDel="00000000" w:rsidR="00000000" w:rsidRPr="00000000">
        <w:rPr>
          <w:sz w:val="34"/>
          <w:szCs w:val="34"/>
          <w:rtl w:val="0"/>
        </w:rPr>
        <w:t xml:space="preserve">3.1 Tablas</w:t>
      </w:r>
    </w:p>
    <w:p w:rsidR="00000000" w:rsidDel="00000000" w:rsidP="00000000" w:rsidRDefault="00000000" w:rsidRPr="00000000" w14:paraId="0000001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Siempre: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minúsculas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snake_case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plural</w:t>
      </w:r>
    </w:p>
    <w:p w:rsidR="00000000" w:rsidDel="00000000" w:rsidP="00000000" w:rsidRDefault="00000000" w:rsidRPr="00000000" w14:paraId="0000001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Ejemplos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movimientos_billetera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variables_tarifarias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vgkvo942wox0" w:id="5"/>
      <w:bookmarkEnd w:id="5"/>
      <w:r w:rsidDel="00000000" w:rsidR="00000000" w:rsidRPr="00000000">
        <w:rPr>
          <w:sz w:val="34"/>
          <w:szCs w:val="34"/>
          <w:rtl w:val="0"/>
        </w:rPr>
        <w:t xml:space="preserve">3.2 Columnas</w:t>
      </w:r>
    </w:p>
    <w:p w:rsidR="00000000" w:rsidDel="00000000" w:rsidP="00000000" w:rsidRDefault="00000000" w:rsidRPr="00000000" w14:paraId="0000002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Siempre: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snake_case</w:t>
      </w:r>
    </w:p>
    <w:p w:rsidR="00000000" w:rsidDel="00000000" w:rsidP="00000000" w:rsidRDefault="00000000" w:rsidRPr="00000000" w14:paraId="0000002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Ejemplos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usuario_id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trust_score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cashback_liberado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wp5z21y5ubrf" w:id="6"/>
      <w:bookmarkEnd w:id="6"/>
      <w:r w:rsidDel="00000000" w:rsidR="00000000" w:rsidRPr="00000000">
        <w:rPr>
          <w:sz w:val="34"/>
          <w:szCs w:val="34"/>
          <w:rtl w:val="0"/>
        </w:rPr>
        <w:t xml:space="preserve">3.3 Claves Primarias</w:t>
      </w:r>
    </w:p>
    <w:p w:rsidR="00000000" w:rsidDel="00000000" w:rsidP="00000000" w:rsidRDefault="00000000" w:rsidRPr="00000000" w14:paraId="0000002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Siempre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id UUID</w:t>
      </w:r>
    </w:p>
    <w:p w:rsidR="00000000" w:rsidDel="00000000" w:rsidP="00000000" w:rsidRDefault="00000000" w:rsidRPr="00000000" w14:paraId="0000003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Nunca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id SERIAL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nc3arlp6s277" w:id="7"/>
      <w:bookmarkEnd w:id="7"/>
      <w:r w:rsidDel="00000000" w:rsidR="00000000" w:rsidRPr="00000000">
        <w:rPr>
          <w:sz w:val="34"/>
          <w:szCs w:val="34"/>
          <w:rtl w:val="0"/>
        </w:rPr>
        <w:t xml:space="preserve">3.4 Claves Foráneas</w:t>
      </w:r>
    </w:p>
    <w:p w:rsidR="00000000" w:rsidDel="00000000" w:rsidP="00000000" w:rsidRDefault="00000000" w:rsidRPr="00000000" w14:paraId="0000003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Formato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tabla_id</w:t>
      </w:r>
    </w:p>
    <w:p w:rsidR="00000000" w:rsidDel="00000000" w:rsidP="00000000" w:rsidRDefault="00000000" w:rsidRPr="00000000" w14:paraId="0000003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Ejemplos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usuario_id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servicio_id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vehiculo_id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ciudad_id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poy1w7kbx0ti" w:id="8"/>
      <w:bookmarkEnd w:id="8"/>
      <w:r w:rsidDel="00000000" w:rsidR="00000000" w:rsidRPr="00000000">
        <w:rPr>
          <w:sz w:val="46"/>
          <w:szCs w:val="46"/>
          <w:rtl w:val="0"/>
        </w:rPr>
        <w:t xml:space="preserve">4. Convención de Objetos SQL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c3iccadqsuhz" w:id="9"/>
      <w:bookmarkEnd w:id="9"/>
      <w:r w:rsidDel="00000000" w:rsidR="00000000" w:rsidRPr="00000000">
        <w:rPr>
          <w:sz w:val="34"/>
          <w:szCs w:val="34"/>
          <w:rtl w:val="0"/>
        </w:rPr>
        <w:t xml:space="preserve">Funciones</w:t>
      </w:r>
    </w:p>
    <w:p w:rsidR="00000000" w:rsidDel="00000000" w:rsidP="00000000" w:rsidRDefault="00000000" w:rsidRPr="00000000" w14:paraId="0000004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Prefijo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fn_</w:t>
      </w:r>
    </w:p>
    <w:p w:rsidR="00000000" w:rsidDel="00000000" w:rsidP="00000000" w:rsidRDefault="00000000" w:rsidRPr="00000000" w14:paraId="0000004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Ejemplo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fn_calcular_tarifa()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fn_finalizar_servicio()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g70wi2spz8i3" w:id="10"/>
      <w:bookmarkEnd w:id="10"/>
      <w:r w:rsidDel="00000000" w:rsidR="00000000" w:rsidRPr="00000000">
        <w:rPr>
          <w:sz w:val="34"/>
          <w:szCs w:val="34"/>
          <w:rtl w:val="0"/>
        </w:rPr>
        <w:t xml:space="preserve">Procedimientos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sp_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nuor1ug31l43" w:id="11"/>
      <w:bookmarkEnd w:id="11"/>
      <w:r w:rsidDel="00000000" w:rsidR="00000000" w:rsidRPr="00000000">
        <w:rPr>
          <w:sz w:val="34"/>
          <w:szCs w:val="34"/>
          <w:rtl w:val="0"/>
        </w:rPr>
        <w:t xml:space="preserve">Triggers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trg_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4cv6uwao03em" w:id="12"/>
      <w:bookmarkEnd w:id="12"/>
      <w:r w:rsidDel="00000000" w:rsidR="00000000" w:rsidRPr="00000000">
        <w:rPr>
          <w:sz w:val="34"/>
          <w:szCs w:val="34"/>
          <w:rtl w:val="0"/>
        </w:rPr>
        <w:t xml:space="preserve">Índices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idx_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hr3fnspjrc0q" w:id="13"/>
      <w:bookmarkEnd w:id="13"/>
      <w:r w:rsidDel="00000000" w:rsidR="00000000" w:rsidRPr="00000000">
        <w:rPr>
          <w:sz w:val="34"/>
          <w:szCs w:val="34"/>
          <w:rtl w:val="0"/>
        </w:rPr>
        <w:t xml:space="preserve">Constraints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ck_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j983nwzg9te2" w:id="14"/>
      <w:bookmarkEnd w:id="14"/>
      <w:r w:rsidDel="00000000" w:rsidR="00000000" w:rsidRPr="00000000">
        <w:rPr>
          <w:sz w:val="34"/>
          <w:szCs w:val="34"/>
          <w:rtl w:val="0"/>
        </w:rPr>
        <w:t xml:space="preserve">Foreign Keys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fk_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h4su7krnxfky" w:id="15"/>
      <w:bookmarkEnd w:id="15"/>
      <w:r w:rsidDel="00000000" w:rsidR="00000000" w:rsidRPr="00000000">
        <w:rPr>
          <w:sz w:val="34"/>
          <w:szCs w:val="34"/>
          <w:rtl w:val="0"/>
        </w:rPr>
        <w:t xml:space="preserve">Unique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uq_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tkbz0boasxqi" w:id="16"/>
      <w:bookmarkEnd w:id="16"/>
      <w:r w:rsidDel="00000000" w:rsidR="00000000" w:rsidRPr="00000000">
        <w:rPr>
          <w:sz w:val="34"/>
          <w:szCs w:val="34"/>
          <w:rtl w:val="0"/>
        </w:rPr>
        <w:t xml:space="preserve">Views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 xml:space="preserve">vw_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67lo9pbeanl" w:id="17"/>
      <w:bookmarkEnd w:id="17"/>
      <w:r w:rsidDel="00000000" w:rsidR="00000000" w:rsidRPr="00000000">
        <w:rPr>
          <w:sz w:val="34"/>
          <w:szCs w:val="34"/>
          <w:rtl w:val="0"/>
        </w:rPr>
        <w:t xml:space="preserve">Materialized Views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mv_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m5glsdkxa0py" w:id="18"/>
      <w:bookmarkEnd w:id="18"/>
      <w:r w:rsidDel="00000000" w:rsidR="00000000" w:rsidRPr="00000000">
        <w:rPr>
          <w:sz w:val="46"/>
          <w:szCs w:val="46"/>
          <w:rtl w:val="0"/>
        </w:rPr>
        <w:t xml:space="preserve">5. Estándar para Funciones</w:t>
      </w:r>
    </w:p>
    <w:p w:rsidR="00000000" w:rsidDel="00000000" w:rsidP="00000000" w:rsidRDefault="00000000" w:rsidRPr="00000000" w14:paraId="0000006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Toda función deberá contener: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Objetivo.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Parámetros.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de retorno.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Excepciones.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Dependencias.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auditoría cuando aplique.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Ejemplo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fn_calcular_tarifa()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ciudad_id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tipo_servicio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distancia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Salida: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    valor_total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rmfxxcrm7zy5" w:id="19"/>
      <w:bookmarkEnd w:id="19"/>
      <w:r w:rsidDel="00000000" w:rsidR="00000000" w:rsidRPr="00000000">
        <w:rPr>
          <w:sz w:val="46"/>
          <w:szCs w:val="46"/>
          <w:rtl w:val="0"/>
        </w:rPr>
        <w:t xml:space="preserve">6. Estándar de Transacciones</w:t>
      </w:r>
    </w:p>
    <w:p w:rsidR="00000000" w:rsidDel="00000000" w:rsidP="00000000" w:rsidRDefault="00000000" w:rsidRPr="00000000" w14:paraId="0000007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crítica utilizará transacciones.</w:t>
      </w:r>
    </w:p>
    <w:p w:rsidR="00000000" w:rsidDel="00000000" w:rsidP="00000000" w:rsidRDefault="00000000" w:rsidRPr="00000000" w14:paraId="0000007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Ejemplo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Validaciones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8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error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08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obligatorio.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5evbf82fkerq" w:id="20"/>
      <w:bookmarkEnd w:id="20"/>
      <w:r w:rsidDel="00000000" w:rsidR="00000000" w:rsidRPr="00000000">
        <w:rPr>
          <w:sz w:val="46"/>
          <w:szCs w:val="46"/>
          <w:rtl w:val="0"/>
        </w:rPr>
        <w:t xml:space="preserve">7. Manejo de Errores</w:t>
      </w:r>
    </w:p>
    <w:p w:rsidR="00000000" w:rsidDel="00000000" w:rsidP="00000000" w:rsidRDefault="00000000" w:rsidRPr="00000000" w14:paraId="0000008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 errores genéricos.</w:t>
      </w:r>
    </w:p>
    <w:p w:rsidR="00000000" w:rsidDel="00000000" w:rsidP="00000000" w:rsidRDefault="00000000" w:rsidRPr="00000000" w14:paraId="0000008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Cada excepción deberá poseer: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Código.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Mensaje.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Severidad.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Función.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Parámetros.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Ejemplo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ERR-TRUST-001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Trust insuficiente.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2ola1co95yeq" w:id="21"/>
      <w:bookmarkEnd w:id="21"/>
      <w:r w:rsidDel="00000000" w:rsidR="00000000" w:rsidRPr="00000000">
        <w:rPr>
          <w:sz w:val="46"/>
          <w:szCs w:val="46"/>
          <w:rtl w:val="0"/>
        </w:rPr>
        <w:t xml:space="preserve">8. Política de Soft Delete</w:t>
      </w:r>
    </w:p>
    <w:p w:rsidR="00000000" w:rsidDel="00000000" w:rsidP="00000000" w:rsidRDefault="00000000" w:rsidRPr="00000000" w14:paraId="0000009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Queda prohibido eliminar registros críticos.</w:t>
      </w:r>
    </w:p>
    <w:p w:rsidR="00000000" w:rsidDel="00000000" w:rsidP="00000000" w:rsidRDefault="00000000" w:rsidRPr="00000000" w14:paraId="0000009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Toda eliminación utilizará: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activo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  <w:t xml:space="preserve">deleted_by</w:t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v70ybmf9nfy8" w:id="22"/>
      <w:bookmarkEnd w:id="22"/>
      <w:r w:rsidDel="00000000" w:rsidR="00000000" w:rsidRPr="00000000">
        <w:rPr>
          <w:sz w:val="46"/>
          <w:szCs w:val="46"/>
          <w:rtl w:val="0"/>
        </w:rPr>
        <w:t xml:space="preserve">9. Política de Auditoría</w:t>
      </w:r>
    </w:p>
    <w:p w:rsidR="00000000" w:rsidDel="00000000" w:rsidP="00000000" w:rsidRDefault="00000000" w:rsidRPr="00000000" w14:paraId="000000A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deberá registrar: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función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anteriores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nuevos</w:t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w9xl6lxoyvve" w:id="23"/>
      <w:bookmarkEnd w:id="23"/>
      <w:r w:rsidDel="00000000" w:rsidR="00000000" w:rsidRPr="00000000">
        <w:rPr>
          <w:sz w:val="46"/>
          <w:szCs w:val="46"/>
          <w:rtl w:val="0"/>
        </w:rPr>
        <w:t xml:space="preserve">10. Uso de JSONB</w:t>
      </w:r>
    </w:p>
    <w:p w:rsidR="00000000" w:rsidDel="00000000" w:rsidP="00000000" w:rsidRDefault="00000000" w:rsidRPr="00000000" w14:paraId="000000B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JSONB únicamente podrá utilizarse cuando: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estructura sea dinámica;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sea posible modelarla relacionalmente;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una justificación documentada.</w:t>
      </w:r>
    </w:p>
    <w:p w:rsidR="00000000" w:rsidDel="00000000" w:rsidP="00000000" w:rsidRDefault="00000000" w:rsidRPr="00000000" w14:paraId="000000B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 JSONB para reemplazar un modelo relacional correctamente diseñado.</w:t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jb2o4z6pidql" w:id="24"/>
      <w:bookmarkEnd w:id="24"/>
      <w:r w:rsidDel="00000000" w:rsidR="00000000" w:rsidRPr="00000000">
        <w:rPr>
          <w:sz w:val="46"/>
          <w:szCs w:val="46"/>
          <w:rtl w:val="0"/>
        </w:rPr>
        <w:t xml:space="preserve">11. Versionamiento</w:t>
      </w:r>
    </w:p>
    <w:p w:rsidR="00000000" w:rsidDel="00000000" w:rsidP="00000000" w:rsidRDefault="00000000" w:rsidRPr="00000000" w14:paraId="000000B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Toda configuración deberá permitir: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vigente_desde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vigente_hasta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C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Nunca sobrescribir registros históricos.</w:t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bc8aa0shwssc" w:id="25"/>
      <w:bookmarkEnd w:id="25"/>
      <w:r w:rsidDel="00000000" w:rsidR="00000000" w:rsidRPr="00000000">
        <w:rPr>
          <w:sz w:val="46"/>
          <w:szCs w:val="46"/>
          <w:rtl w:val="0"/>
        </w:rPr>
        <w:t xml:space="preserve">12. Índices</w:t>
      </w:r>
    </w:p>
    <w:p w:rsidR="00000000" w:rsidDel="00000000" w:rsidP="00000000" w:rsidRDefault="00000000" w:rsidRPr="00000000" w14:paraId="000000C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Se crearán índices únicamente sobre: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UUID.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Keys.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Fechas.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Estados.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de búsqueda frecuente.</w:t>
      </w:r>
    </w:p>
    <w:p w:rsidR="00000000" w:rsidDel="00000000" w:rsidP="00000000" w:rsidRDefault="00000000" w:rsidRPr="00000000" w14:paraId="000000C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crear un nuevo índice deberá verificarse su impacto mediante análisis del plan de ejecución.</w:t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2vufvoadglfj" w:id="26"/>
      <w:bookmarkEnd w:id="26"/>
      <w:r w:rsidDel="00000000" w:rsidR="00000000" w:rsidRPr="00000000">
        <w:rPr>
          <w:sz w:val="46"/>
          <w:szCs w:val="46"/>
          <w:rtl w:val="0"/>
        </w:rPr>
        <w:t xml:space="preserve">13. Optimización de Consultas</w:t>
      </w:r>
    </w:p>
    <w:p w:rsidR="00000000" w:rsidDel="00000000" w:rsidP="00000000" w:rsidRDefault="00000000" w:rsidRPr="00000000" w14:paraId="000000C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Toda consulta crítica deberá analizarse utilizando:</w:t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  <w:t xml:space="preserve">EXPLAIN ANALYZE</w:t>
      </w:r>
    </w:p>
    <w:p w:rsidR="00000000" w:rsidDel="00000000" w:rsidP="00000000" w:rsidRDefault="00000000" w:rsidRPr="00000000" w14:paraId="000000C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No se aprobarán consultas con recorridos completos de tablas (Full Table Scan) cuando exista una alternativa eficiente mediante índices o rediseño.</w:t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n78i41i1ix8i" w:id="27"/>
      <w:bookmarkEnd w:id="27"/>
      <w:r w:rsidDel="00000000" w:rsidR="00000000" w:rsidRPr="00000000">
        <w:rPr>
          <w:sz w:val="46"/>
          <w:szCs w:val="46"/>
          <w:rtl w:val="0"/>
        </w:rPr>
        <w:t xml:space="preserve">14. Política de Parametrización</w:t>
      </w:r>
    </w:p>
    <w:p w:rsidR="00000000" w:rsidDel="00000000" w:rsidP="00000000" w:rsidRDefault="00000000" w:rsidRPr="00000000" w14:paraId="000000D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Queda prohibido escribir valores fijos en funciones o procedimientos.</w:t>
      </w:r>
    </w:p>
    <w:p w:rsidR="00000000" w:rsidDel="00000000" w:rsidP="00000000" w:rsidRDefault="00000000" w:rsidRPr="00000000" w14:paraId="000000D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prohibidos: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180 segundos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5000 COP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15 %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 horas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  <w:t xml:space="preserve">12 horas</w:t>
      </w:r>
    </w:p>
    <w:p w:rsidR="00000000" w:rsidDel="00000000" w:rsidP="00000000" w:rsidRDefault="00000000" w:rsidRPr="00000000" w14:paraId="000000D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Estos valores deberán obtenerse desde las tablas de configuración.</w:t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s57eozwoqvsi" w:id="28"/>
      <w:bookmarkEnd w:id="28"/>
      <w:r w:rsidDel="00000000" w:rsidR="00000000" w:rsidRPr="00000000">
        <w:rPr>
          <w:sz w:val="46"/>
          <w:szCs w:val="46"/>
          <w:rtl w:val="0"/>
        </w:rPr>
        <w:t xml:space="preserve">15. Seguridad (RLS)</w:t>
      </w:r>
    </w:p>
    <w:p w:rsidR="00000000" w:rsidDel="00000000" w:rsidP="00000000" w:rsidRDefault="00000000" w:rsidRPr="00000000" w14:paraId="000000D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Toda tabla deberá implementar Row Level Security (RLS).</w:t>
      </w:r>
    </w:p>
    <w:p w:rsidR="00000000" w:rsidDel="00000000" w:rsidP="00000000" w:rsidRDefault="00000000" w:rsidRPr="00000000" w14:paraId="000000E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Las políticas deberán seguir el principio de mínimo privilegio.</w:t>
      </w:r>
    </w:p>
    <w:p w:rsidR="00000000" w:rsidDel="00000000" w:rsidP="00000000" w:rsidRDefault="00000000" w:rsidRPr="00000000" w14:paraId="000000E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Cada usuario solo podrá acceder a la información estrictamente necesaria para su rol.</w:t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u5bacd1o7r28" w:id="29"/>
      <w:bookmarkEnd w:id="29"/>
      <w:r w:rsidDel="00000000" w:rsidR="00000000" w:rsidRPr="00000000">
        <w:rPr>
          <w:sz w:val="46"/>
          <w:szCs w:val="46"/>
          <w:rtl w:val="0"/>
        </w:rPr>
        <w:t xml:space="preserve">16. Uso de Edge Functions</w:t>
      </w:r>
    </w:p>
    <w:p w:rsidR="00000000" w:rsidDel="00000000" w:rsidP="00000000" w:rsidRDefault="00000000" w:rsidRPr="00000000" w14:paraId="000000E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Flutter, React y Telegram no accederán directamente a operaciones críticas.</w:t>
      </w:r>
    </w:p>
    <w:p w:rsidR="00000000" w:rsidDel="00000000" w:rsidP="00000000" w:rsidRDefault="00000000" w:rsidRPr="00000000" w14:paraId="000000E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oficial será: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Edge Function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Función PostgreSQL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tl w:val="0"/>
        </w:rPr>
        <w:t xml:space="preserve">Respuesta</w:t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v3gwkkz2ciei" w:id="30"/>
      <w:bookmarkEnd w:id="30"/>
      <w:r w:rsidDel="00000000" w:rsidR="00000000" w:rsidRPr="00000000">
        <w:rPr>
          <w:sz w:val="46"/>
          <w:szCs w:val="46"/>
          <w:rtl w:val="0"/>
        </w:rPr>
        <w:t xml:space="preserve">17. Política de Migraciones</w:t>
      </w:r>
    </w:p>
    <w:p w:rsidR="00000000" w:rsidDel="00000000" w:rsidP="00000000" w:rsidRDefault="00000000" w:rsidRPr="00000000" w14:paraId="000000F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estructural deberá realizarse mediante scripts versionados.</w:t>
      </w:r>
    </w:p>
    <w:p w:rsidR="00000000" w:rsidDel="00000000" w:rsidP="00000000" w:rsidRDefault="00000000" w:rsidRPr="00000000" w14:paraId="000000F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Cada migración deberá ser:</w:t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incremental;</w:t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reversible cuando sea posible;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identificable mediante versión;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documentada.</w:t>
      </w:r>
    </w:p>
    <w:p w:rsidR="00000000" w:rsidDel="00000000" w:rsidP="00000000" w:rsidRDefault="00000000" w:rsidRPr="00000000" w14:paraId="000000F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Queda prohibido modificar la estructura manualmente en producción.</w:t>
      </w:r>
    </w:p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viu2g39m4hjq" w:id="31"/>
      <w:bookmarkEnd w:id="31"/>
      <w:r w:rsidDel="00000000" w:rsidR="00000000" w:rsidRPr="00000000">
        <w:rPr>
          <w:sz w:val="46"/>
          <w:szCs w:val="46"/>
          <w:rtl w:val="0"/>
        </w:rPr>
        <w:t xml:space="preserve">18. Gestión de Rendimiento</w:t>
      </w:r>
    </w:p>
    <w:p w:rsidR="00000000" w:rsidDel="00000000" w:rsidP="00000000" w:rsidRDefault="00000000" w:rsidRPr="00000000" w14:paraId="000000F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Se deberán monitorizar periódicamente:</w:t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medio de ejecución de funciones;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lentas;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índices;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bloqueos;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de CPU;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de memoria;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crecimiento de tablas.</w:t>
      </w:r>
    </w:p>
    <w:p w:rsidR="00000000" w:rsidDel="00000000" w:rsidP="00000000" w:rsidRDefault="00000000" w:rsidRPr="00000000" w14:paraId="00000106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iskj3smz6wj2" w:id="32"/>
      <w:bookmarkEnd w:id="32"/>
      <w:r w:rsidDel="00000000" w:rsidR="00000000" w:rsidRPr="00000000">
        <w:rPr>
          <w:sz w:val="46"/>
          <w:szCs w:val="46"/>
          <w:rtl w:val="0"/>
        </w:rPr>
        <w:t xml:space="preserve">19. Gestión de Bloqueos</w:t>
      </w:r>
    </w:p>
    <w:p w:rsidR="00000000" w:rsidDel="00000000" w:rsidP="00000000" w:rsidRDefault="00000000" w:rsidRPr="00000000" w14:paraId="0000010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transacciones deberán mantenerse abiertas el menor tiempo posible.</w:t>
      </w:r>
    </w:p>
    <w:p w:rsidR="00000000" w:rsidDel="00000000" w:rsidP="00000000" w:rsidRDefault="00000000" w:rsidRPr="00000000" w14:paraId="0000010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Se evitarán:</w:t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bloqueos innecesarios;</w:t>
      </w:r>
    </w:p>
    <w:p w:rsidR="00000000" w:rsidDel="00000000" w:rsidP="00000000" w:rsidRDefault="00000000" w:rsidRPr="00000000" w14:paraId="0000010B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transacciones largas;</w:t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esperas activas;</w:t>
      </w:r>
    </w:p>
    <w:p w:rsidR="00000000" w:rsidDel="00000000" w:rsidP="00000000" w:rsidRDefault="00000000" w:rsidRPr="00000000" w14:paraId="0000010D">
      <w:pPr>
        <w:widowControl w:val="0"/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actualizaciones masivas sin segmentación.</w:t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hjqqj8lcxuok" w:id="33"/>
      <w:bookmarkEnd w:id="33"/>
      <w:r w:rsidDel="00000000" w:rsidR="00000000" w:rsidRPr="00000000">
        <w:rPr>
          <w:sz w:val="46"/>
          <w:szCs w:val="46"/>
          <w:rtl w:val="0"/>
        </w:rPr>
        <w:t xml:space="preserve">20. Integridad Referencial</w:t>
      </w:r>
    </w:p>
    <w:p w:rsidR="00000000" w:rsidDel="00000000" w:rsidP="00000000" w:rsidRDefault="00000000" w:rsidRPr="00000000" w14:paraId="0000011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Toda relación entre entidades deberá implementarse mediante claves foráneas.</w:t>
      </w:r>
    </w:p>
    <w:p w:rsidR="00000000" w:rsidDel="00000000" w:rsidP="00000000" w:rsidRDefault="00000000" w:rsidRPr="00000000" w14:paraId="0000011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Solo podrán omitirse cuando exista una justificación técnica documentada y aprobada.</w:t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u518c71o04ie" w:id="34"/>
      <w:bookmarkEnd w:id="34"/>
      <w:r w:rsidDel="00000000" w:rsidR="00000000" w:rsidRPr="00000000">
        <w:rPr>
          <w:sz w:val="46"/>
          <w:szCs w:val="46"/>
          <w:rtl w:val="0"/>
        </w:rPr>
        <w:t xml:space="preserve">21. Escalabilidad</w:t>
      </w:r>
    </w:p>
    <w:p w:rsidR="00000000" w:rsidDel="00000000" w:rsidP="00000000" w:rsidRDefault="00000000" w:rsidRPr="00000000" w14:paraId="0000011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deberá permitir incorporar:</w:t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nuevas ciudades;</w:t>
      </w:r>
    </w:p>
    <w:p w:rsidR="00000000" w:rsidDel="00000000" w:rsidP="00000000" w:rsidRDefault="00000000" w:rsidRPr="00000000" w14:paraId="00000116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países;</w:t>
      </w:r>
    </w:p>
    <w:p w:rsidR="00000000" w:rsidDel="00000000" w:rsidP="00000000" w:rsidRDefault="00000000" w:rsidRPr="00000000" w14:paraId="00000117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monedas;</w:t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idiomas;</w:t>
      </w:r>
    </w:p>
    <w:p w:rsidR="00000000" w:rsidDel="00000000" w:rsidP="00000000" w:rsidRDefault="00000000" w:rsidRPr="00000000" w14:paraId="00000119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métodos de pago;</w:t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servicios;</w:t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tipos de vehículos;</w:t>
      </w:r>
    </w:p>
    <w:p w:rsidR="00000000" w:rsidDel="00000000" w:rsidP="00000000" w:rsidRDefault="00000000" w:rsidRPr="00000000" w14:paraId="0000011C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motores de incentivos;</w:t>
      </w:r>
    </w:p>
    <w:p w:rsidR="00000000" w:rsidDel="00000000" w:rsidP="00000000" w:rsidRDefault="00000000" w:rsidRPr="00000000" w14:paraId="0000011D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proveedores cartográficos.</w:t>
      </w:r>
    </w:p>
    <w:p w:rsidR="00000000" w:rsidDel="00000000" w:rsidP="00000000" w:rsidRDefault="00000000" w:rsidRPr="00000000" w14:paraId="0000011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Sin rediseñar el modelo existente.</w:t>
      </w:r>
    </w:p>
    <w:p w:rsidR="00000000" w:rsidDel="00000000" w:rsidP="00000000" w:rsidRDefault="00000000" w:rsidRPr="00000000" w14:paraId="0000011F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8l90oxz6uar8" w:id="35"/>
      <w:bookmarkEnd w:id="35"/>
      <w:r w:rsidDel="00000000" w:rsidR="00000000" w:rsidRPr="00000000">
        <w:rPr>
          <w:sz w:val="46"/>
          <w:szCs w:val="46"/>
          <w:rtl w:val="0"/>
        </w:rPr>
        <w:t xml:space="preserve">22. Política de Documentación</w:t>
      </w:r>
    </w:p>
    <w:p w:rsidR="00000000" w:rsidDel="00000000" w:rsidP="00000000" w:rsidRDefault="00000000" w:rsidRPr="00000000" w14:paraId="0000012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Toda función, trigger o procedimiento deberá mantenerse sincronizado con los documentos oficiales del proyecto.</w:t>
      </w:r>
    </w:p>
    <w:p w:rsidR="00000000" w:rsidDel="00000000" w:rsidP="00000000" w:rsidRDefault="00000000" w:rsidRPr="00000000" w14:paraId="0000012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 código sin documentación.</w:t>
      </w:r>
    </w:p>
    <w:p w:rsidR="00000000" w:rsidDel="00000000" w:rsidP="00000000" w:rsidRDefault="00000000" w:rsidRPr="00000000" w14:paraId="00000123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u37cy7gghldc" w:id="36"/>
      <w:bookmarkEnd w:id="36"/>
      <w:r w:rsidDel="00000000" w:rsidR="00000000" w:rsidRPr="00000000">
        <w:rPr>
          <w:sz w:val="46"/>
          <w:szCs w:val="46"/>
          <w:rtl w:val="0"/>
        </w:rPr>
        <w:t xml:space="preserve">23. Revisión de Código</w:t>
      </w:r>
    </w:p>
    <w:p w:rsidR="00000000" w:rsidDel="00000000" w:rsidP="00000000" w:rsidRDefault="00000000" w:rsidRPr="00000000" w14:paraId="0000012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deberá verificar, como mínimo:</w:t>
      </w:r>
    </w:p>
    <w:p w:rsidR="00000000" w:rsidDel="00000000" w:rsidP="00000000" w:rsidRDefault="00000000" w:rsidRPr="00000000" w14:paraId="00000126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cumplimiento de nomenclatura;</w:t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rendimiento;</w:t>
      </w:r>
    </w:p>
    <w:p w:rsidR="00000000" w:rsidDel="00000000" w:rsidP="00000000" w:rsidRDefault="00000000" w:rsidRPr="00000000" w14:paraId="0000012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seguridad;</w:t>
      </w:r>
    </w:p>
    <w:p w:rsidR="00000000" w:rsidDel="00000000" w:rsidP="00000000" w:rsidRDefault="00000000" w:rsidRPr="00000000" w14:paraId="0000012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integridad referencial;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con RLS;</w:t>
      </w:r>
    </w:p>
    <w:p w:rsidR="00000000" w:rsidDel="00000000" w:rsidP="00000000" w:rsidRDefault="00000000" w:rsidRPr="00000000" w14:paraId="0000012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de la arquitectura por dominios;</w:t>
      </w:r>
    </w:p>
    <w:p w:rsidR="00000000" w:rsidDel="00000000" w:rsidP="00000000" w:rsidRDefault="00000000" w:rsidRPr="00000000" w14:paraId="0000012C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lógica de negocio en interfaces cliente.</w:t>
      </w:r>
    </w:p>
    <w:p w:rsidR="00000000" w:rsidDel="00000000" w:rsidP="00000000" w:rsidRDefault="00000000" w:rsidRPr="00000000" w14:paraId="0000012D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2twnyg9i49mf" w:id="37"/>
      <w:bookmarkEnd w:id="37"/>
      <w:r w:rsidDel="00000000" w:rsidR="00000000" w:rsidRPr="00000000">
        <w:rPr>
          <w:sz w:val="46"/>
          <w:szCs w:val="46"/>
          <w:rtl w:val="0"/>
        </w:rPr>
        <w:t xml:space="preserve">24. Arquitectura de Base de Datos</w:t>
      </w:r>
    </w:p>
    <w:p w:rsidR="00000000" w:rsidDel="00000000" w:rsidP="00000000" w:rsidRDefault="00000000" w:rsidRPr="00000000" w14:paraId="0000012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base de datos deberá seguir el siguiente flujo de responsabilidades: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Flutter / React / Telegram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Edge Functions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Funciones PostgreSQL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Triggers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13C">
      <w:pPr>
        <w:widowControl w:val="0"/>
        <w:rPr/>
      </w:pPr>
      <w:r w:rsidDel="00000000" w:rsidR="00000000" w:rsidRPr="00000000">
        <w:rPr>
          <w:rtl w:val="0"/>
        </w:rPr>
        <w:t xml:space="preserve">      Auditoría / Realtime</w:t>
      </w:r>
    </w:p>
    <w:p w:rsidR="00000000" w:rsidDel="00000000" w:rsidP="00000000" w:rsidRDefault="00000000" w:rsidRPr="00000000" w14:paraId="0000013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Ninguna capa superior podrá omitir las capas inferiores para ejecutar operaciones críticas.</w:t>
      </w:r>
    </w:p>
    <w:p w:rsidR="00000000" w:rsidDel="00000000" w:rsidP="00000000" w:rsidRDefault="00000000" w:rsidRPr="00000000" w14:paraId="0000013E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ok7xwobu4vq7" w:id="38"/>
      <w:bookmarkEnd w:id="38"/>
      <w:r w:rsidDel="00000000" w:rsidR="00000000" w:rsidRPr="00000000">
        <w:rPr>
          <w:sz w:val="46"/>
          <w:szCs w:val="46"/>
          <w:rtl w:val="0"/>
        </w:rPr>
        <w:t xml:space="preserve">25. Principio Rector Final</w:t>
      </w:r>
    </w:p>
    <w:p w:rsidR="00000000" w:rsidDel="00000000" w:rsidP="00000000" w:rsidRDefault="00000000" w:rsidRPr="00000000" w14:paraId="00000140">
      <w:pPr>
        <w:widowControl w:val="0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base de datos de Tu Mobil Amigo constituye el núcleo transaccional y normativo del sistema. Toda implementación deberá priorizar la integridad, la trazabilidad y la parametrización sobre la rapidez de desarrollo, garantizando que el crecimiento futuro del proyecto se produzca mediante evolución controlada y no mediante refactorizaciones disruptivas.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