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17 — Modelo Lógico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Definir la estructura lógica de almacenamiento de informadeción de Tu Mobil Amigo V1.0.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Este modelo traduce el negocio definido en el Modelo Conceptual hacia entidades persistentes que posteriormente serán implementadas en PostgreSQL/Supabase.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2. Principios de Diseño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ML-01 — Configuración sobre Código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Toda regla modificable deberá almacenarse en base de datos.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Nunca en código.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Tarifas.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Límites.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Tiempos.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ML-02 — Una Fuente de Verdad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Cada dato tendrá una única tabla propietaria.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Evitar duplicidad.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ML-03 — Auditoría Total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Toda operación financiera u operativa deberá poder reconstruirse históricamente.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3. Núcleo de Usuarios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Campos principales: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tipo_usuario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telefono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fecha_registro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dispositivos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Relaciona usuarios con equipos autorizados.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sistema_operativo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version_app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fecha_registro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ultimo_acceso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4. Núcleo Geográfico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ciudades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codigo_dane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zonas_operacion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ciudad_id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5. Configuración Global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configuracion_sistema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Centraliza parámetros globales.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oferta_expira_segundos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porcentaje_comision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cashback_programado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saldo_minimo_operacion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max_contraofertas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meses_maduracion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trust_score_minimo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6. Motor Tarifario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Una única tabla: parametros_tarifarios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Cada registro corresponde a una ciudad y vigencia específica.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codigo_dane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ciudad_id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valor_banderazo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valor_km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valor_minuto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recargo_nocturno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recargo_dominical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recargo_festivo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factor_moto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factor_taxi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vigente_desde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vigente_hasta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Principio: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Todas las variables tarifarias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deben vivir aquí.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7. Servicios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Tabla principal del negocio.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cliente_id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asesor_id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ciudad_id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tipo_servicio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modalidad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inmediato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programado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distancia_km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duracion_minutos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valor_sugerido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valor_final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fecha_servicio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8. Ofertas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servicio_id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usuario_origen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fecha_expiracion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9. Contraofertas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contraofertas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oferta_id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asesor_id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10. QR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qr_clientes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codigo_qr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fecha_generacion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11. Finanzas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billeteras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Una sola tabla.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Separada por tipo.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OPERATIVA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tipo_billetera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Ventaja: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No necesitamos: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billetera_operativa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billetera_beneficios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12. Movimientos Financieros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movimientos_financieros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Tabla maestra.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billetera_id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tipo_movimiento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referencia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recarga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comision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liberacion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reserva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13. Cashback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servicio_id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fecha_generacion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fecha_liberacion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ganado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liberado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retirado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14. Red Multinivel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red_multinivel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upliner_nivel_1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upliner_nivel_2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fecha_vinculacion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Optimización: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No crear tablas por nivel.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15. Comisiones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servicio_id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fecha_generacion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16. Incentivos QR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incentivos_qr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servicio_id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fecha_generacion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17. Trust Score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trust_score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puntaje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ultima_actualizacion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18. IPA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ipa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puntaje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19. IPR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ipr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puntaje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20. IMF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puntaje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ultima_actualizacion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21. Antifraude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eventos_antifraude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tipo_evento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nivel_riesgo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22. Auditoría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auditoria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Tabla universal.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tabla_origen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registro_origen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detalle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23. Notificaciones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mensaje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leida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24. Integraciones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integraciones_externas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Permite registrar: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PSE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Pasarelas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25. Relación General Simplificada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├─ dispositivos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├─ qr_clientes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├─ billeteras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├─ trust_score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├─ ipa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├─ ipr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├─ imf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├─ servicios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│   ├─ ofertas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│   ├─ contraofertas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│   ├─ cashback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│   ├─ comisiones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│   └─ incentivos_qr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├─ eventos_antifraude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└── device_registry 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├─ auditoria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└─ notificaciones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└── liquidaciones </w:t>
      </w:r>
    </w:p>
    <w:p w:rsidR="00000000" w:rsidDel="00000000" w:rsidP="00000000" w:rsidRDefault="00000000" w:rsidRPr="00000000" w14:paraId="0000015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├── liquidacion_detalles 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      </w:t>
        <w:tab/>
        <w:t xml:space="preserve">└── liquidacion_auditoria </w:t>
      </w:r>
    </w:p>
    <w:p w:rsidR="00000000" w:rsidDel="00000000" w:rsidP="00000000" w:rsidRDefault="00000000" w:rsidRPr="00000000" w14:paraId="00000152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  <w:t xml:space="preserve">26. Optimización Alcanzada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Con todas las reglas aprobadas: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24 tablas principales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en lugar de: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  <w:t xml:space="preserve">50-70 tablas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que normalmente aparecerían en una plataforma con: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  <w:t xml:space="preserve">Movilidad.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Multinivel.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QR.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1fn8um4tj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cierres_mensuales</w:t>
      </w:r>
    </w:p>
    <w:p w:rsidR="00000000" w:rsidDel="00000000" w:rsidP="00000000" w:rsidRDefault="00000000" w:rsidRPr="00000000" w14:paraId="0000016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almacenar cada cierre financiero mensual.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ldnelqwfa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liquidaciones_mensuales</w:t>
      </w:r>
    </w:p>
    <w:p w:rsidR="00000000" w:rsidDel="00000000" w:rsidP="00000000" w:rsidRDefault="00000000" w:rsidRPr="00000000" w14:paraId="0000016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almacenar la liquidación consolidada por usuario.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v4ko25ck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detalle_liquidacion</w:t>
      </w:r>
    </w:p>
    <w:p w:rsidR="00000000" w:rsidDel="00000000" w:rsidP="00000000" w:rsidRDefault="00000000" w:rsidRPr="00000000" w14:paraId="0000016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almacenar cada concepto incluido dentro de la liquidación.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7ccvf662j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pagos_liquidacion</w:t>
      </w:r>
    </w:p>
    <w:p w:rsidR="00000000" w:rsidDel="00000000" w:rsidP="00000000" w:rsidRDefault="00000000" w:rsidRPr="00000000" w14:paraId="0000016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registrar los pagos efectuados por la empresa.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31. Principio Rector Final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La base de datos deberá ser capaz de reconstruir completamente la historia operativa, financiera y de confianza de cualquier usuario sin depender de lógica almacenada fuera de la base de datos.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  <w:t xml:space="preserve">Fin del Documento 17 — Modelo Lógico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