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20 — Catálogo de Funciones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Estado: Aprobado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 Tu Mobil Amigo V1.0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Objetivo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las funciones almacenadas (Stored Procedures y Functions) autorizadas dentro de PostgreSQL/Supabase.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funciones constituyen la capa de negocio crítica ejecutada dentro de la base de datos.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Principios Generales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CF-001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lógica crítica financiera deberá ejecutarse en Base de Datos.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CF-002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cálculo económico dependerá exclusivamente del frontend.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CF-003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funciones deberán ser determinísticas y auditables.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CF-004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función financiera deberá generar trazabilidad.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Motor Tarifario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calcular_tarifa()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 valor sugerido del servicio.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ciudad_id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tipo_servicio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distancia_km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duracion_minutos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valor_sugerido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valor_piso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valor_techo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Parámetros obtenidos desde BD.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valores hardcodeados.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Redondeo superior múltiplo de 200.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Ejemplos: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5001 → 5200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5199 → 5200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5200 → 5200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obtener_parametro_tarifario()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parámetros vigentes.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ciudad_id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codigo_parametro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Motor de Negociación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validar_rango_negociacion()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límites de negociación.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usuario_id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valor_sugerido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valor_ofertado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Salidas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porcentaje_utilizado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Trust Score.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IPA.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Depende de IPR.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Respeta límites máximos definidos.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crear_oferta()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oferta inicial.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crear_contraoferta()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contraoferta de asesor.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una contraoferta por cliente.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cerrar_negociacion()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negociación.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ACEPTADA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RECHAZADA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EXPIRADA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Operación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crear_servicio()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solicitud.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programar_servicio()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2 horas.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 12 horas.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asignar_asesor()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Asignación final.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finalizar_servicio()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Cerrar operación.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Procesos asociados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Comisión.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Cashback.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Multinivel.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IMF.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Servicios QR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validar_qr_cliente()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identidad.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registrar_servicio_qr()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servicio realizado fuera de plataforma.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Validaciones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válido.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Asesor válido.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autorreferencia.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otorgar_incentivo_qr()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Asignar incentivo financiero QR.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Fuente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Participación Empresa.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Billeteras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crear_billetera()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billeteras iniciales.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recargar_billetera_operativa()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Ingresar fondos.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validar_saldo_operativo()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Saldo mínimo: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5.000 COP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recibir servicios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puede recibir servicios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debitar_comision_servicio()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Descontar comisión al asesor.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liberar_beneficios()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Liberar beneficios IMF.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Cashback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calcular_cashback()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 estándar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15% Comisión Operativa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.......... 30%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.......... 30%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Upliner 1 ........ 20%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Upliner 2 ........ 10%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 .......... 10%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calcular_cashback_programado()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Distribución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 .......... 25%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.......... 35%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Upliner 1 ........ 20%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Upliner 2 ........ 10%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 .......... 10%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Multinivel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generar_comisiones_red()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Generar comisiones.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validar_upliner()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estructura.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calcular_ipr()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IPR.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Trust Score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actualizar_trust_score()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Calificaciones.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Fraude.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Antigüedad.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calcular_categoria_usuario()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Resultado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Explorador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Viajero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Leyenda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IPA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calcular_ipa()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Factores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mensual.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IMF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calcular_imf()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Antigüedad.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Score.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IPA.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IPR.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Actividad mínima.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validar_liberacion_imf()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Determinar porcentaje liberable.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Antifraude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detectar_autorreferencia()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Evitar: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= Asesor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detectar_patrones_sospechosos()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Evalúa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repetitivos.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Abuso QR.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Abuso Cashback.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Abuso Multinivel.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registrar_evento_antifraude()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incidente.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Auditoría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registrar_auditoria()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eventos críticos.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consultar_historial()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completa.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Administración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activar_usuario()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suspender_usuario()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bloquear_usuario()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aprobar_recarga()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aprobar_retiro()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widowControl w:val="0"/>
        <w:rPr>
          <w:sz w:val="34"/>
          <w:szCs w:val="34"/>
        </w:rPr>
      </w:pPr>
      <w:bookmarkStart w:colFirst="0" w:colLast="0" w:name="_rv4ygnfqhqyo" w:id="0"/>
      <w:bookmarkEnd w:id="0"/>
      <w:r w:rsidDel="00000000" w:rsidR="00000000" w:rsidRPr="00000000">
        <w:rPr>
          <w:sz w:val="34"/>
          <w:szCs w:val="34"/>
          <w:rtl w:val="0"/>
        </w:rPr>
        <w:t xml:space="preserve">Nuevas Funciones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itx2n3n9jq2w" w:id="1"/>
      <w:bookmarkEnd w:id="1"/>
      <w:r w:rsidDel="00000000" w:rsidR="00000000" w:rsidRPr="00000000">
        <w:rPr>
          <w:sz w:val="26"/>
          <w:szCs w:val="26"/>
          <w:rtl w:val="0"/>
        </w:rPr>
        <w:t xml:space="preserve">generar_cierre_mensual()</w:t>
      </w:r>
    </w:p>
    <w:p w:rsidR="00000000" w:rsidDel="00000000" w:rsidP="00000000" w:rsidRDefault="00000000" w:rsidRPr="00000000" w14:paraId="00000104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Genera el cierre oficial del período.</w:t>
      </w:r>
    </w:p>
    <w:p w:rsidR="00000000" w:rsidDel="00000000" w:rsidP="00000000" w:rsidRDefault="00000000" w:rsidRPr="00000000" w14:paraId="00000105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we6r9kiffla2" w:id="2"/>
      <w:bookmarkEnd w:id="2"/>
      <w:r w:rsidDel="00000000" w:rsidR="00000000" w:rsidRPr="00000000">
        <w:rPr>
          <w:sz w:val="26"/>
          <w:szCs w:val="26"/>
          <w:rtl w:val="0"/>
        </w:rPr>
        <w:t xml:space="preserve">generar_liquidaciones()</w:t>
      </w:r>
    </w:p>
    <w:p w:rsidR="00000000" w:rsidDel="00000000" w:rsidP="00000000" w:rsidRDefault="00000000" w:rsidRPr="00000000" w14:paraId="000001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Genera las liquidaciones individuales.</w:t>
      </w:r>
    </w:p>
    <w:p w:rsidR="00000000" w:rsidDel="00000000" w:rsidP="00000000" w:rsidRDefault="00000000" w:rsidRPr="00000000" w14:paraId="00000108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ubwv4eizsqni" w:id="3"/>
      <w:bookmarkEnd w:id="3"/>
      <w:r w:rsidDel="00000000" w:rsidR="00000000" w:rsidRPr="00000000">
        <w:rPr>
          <w:sz w:val="26"/>
          <w:szCs w:val="26"/>
          <w:rtl w:val="0"/>
        </w:rPr>
        <w:t xml:space="preserve">fn_generar_excel_liquidacion()</w:t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Genera el reporte corporativo en Excel.</w:t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ow4oy57hv7ej" w:id="4"/>
      <w:bookmarkEnd w:id="4"/>
      <w:r w:rsidDel="00000000" w:rsidR="00000000" w:rsidRPr="00000000">
        <w:rPr>
          <w:sz w:val="26"/>
          <w:szCs w:val="26"/>
          <w:rtl w:val="0"/>
        </w:rPr>
        <w:t xml:space="preserve">confirmar_pago_liquidacion()</w:t>
      </w:r>
    </w:p>
    <w:p w:rsidR="00000000" w:rsidDel="00000000" w:rsidP="00000000" w:rsidRDefault="00000000" w:rsidRPr="00000000" w14:paraId="000001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la confirmación de pago.</w:t>
      </w:r>
    </w:p>
    <w:p w:rsidR="00000000" w:rsidDel="00000000" w:rsidP="00000000" w:rsidRDefault="00000000" w:rsidRPr="00000000" w14:paraId="0000010E">
      <w:pPr>
        <w:widowControl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widowControl w:val="0"/>
        <w:rPr>
          <w:sz w:val="26"/>
          <w:szCs w:val="26"/>
        </w:rPr>
      </w:pPr>
      <w:bookmarkStart w:colFirst="0" w:colLast="0" w:name="_4546rfkr9syl" w:id="5"/>
      <w:bookmarkEnd w:id="5"/>
      <w:r w:rsidDel="00000000" w:rsidR="00000000" w:rsidRPr="00000000">
        <w:rPr>
          <w:sz w:val="26"/>
          <w:szCs w:val="26"/>
          <w:rtl w:val="0"/>
        </w:rPr>
        <w:t xml:space="preserve">registrar_ajuste_contable()</w:t>
      </w:r>
    </w:p>
    <w:p w:rsidR="00000000" w:rsidDel="00000000" w:rsidP="00000000" w:rsidRDefault="00000000" w:rsidRPr="00000000" w14:paraId="0000011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Registra correcciones posteriores al cierre.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generar_liquidacion_manual()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generar_liquidacion_preview()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aprobar_liquidacion()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ejecutar_liquidacion()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generar_liquidacion_preview()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aprobar_liquidacion()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ejecutar_liquidacion()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registrar_pago_liquidacion()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anular_liquidacion()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Principio Rector Final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función deberá existir porque resuelve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regla de negocio claramente identificada.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prohíbe crear funciones sin trazabilidad,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auditoría o sin un propósito operativo definido.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20 — Catálogo de Funciones.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