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F7E3" w14:textId="6D775ECD" w:rsidR="00EF273B" w:rsidRPr="00EF273B" w:rsidRDefault="00EF273B">
      <w:pPr>
        <w:rPr>
          <w:rFonts w:ascii="Arial" w:hAnsi="Arial" w:cs="Arial"/>
          <w:sz w:val="24"/>
          <w:szCs w:val="24"/>
        </w:rPr>
      </w:pPr>
    </w:p>
    <w:p w14:paraId="6C4E8B85" w14:textId="77777777" w:rsidR="00EF273B" w:rsidRPr="00EF273B" w:rsidRDefault="00EF273B" w:rsidP="00EF273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F273B">
        <w:rPr>
          <w:rFonts w:ascii="Arial" w:hAnsi="Arial" w:cs="Arial"/>
          <w:b/>
          <w:bCs/>
          <w:sz w:val="24"/>
          <w:szCs w:val="24"/>
        </w:rPr>
        <w:t>Топонимические исследования</w:t>
      </w:r>
    </w:p>
    <w:p w14:paraId="1C4B6607" w14:textId="77777777" w:rsidR="00EF273B" w:rsidRPr="00EF273B" w:rsidRDefault="00EF273B" w:rsidP="00EF273B">
      <w:pPr>
        <w:jc w:val="both"/>
        <w:rPr>
          <w:rFonts w:ascii="Arial" w:hAnsi="Arial" w:cs="Arial"/>
          <w:sz w:val="24"/>
          <w:szCs w:val="24"/>
        </w:rPr>
      </w:pPr>
      <w:r w:rsidRPr="00EF273B">
        <w:rPr>
          <w:rFonts w:ascii="Arial" w:hAnsi="Arial" w:cs="Arial"/>
          <w:sz w:val="24"/>
          <w:szCs w:val="24"/>
        </w:rPr>
        <w:t>Важнейшим вкладом Умурзакова в отечественную науку стали результаты топонимических исследований, на основе которых были определены состав, типы, структура географических названий Кыргызстана, принципы и народные традиции присвоения наименований природных объектов и территориальных единиц, что позволило выявить основные этапы формирования местной топонимии, образующей сложную систему выбора и определения географических имен и названий.</w:t>
      </w:r>
    </w:p>
    <w:p w14:paraId="1395E600" w14:textId="77777777" w:rsidR="00EF273B" w:rsidRPr="00EF273B" w:rsidRDefault="00EF273B" w:rsidP="00EF273B">
      <w:pPr>
        <w:jc w:val="both"/>
        <w:rPr>
          <w:rFonts w:ascii="Arial" w:hAnsi="Arial" w:cs="Arial"/>
          <w:sz w:val="24"/>
          <w:szCs w:val="24"/>
        </w:rPr>
      </w:pPr>
      <w:r w:rsidRPr="00EF273B">
        <w:rPr>
          <w:rFonts w:ascii="Arial" w:hAnsi="Arial" w:cs="Arial"/>
          <w:sz w:val="24"/>
          <w:szCs w:val="24"/>
        </w:rPr>
        <w:t xml:space="preserve">По-новому, на широком историческом фоне, с учетом лексико-грамматических особенностей имен и </w:t>
      </w:r>
      <w:proofErr w:type="gramStart"/>
      <w:r w:rsidRPr="00EF273B">
        <w:rPr>
          <w:rFonts w:ascii="Arial" w:hAnsi="Arial" w:cs="Arial"/>
          <w:sz w:val="24"/>
          <w:szCs w:val="24"/>
        </w:rPr>
        <w:t>достаточно логично и обоснованно объяснено</w:t>
      </w:r>
      <w:proofErr w:type="gramEnd"/>
      <w:r w:rsidRPr="00EF273B">
        <w:rPr>
          <w:rFonts w:ascii="Arial" w:hAnsi="Arial" w:cs="Arial"/>
          <w:sz w:val="24"/>
          <w:szCs w:val="24"/>
        </w:rPr>
        <w:t xml:space="preserve"> и интерпретировано исследователем происхождение многих географических названий. К примеру, таких, как Бишкек/</w:t>
      </w:r>
      <w:proofErr w:type="spellStart"/>
      <w:r w:rsidRPr="00EF273B">
        <w:rPr>
          <w:rFonts w:ascii="Arial" w:hAnsi="Arial" w:cs="Arial"/>
          <w:sz w:val="24"/>
          <w:szCs w:val="24"/>
        </w:rPr>
        <w:t>Пишпек</w:t>
      </w:r>
      <w:proofErr w:type="spellEnd"/>
      <w:r w:rsidRPr="00EF273B">
        <w:rPr>
          <w:rFonts w:ascii="Arial" w:hAnsi="Arial" w:cs="Arial"/>
          <w:sz w:val="24"/>
          <w:szCs w:val="24"/>
        </w:rPr>
        <w:t>, Джеты-Огуз, Ак-</w:t>
      </w:r>
      <w:proofErr w:type="spellStart"/>
      <w:r w:rsidRPr="00EF273B">
        <w:rPr>
          <w:rFonts w:ascii="Arial" w:hAnsi="Arial" w:cs="Arial"/>
          <w:sz w:val="24"/>
          <w:szCs w:val="24"/>
        </w:rPr>
        <w:t>Буура</w:t>
      </w:r>
      <w:proofErr w:type="spellEnd"/>
      <w:r w:rsidRPr="00EF273B">
        <w:rPr>
          <w:rFonts w:ascii="Arial" w:hAnsi="Arial" w:cs="Arial"/>
          <w:sz w:val="24"/>
          <w:szCs w:val="24"/>
        </w:rPr>
        <w:t xml:space="preserve">, Сон-Кель, </w:t>
      </w:r>
      <w:proofErr w:type="spellStart"/>
      <w:r w:rsidRPr="00EF273B">
        <w:rPr>
          <w:rFonts w:ascii="Arial" w:hAnsi="Arial" w:cs="Arial"/>
          <w:sz w:val="24"/>
          <w:szCs w:val="24"/>
        </w:rPr>
        <w:t>Узген</w:t>
      </w:r>
      <w:proofErr w:type="spellEnd"/>
      <w:r w:rsidRPr="00EF273B">
        <w:rPr>
          <w:rFonts w:ascii="Arial" w:hAnsi="Arial" w:cs="Arial"/>
          <w:sz w:val="24"/>
          <w:szCs w:val="24"/>
        </w:rPr>
        <w:t xml:space="preserve"> и мн. др. </w:t>
      </w:r>
    </w:p>
    <w:p w14:paraId="78A53E1A" w14:textId="77777777" w:rsidR="00EF273B" w:rsidRPr="00EF273B" w:rsidRDefault="00EF273B" w:rsidP="00EF273B">
      <w:pPr>
        <w:rPr>
          <w:rFonts w:ascii="Arial" w:hAnsi="Arial" w:cs="Arial"/>
          <w:sz w:val="24"/>
          <w:szCs w:val="24"/>
        </w:rPr>
      </w:pPr>
      <w:r w:rsidRPr="00EF273B">
        <w:rPr>
          <w:rFonts w:ascii="Arial" w:hAnsi="Arial" w:cs="Arial"/>
          <w:sz w:val="24"/>
          <w:szCs w:val="24"/>
        </w:rPr>
        <w:t>Его трактовка этимологии гидронима Иссык-Куль от древнетюркского «</w:t>
      </w:r>
      <w:proofErr w:type="spellStart"/>
      <w:r w:rsidRPr="00EF273B">
        <w:rPr>
          <w:rFonts w:ascii="Arial" w:hAnsi="Arial" w:cs="Arial"/>
          <w:sz w:val="24"/>
          <w:szCs w:val="24"/>
        </w:rPr>
        <w:t>ыдык</w:t>
      </w:r>
      <w:proofErr w:type="spellEnd"/>
      <w:r w:rsidRPr="00EF27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F273B">
        <w:rPr>
          <w:rFonts w:ascii="Arial" w:hAnsi="Arial" w:cs="Arial"/>
          <w:sz w:val="24"/>
          <w:szCs w:val="24"/>
        </w:rPr>
        <w:t>ытык</w:t>
      </w:r>
      <w:proofErr w:type="spellEnd"/>
      <w:r w:rsidRPr="00EF27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F273B">
        <w:rPr>
          <w:rFonts w:ascii="Arial" w:hAnsi="Arial" w:cs="Arial"/>
          <w:sz w:val="24"/>
          <w:szCs w:val="24"/>
        </w:rPr>
        <w:t>ызык</w:t>
      </w:r>
      <w:proofErr w:type="spellEnd"/>
      <w:r w:rsidRPr="00EF273B">
        <w:rPr>
          <w:rFonts w:ascii="Arial" w:hAnsi="Arial" w:cs="Arial"/>
          <w:sz w:val="24"/>
          <w:szCs w:val="24"/>
        </w:rPr>
        <w:t>», что означает «священный, святой; почитаемый, заповедный; жертва, жертвенный», (а не «горячее озеро»), сохранившееся в сибирско-тюркских языках и наречиях, воспринята научной общественностью как топонимическое открытие.</w:t>
      </w:r>
    </w:p>
    <w:p w14:paraId="177CC580" w14:textId="764C5CCF" w:rsidR="00EF273B" w:rsidRDefault="00EF273B" w:rsidP="00EF273B">
      <w:pPr>
        <w:rPr>
          <w:rFonts w:ascii="Arial" w:hAnsi="Arial" w:cs="Arial"/>
          <w:sz w:val="24"/>
          <w:szCs w:val="24"/>
        </w:rPr>
      </w:pPr>
      <w:r w:rsidRPr="00EF273B">
        <w:rPr>
          <w:rFonts w:ascii="Arial" w:hAnsi="Arial" w:cs="Arial"/>
          <w:sz w:val="24"/>
          <w:szCs w:val="24"/>
        </w:rPr>
        <w:t>В своих трудах ученый показал связь топонимии с природно-географическими, историко-культурными, этническими, миграционными, хозяйственными и другими реалиями прошлого Кыргызстана. Его топонимическое наследие включает 45 работ, в числе которых серия топонимических карт, созданных им впервые в содружестве с учениками и соратниками, «Словарь географических названий Киргизской ССР». Он был неустанным и последовательным поборником восстановления исторических топонимов, несправедливо замененных искусственными именами в колониальный период и в годы советской власти. Вершиной, апогеем такой деятельности стал его вклад в обоснование правильного переименования столицы Кыргызской Республики из Фрунзе в Бишкек.</w:t>
      </w:r>
    </w:p>
    <w:p w14:paraId="72CD550D" w14:textId="4A44D7F9" w:rsidR="00EF273B" w:rsidRDefault="00EF273B">
      <w:pPr>
        <w:rPr>
          <w:rFonts w:ascii="Arial" w:hAnsi="Arial" w:cs="Arial"/>
          <w:sz w:val="24"/>
          <w:szCs w:val="24"/>
        </w:rPr>
      </w:pPr>
    </w:p>
    <w:p w14:paraId="4E1E35DC" w14:textId="780520EB" w:rsidR="00EF273B" w:rsidRDefault="00EF273B">
      <w:pPr>
        <w:rPr>
          <w:rFonts w:ascii="Arial" w:hAnsi="Arial" w:cs="Arial"/>
          <w:sz w:val="24"/>
          <w:szCs w:val="24"/>
        </w:rPr>
      </w:pPr>
    </w:p>
    <w:p w14:paraId="77CCDC11" w14:textId="09236C65" w:rsidR="00EF273B" w:rsidRDefault="00EF273B">
      <w:pPr>
        <w:rPr>
          <w:rFonts w:ascii="Arial" w:hAnsi="Arial" w:cs="Arial"/>
          <w:sz w:val="24"/>
          <w:szCs w:val="24"/>
        </w:rPr>
      </w:pPr>
    </w:p>
    <w:p w14:paraId="2F0207AE" w14:textId="7BED5F65" w:rsidR="00EF273B" w:rsidRDefault="00EF273B">
      <w:pPr>
        <w:rPr>
          <w:rFonts w:ascii="Arial" w:hAnsi="Arial" w:cs="Arial"/>
          <w:sz w:val="24"/>
          <w:szCs w:val="24"/>
        </w:rPr>
      </w:pPr>
    </w:p>
    <w:p w14:paraId="5C71A6F1" w14:textId="77777777" w:rsidR="00EF273B" w:rsidRPr="00EF273B" w:rsidRDefault="00EF273B">
      <w:pPr>
        <w:rPr>
          <w:rFonts w:ascii="Arial" w:hAnsi="Arial" w:cs="Arial"/>
          <w:sz w:val="24"/>
          <w:szCs w:val="24"/>
        </w:rPr>
      </w:pPr>
    </w:p>
    <w:sectPr w:rsidR="00EF273B" w:rsidRPr="00EF2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3B"/>
    <w:rsid w:val="00D91CF3"/>
    <w:rsid w:val="00EF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5C1F3"/>
  <w15:chartTrackingRefBased/>
  <w15:docId w15:val="{EAAC6F63-598D-4DEA-9A8E-5055912F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1</cp:revision>
  <dcterms:created xsi:type="dcterms:W3CDTF">2021-11-06T05:46:00Z</dcterms:created>
  <dcterms:modified xsi:type="dcterms:W3CDTF">2021-11-06T13:27:00Z</dcterms:modified>
</cp:coreProperties>
</file>