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6F6F74" w:themeColor="accent1"/>
        </w:rPr>
        <w:id w:val="1462994760"/>
        <w:docPartObj>
          <w:docPartGallery w:val="Cover Pages"/>
          <w:docPartUnique/>
        </w:docPartObj>
      </w:sdtPr>
      <w:sdtEndPr>
        <w:rPr>
          <w:rFonts w:cs="Aharoni"/>
          <w:b/>
          <w:i/>
          <w:color w:val="auto"/>
          <w:sz w:val="56"/>
          <w:szCs w:val="56"/>
        </w:rPr>
      </w:sdtEndPr>
      <w:sdtContent>
        <w:p w:rsidR="00EB302C" w:rsidRDefault="00EB302C">
          <w:pPr>
            <w:pStyle w:val="AralkYok"/>
            <w:spacing w:before="1540" w:after="240"/>
            <w:jc w:val="center"/>
            <w:rPr>
              <w:color w:val="6F6F74" w:themeColor="accent1"/>
            </w:rPr>
          </w:pPr>
          <w:r w:rsidRPr="00EB302C">
            <w:rPr>
              <w:noProof/>
              <w:sz w:val="56"/>
              <w:szCs w:val="56"/>
            </w:rPr>
            <w:drawing>
              <wp:anchor distT="0" distB="0" distL="114300" distR="114300" simplePos="0" relativeHeight="251660288" behindDoc="1" locked="0" layoutInCell="1" allowOverlap="1" wp14:anchorId="16F0F60A" wp14:editId="351B96CE">
                <wp:simplePos x="0" y="0"/>
                <wp:positionH relativeFrom="page">
                  <wp:posOffset>4756424</wp:posOffset>
                </wp:positionH>
                <wp:positionV relativeFrom="paragraph">
                  <wp:posOffset>126814</wp:posOffset>
                </wp:positionV>
                <wp:extent cx="1828800" cy="1743075"/>
                <wp:effectExtent l="138112" t="128588" r="138113" b="138112"/>
                <wp:wrapNone/>
                <wp:docPr id="3" name="Resim 3" descr="C:\Users\Alpay\Desktop\81569384-scissors-icon-vector-illustration-cut-concept-with-open-scissors-utensil-or-hairdresser-logo-symb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pay\Desktop\81569384-scissors-icon-vector-illustration-cut-concept-with-open-scissors-utensil-or-hairdresser-logo-symbo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4872377"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B302C">
            <w:rPr>
              <w:noProof/>
              <w:sz w:val="56"/>
              <w:szCs w:val="56"/>
            </w:rPr>
            <w:drawing>
              <wp:anchor distT="0" distB="0" distL="114300" distR="114300" simplePos="0" relativeHeight="251662336" behindDoc="1" locked="0" layoutInCell="1" allowOverlap="1" wp14:anchorId="4DD0C0A2" wp14:editId="5C7ADA8C">
                <wp:simplePos x="0" y="0"/>
                <wp:positionH relativeFrom="margin">
                  <wp:align>left</wp:align>
                </wp:positionH>
                <wp:positionV relativeFrom="paragraph">
                  <wp:posOffset>55968</wp:posOffset>
                </wp:positionV>
                <wp:extent cx="1828800" cy="1743075"/>
                <wp:effectExtent l="57150" t="57150" r="57150" b="66675"/>
                <wp:wrapNone/>
                <wp:docPr id="4" name="Resim 4" descr="C:\Users\Alpay\Desktop\81569384-scissors-icon-vector-illustration-cut-concept-with-open-scissors-utensil-or-hairdresser-logo-symb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pay\Desktop\81569384-scissors-icon-vector-illustration-cut-concept-with-open-scissors-utensil-or-hairdresser-logo-symbo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5340"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6F6F7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A5BD9F5767F64AE2A5021FCF50EBB1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B302C" w:rsidRDefault="00EB302C">
              <w:pPr>
                <w:pStyle w:val="AralkYok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2NA</w:t>
              </w:r>
              <w:r w:rsidR="00FC3CFE"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 xml:space="preserve"> Kuaför</w:t>
              </w: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 xml:space="preserve"> FİZİBİLİTE RAPORU</w:t>
              </w:r>
            </w:p>
          </w:sdtContent>
        </w:sdt>
        <w:sdt>
          <w:sdtPr>
            <w:rPr>
              <w:color w:val="6F6F7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F3E6F58203874FB6986F113247585C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B302C" w:rsidRDefault="00EB302C">
              <w:pPr>
                <w:pStyle w:val="AralkYok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color w:val="6F6F74" w:themeColor="accent1"/>
                  <w:sz w:val="28"/>
                  <w:szCs w:val="28"/>
                </w:rPr>
                <w:t>2020</w:t>
              </w:r>
            </w:p>
          </w:sdtContent>
        </w:sdt>
        <w:p w:rsidR="00EB302C" w:rsidRDefault="00EB302C">
          <w:pPr>
            <w:pStyle w:val="AralkYok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302C" w:rsidRDefault="00EB302C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B302C" w:rsidRDefault="0065423C">
                                <w:pPr>
                                  <w:pStyle w:val="AralkYok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302C">
                                      <w:rPr>
                                        <w:caps/>
                                        <w:color w:val="6F6F74" w:themeColor="accent1"/>
                                      </w:rPr>
                                      <w:t>2NA</w:t>
                                    </w:r>
                                  </w:sdtContent>
                                </w:sdt>
                              </w:p>
                              <w:p w:rsidR="00EB302C" w:rsidRDefault="0065423C">
                                <w:pPr>
                                  <w:pStyle w:val="AralkYok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302C"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EB302C" w:rsidRDefault="00EB302C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</w:pPr>
                        </w:p>
                        <w:p w:rsidR="00EB302C" w:rsidRDefault="003058F1">
                          <w:pPr>
                            <w:pStyle w:val="AralkYok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302C">
                                <w:rPr>
                                  <w:caps/>
                                  <w:color w:val="6F6F74" w:themeColor="accent1"/>
                                </w:rPr>
                                <w:t>2NA</w:t>
                              </w:r>
                            </w:sdtContent>
                          </w:sdt>
                        </w:p>
                        <w:p w:rsidR="00EB302C" w:rsidRDefault="003058F1">
                          <w:pPr>
                            <w:pStyle w:val="AralkYok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B302C"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>
                <wp:extent cx="1340069" cy="1969296"/>
                <wp:effectExtent l="0" t="0" r="0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974" cy="2005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302C" w:rsidRDefault="00EB302C">
          <w:pPr>
            <w:rPr>
              <w:rFonts w:cs="Aharoni"/>
              <w:b/>
              <w:i/>
              <w:sz w:val="56"/>
              <w:szCs w:val="56"/>
            </w:rPr>
          </w:pPr>
          <w:r>
            <w:rPr>
              <w:rFonts w:cs="Aharoni"/>
              <w:b/>
              <w:i/>
              <w:sz w:val="56"/>
              <w:szCs w:val="56"/>
            </w:rPr>
            <w:br w:type="page"/>
          </w:r>
        </w:p>
      </w:sdtContent>
    </w:sdt>
    <w:p w:rsidR="00242F98" w:rsidRPr="00717EDB" w:rsidRDefault="000A579E" w:rsidP="000A579E">
      <w:pPr>
        <w:rPr>
          <w:rFonts w:asciiTheme="majorHAnsi" w:hAnsiTheme="majorHAnsi" w:cs="Aharoni"/>
          <w:b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lastRenderedPageBreak/>
        <w:t>GİRİŞ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Türkiye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genel</w:t>
      </w:r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inde</w:t>
      </w:r>
      <w:proofErr w:type="spellEnd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en</w:t>
      </w:r>
      <w:proofErr w:type="spellEnd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çok</w:t>
      </w:r>
      <w:proofErr w:type="spellEnd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ihtiyaç</w:t>
      </w:r>
      <w:proofErr w:type="spellEnd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duyulan</w:t>
      </w:r>
      <w:proofErr w:type="spellEnd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kuaförlük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dünyada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250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milyar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dolar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pazara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ulaşan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kozmetik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sektörü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,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Türkiye’de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de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dikkat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çeker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hale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gelmiş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ve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ihracat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ile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ülke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ekonomisine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ciddi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kazanımları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olmuştur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.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Ayrıca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zincir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salonlarla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ciddi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inovasyon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sağlıyor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.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Kuaförle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ilgili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250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milyar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dolarlık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pazarın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en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önemli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kısmı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eğitimdir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.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Kuaförlüğün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ciddi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bir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ihracat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kalemidir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 xml:space="preserve"> </w:t>
      </w:r>
      <w:proofErr w:type="spellStart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eğitim</w:t>
      </w:r>
      <w:proofErr w:type="spellEnd"/>
      <w:r w:rsidR="009145E2" w:rsidRPr="00717EDB">
        <w:rPr>
          <w:rFonts w:asciiTheme="majorHAnsi" w:hAnsiTheme="majorHAnsi" w:cs="Arial"/>
          <w:i/>
          <w:color w:val="171717"/>
          <w:sz w:val="24"/>
          <w:szCs w:val="24"/>
          <w:shd w:val="clear" w:color="auto" w:fill="F8F8F8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1. PROJENİN TANITILMASI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DF7C90" w:rsidRPr="00717EDB">
        <w:rPr>
          <w:rFonts w:asciiTheme="majorHAnsi" w:hAnsiTheme="majorHAnsi" w:cs="Aharoni"/>
          <w:b/>
          <w:i/>
          <w:color w:val="555555"/>
          <w:sz w:val="24"/>
          <w:szCs w:val="24"/>
          <w:shd w:val="clear" w:color="auto" w:fill="F6F6F6"/>
        </w:rPr>
        <w:t>2NA KUAFÖR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1.2. 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Yapımcının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DF7C90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Tunahan</w:t>
      </w:r>
      <w:proofErr w:type="spellEnd"/>
      <w:r w:rsidR="00DF7C90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DF7C90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Doğan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1.3. 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Kapasitesi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3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erkek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/ 3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kadın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koltuklu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1.4.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Finansmanı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700.000.000.000 TL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Özkaynak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kullanılmıştır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1.5.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Kuruluşun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Yasal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Biçimi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Limited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Şirket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1.6.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Kuruluş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Ankara İli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Keçiören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Bölgesi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1.7. 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Genel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Toplamı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680.856.000.000.-TL.dir.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1.8.</w:t>
      </w:r>
      <w:proofErr w:type="gram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 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Yatırıma</w:t>
      </w:r>
      <w:proofErr w:type="spellEnd"/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Tarihi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01.01.2021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1.9. 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Kesin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İşletmeye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Tarihi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01.06.2021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717EDB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</w:p>
    <w:p w:rsidR="00717EDB" w:rsidRDefault="00717EDB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</w:p>
    <w:p w:rsidR="00242F98" w:rsidRP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lastRenderedPageBreak/>
        <w:t>2. PROJENİN AYRINTILI TANITIMI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2.1.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Amacı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Türkiye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genelinde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unisex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kuaförlerin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çok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az</w:t>
      </w:r>
      <w:proofErr w:type="spellEnd"/>
      <w:proofErr w:type="gram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miktarda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olup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kadın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erkek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dayanışmalı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kozmetik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alanında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yetkin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bir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hale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gelmek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2.2.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Ürünün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Pazarlama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Durumu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Keçiören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bölgesinde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yeterince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kuaför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kozmetik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hizmeti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veren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işletme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yoktur.Türkiyenin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en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kalabalık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ilçelerinden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biri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olan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Keçiörende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kadın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kuaförü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epilasyon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güzellik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bakımı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için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kadınlar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genel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olarak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ilçe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degiştirirler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en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büyük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inavasyonumuz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kadın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erkek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kuaförü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oluşumuzdur</w:t>
      </w:r>
      <w:proofErr w:type="spellEnd"/>
      <w:r w:rsidR="00242F98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242F98" w:rsidRP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2.3</w:t>
      </w:r>
      <w:proofErr w:type="gram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.Proje</w:t>
      </w:r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Hakkında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Genel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Bilgiler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2.3.1.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Alanının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Alt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Yapısı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alanının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alt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yapısı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açı</w:t>
      </w:r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sından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önemli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bir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sorun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yoktur</w:t>
      </w:r>
      <w:proofErr w:type="spellEnd"/>
      <w:r w:rsidR="00242F98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</w:p>
    <w:p w:rsidR="004227F9" w:rsidRP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2.3.2.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Alanının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Sosyal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,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Ekonomik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Kültürel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Yapısı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4227F9" w:rsidRPr="00717EDB">
        <w:rPr>
          <w:rFonts w:asciiTheme="majorHAnsi" w:hAnsiTheme="majorHAnsi" w:cs="Arial"/>
          <w:b/>
          <w:bCs/>
          <w:i/>
          <w:color w:val="222222"/>
          <w:sz w:val="24"/>
          <w:szCs w:val="24"/>
          <w:shd w:val="clear" w:color="auto" w:fill="FFFFFF"/>
        </w:rPr>
        <w:t>Keçiören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 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nüfusu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2019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yılına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göre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939.161. Bu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nüfus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, 460.957 </w:t>
      </w:r>
      <w:proofErr w:type="spellStart"/>
      <w:r w:rsidR="004227F9" w:rsidRPr="00717EDB">
        <w:rPr>
          <w:rFonts w:asciiTheme="majorHAnsi" w:hAnsiTheme="majorHAnsi" w:cs="Arial"/>
          <w:b/>
          <w:bCs/>
          <w:i/>
          <w:color w:val="222222"/>
          <w:sz w:val="24"/>
          <w:szCs w:val="24"/>
          <w:shd w:val="clear" w:color="auto" w:fill="FFFFFF"/>
        </w:rPr>
        <w:t>erkek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 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478.204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kadından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oluşmaktadır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Yüzde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olarak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ise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: %49,08 </w:t>
      </w:r>
      <w:proofErr w:type="spellStart"/>
      <w:r w:rsidR="004227F9" w:rsidRPr="00717EDB">
        <w:rPr>
          <w:rFonts w:asciiTheme="majorHAnsi" w:hAnsiTheme="majorHAnsi" w:cs="Arial"/>
          <w:b/>
          <w:bCs/>
          <w:i/>
          <w:color w:val="222222"/>
          <w:sz w:val="24"/>
          <w:szCs w:val="24"/>
          <w:shd w:val="clear" w:color="auto" w:fill="FFFFFF"/>
        </w:rPr>
        <w:t>erkek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, %50,92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kadındır.Bölgede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%51,89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orta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yaşlı,%36,60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genç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nüfus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ve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%11,51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yaşlı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nüfus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>vardır</w:t>
      </w:r>
      <w:proofErr w:type="spellEnd"/>
      <w:r w:rsidR="004227F9" w:rsidRPr="00717EDB">
        <w:rPr>
          <w:rFonts w:asciiTheme="majorHAnsi" w:hAnsiTheme="majorHAnsi" w:cs="Arial"/>
          <w:i/>
          <w:color w:val="222222"/>
          <w:sz w:val="24"/>
          <w:szCs w:val="24"/>
          <w:shd w:val="clear" w:color="auto" w:fill="FFFFFF"/>
        </w:rPr>
        <w:t xml:space="preserve">. 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 2.3.3.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Yöre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İçin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Önemi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Yörede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buluna</w:t>
      </w:r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işletmelerin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çoğu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gerek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hijyenik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gerekse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teknolojik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yönden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kötü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</w:t>
      </w:r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şullar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altında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hizmet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yapmaktadır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Bu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ise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işletmelerin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her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yönden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kontrolünü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güçleştirmekte</w:t>
      </w:r>
      <w:proofErr w:type="gram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,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pazarlamada</w:t>
      </w:r>
      <w:proofErr w:type="spellEnd"/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haksız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rekabeti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teşvik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etmekte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sektörün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kalitesini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olumsuz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yönde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etkilemektedir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6D2D68" w:rsidRP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2.3.4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Seçimi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uygulama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Ankara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ilin</w:t>
      </w:r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in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Kızlarpınar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ilçesindedir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.</w:t>
      </w:r>
      <w:proofErr w:type="gram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Şehir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merkezine</w:t>
      </w:r>
      <w:proofErr w:type="spellEnd"/>
      <w:r w:rsidR="004227F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9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km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uzaklıkta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olup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, alt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sorunu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yoktur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2.4.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Kapasitesi</w:t>
      </w:r>
      <w:proofErr w:type="spellEnd"/>
    </w:p>
    <w:p w:rsidR="003058F1" w:rsidRDefault="006D2D68" w:rsidP="000A579E">
      <w:pPr>
        <w:rPr>
          <w:rFonts w:asciiTheme="majorHAnsi" w:hAnsiTheme="majorHAnsi" w:cs="Arial"/>
          <w:i/>
          <w:color w:val="555555"/>
          <w:sz w:val="24"/>
          <w:szCs w:val="24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3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erkek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, 3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kadın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koltuk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olucaktır.1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erkek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koltuk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kadın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koltuk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odalıdır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="003058F1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3058F1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6D2D68" w:rsidRP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lastRenderedPageBreak/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3. PİYASA ETÜDÜ</w:t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</w:rPr>
        <w:br/>
      </w:r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2017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yılında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sadece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yurtiçinde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kozmetik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pazarının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yüzde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14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büyüyerek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11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milyar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TL’ye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ulaştığı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tahmin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ediliyor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Yaklaşık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4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milyar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TL’lik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ihracat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da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bu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rakama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dahil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edildiğinde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15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milyar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TL’lik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kozmetik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sektöründen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söz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ediliyor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Sektörün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ithalat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rakamı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ise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</w:t>
      </w:r>
      <w:proofErr w:type="gram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,3</w:t>
      </w:r>
      <w:proofErr w:type="gram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milyar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dolar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(4,7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milyar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TL)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düzeyinde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bulunuyor</w:t>
      </w:r>
      <w:proofErr w:type="spellEnd"/>
      <w:r w:rsidR="00717EDB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4.ÜRETİM</w:t>
      </w:r>
      <w:proofErr w:type="gram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  TEKNİĞİ</w:t>
      </w:r>
      <w:proofErr w:type="gram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ÜRETİM AKIM  ŞEMASI</w:t>
      </w:r>
      <w:r w:rsidR="003A39C1"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4.1.Ham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Madde</w:t>
      </w:r>
      <w:proofErr w:type="spellEnd"/>
      <w:r w:rsidR="006D2D68"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(</w:t>
      </w:r>
      <w:proofErr w:type="spellStart"/>
      <w:r w:rsidR="006D2D68"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Kullanılan</w:t>
      </w:r>
      <w:proofErr w:type="spellEnd"/>
      <w:r w:rsidR="006D2D68"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="006D2D68"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Ürünler</w:t>
      </w:r>
      <w:proofErr w:type="spellEnd"/>
      <w:r w:rsidR="006D2D68"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)</w:t>
      </w:r>
    </w:p>
    <w:p w:rsidR="006D2D68" w:rsidRPr="00717EDB" w:rsidRDefault="006D2D68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Kuaför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için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tıraş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makinesi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,10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sakal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makinesi,12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makas,10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fön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makinesi,10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maşa,20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saç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spreyi,20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saç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boyası,20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saç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açıcı,</w:t>
      </w:r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5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oksidan,4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makyaj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malzeme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seti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,6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agda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seti,8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fön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suyu,12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tarak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seti,20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wax,20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jöle,törpü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seti</w:t>
      </w:r>
      <w:proofErr w:type="spellEnd"/>
    </w:p>
    <w:p w:rsidR="006D2D68" w:rsidRPr="00717EDB" w:rsidRDefault="006D2D68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</w:p>
    <w:p w:rsidR="00F36F95" w:rsidRPr="00717EDB" w:rsidRDefault="00F36F95" w:rsidP="000A579E">
      <w:pPr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4.1.1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Saç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Kesim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</w:p>
    <w:p w:rsidR="00F36F95" w:rsidRPr="00717EDB" w:rsidRDefault="00F36F95" w:rsidP="000A579E">
      <w:pPr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4.1.2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Sakal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Kesim</w:t>
      </w:r>
      <w:proofErr w:type="spellEnd"/>
    </w:p>
    <w:p w:rsidR="00F36F95" w:rsidRPr="00717EDB" w:rsidRDefault="00F36F95" w:rsidP="000A579E">
      <w:pPr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4.1.3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Saç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Yapımı</w:t>
      </w:r>
      <w:proofErr w:type="spellEnd"/>
    </w:p>
    <w:p w:rsidR="00F36F95" w:rsidRPr="00717EDB" w:rsidRDefault="00F36F95" w:rsidP="000A579E">
      <w:pPr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4.1.4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Agda</w:t>
      </w:r>
      <w:proofErr w:type="gramStart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,Bakım</w:t>
      </w:r>
      <w:proofErr w:type="spellEnd"/>
      <w:proofErr w:type="gramEnd"/>
      <w:r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</w:p>
    <w:p w:rsidR="00325147" w:rsidRP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5. İŞLETME PLANI VE İŞLEVİ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İşletmemiz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150 mt2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kurulmuş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olup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katlı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bir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dükkandır.İlk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katında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erkek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kadın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koltugu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bekle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alanımız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mevcuttur.Üst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katında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ise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erkek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kadın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odaları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olup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ordada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bakım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kesim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işlemi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olmaktadır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üst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katında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mutfak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depo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odamız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bulunmaktadır</w:t>
      </w:r>
      <w:proofErr w:type="spellEnd"/>
      <w:r w:rsidR="00F36F95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gram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6.YATIRIM</w:t>
      </w:r>
      <w:proofErr w:type="gram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TUTARI VE FİNANSMAN KAYNAKLARI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Projenin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Toplam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Tutarı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: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Bu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tutarların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toplamı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öz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kaynak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şeklindedir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Herhangi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kredi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teşvik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durumu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yoktur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6.1.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Sabit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Tutarı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6.1.1.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Etüt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Etüt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proje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için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yaklaşık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10.000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harcanacağı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tahmin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edilmektedir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lastRenderedPageBreak/>
        <w:t xml:space="preserve">6.1.2.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Arazi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Tanzim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İşletmemize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yaklaşık</w:t>
      </w:r>
      <w:proofErr w:type="spellEnd"/>
      <w:proofErr w:type="gram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  </w:t>
      </w:r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200</w:t>
      </w:r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m2'lik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araziye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ihtiyaç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vardır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İşletmemizi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yapacağımız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bölgede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1 m2'lik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arazi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fiyatı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yaklaşık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1.000 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TL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olarak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tahmin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edilmektedir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200 x 1.000 = 200.000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olarak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tahmin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edilmektedir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6.1.3</w:t>
      </w:r>
      <w:proofErr w:type="gram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.Bina</w:t>
      </w:r>
      <w:proofErr w:type="gram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İnşaat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Yaklaşık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160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m2'lik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kapalı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alana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iht</w:t>
      </w:r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iyacımız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vardır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binanın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yapımı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250.000 TL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olarak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tahmin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edilmektedir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6.1.5</w:t>
      </w:r>
      <w:proofErr w:type="gram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.Makina</w:t>
      </w:r>
      <w:proofErr w:type="gram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Donanım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Toptan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alım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olacagı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için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şehir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merkezine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yakınlıgından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dolayı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fiyat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konusundan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uygun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olacagı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gözlem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edilmektedir</w:t>
      </w:r>
      <w:proofErr w:type="spellEnd"/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6.1.7.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Genel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Giderler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73166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1.200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6.1.8.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Beklenmeyen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Giderler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Sabit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%10 u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baz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alınarak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hesap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edilir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Sabit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618.960.000.000.TL. </w:t>
      </w:r>
      <w:proofErr w:type="gram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dir</w:t>
      </w:r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Bunun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%10 u 61.896.000.000.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6.2.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Yıllık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İşletme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6.2.1. </w:t>
      </w:r>
      <w:proofErr w:type="spellStart"/>
      <w:proofErr w:type="gram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Hammadde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t xml:space="preserve"> :</w:t>
      </w:r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Bunlar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daha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çok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C66E1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toptan</w:t>
      </w:r>
      <w:proofErr w:type="spellEnd"/>
      <w:r w:rsidR="00C66E1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C66E1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giderlerdir</w:t>
      </w:r>
      <w:proofErr w:type="spellEnd"/>
      <w:r w:rsidR="00C66E19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. 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proofErr w:type="gramStart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Boya</w:t>
      </w:r>
      <w:proofErr w:type="spellEnd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 </w:t>
      </w:r>
      <w:proofErr w:type="spellStart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günde</w:t>
      </w:r>
      <w:proofErr w:type="spellEnd"/>
      <w:proofErr w:type="gramEnd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10 </w:t>
      </w:r>
      <w:proofErr w:type="spellStart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 </w:t>
      </w:r>
      <w:proofErr w:type="spellStart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3600 </w:t>
      </w:r>
      <w:proofErr w:type="spellStart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325147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 =36.000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Fön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makinesi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4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1000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Makas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ayda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5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60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3000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Agda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ayda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paket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240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1200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Tarak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ayda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120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1800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Makyaj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Seti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ayda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24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=3000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Jöle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Wax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ayda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24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=300 TL</w:t>
      </w:r>
    </w:p>
    <w:p w:rsidR="00325147" w:rsidRPr="00717EDB" w:rsidRDefault="00325147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Şampua</w:t>
      </w:r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n</w:t>
      </w:r>
      <w:proofErr w:type="spellEnd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ayda</w:t>
      </w:r>
      <w:proofErr w:type="spellEnd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3 </w:t>
      </w:r>
      <w:proofErr w:type="spellStart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yılda</w:t>
      </w:r>
      <w:proofErr w:type="spellEnd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36 </w:t>
      </w:r>
      <w:proofErr w:type="spellStart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adet</w:t>
      </w:r>
      <w:proofErr w:type="spellEnd"/>
      <w:r w:rsidR="003805A4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70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0 TL</w:t>
      </w:r>
    </w:p>
    <w:p w:rsidR="00717EDB" w:rsidRPr="003058F1" w:rsidRDefault="000A579E" w:rsidP="000A579E">
      <w:pPr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3058F1"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                                                           </w:t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TOPLAM        </w:t>
      </w:r>
      <w:r w:rsidR="003805A4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47.000</w:t>
      </w:r>
      <w:bookmarkStart w:id="0" w:name="_GoBack"/>
      <w:bookmarkEnd w:id="0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 xml:space="preserve">6.2.3.Personel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>Giderleri</w:t>
      </w:r>
      <w:proofErr w:type="gramStart"/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>:Sigorta</w:t>
      </w:r>
      <w:proofErr w:type="spellEnd"/>
      <w:proofErr w:type="gramEnd"/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>masrafları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u w:val="single"/>
          <w:shd w:val="clear" w:color="auto" w:fill="F6F6F6"/>
        </w:rPr>
        <w:t>dahil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lastRenderedPageBreak/>
        <w:t xml:space="preserve">5  </w:t>
      </w:r>
      <w:proofErr w:type="spellStart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Kuaför</w:t>
      </w:r>
      <w:proofErr w:type="spellEnd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Bakım</w:t>
      </w:r>
      <w:proofErr w:type="spellEnd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Uzmanı</w:t>
      </w:r>
      <w:proofErr w:type="spellEnd"/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      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  </w:t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17.500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 x 12 = </w:t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210.000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TL/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</w:rPr>
        <w:br/>
      </w:r>
      <w:r w:rsidR="003058F1"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            </w:t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  </w:t>
      </w:r>
      <w:r w:rsidR="003058F1"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                                            </w:t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TOPLAM.........: </w:t>
      </w:r>
      <w:r w:rsidR="008623DE"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210.000</w:t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TL.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6.2.4.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Bakım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Onarım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6.2.5.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Yakıt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Enerji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2.000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Ay x 12 = </w:t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24.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000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6.2.7.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Pazarlama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Reklam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5.000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6.2.8.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Temizlik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8623DE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1.000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6.2.9.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Tablosu</w:t>
      </w:r>
      <w:proofErr w:type="spellEnd"/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Hammadde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</w:t>
      </w:r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derleri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47.020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Personel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</w:t>
      </w:r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       210.000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Bakım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Onarım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2000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Yakıt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Enerji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24.000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Genel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</w:t>
      </w:r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iderler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    1200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Temizlik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</w:t>
      </w:r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rleri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    1000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Pazarlama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Rekl</w:t>
      </w:r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am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="00173A0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5000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Amortisma</w:t>
      </w:r>
      <w:r w:rsidR="003A39C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nlar</w:t>
      </w:r>
      <w:proofErr w:type="spellEnd"/>
      <w:r w:rsidR="003A39C1"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           25.000</w:t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TL.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717EDB" w:rsidRDefault="00717EDB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                                                                             </w:t>
      </w:r>
      <w:proofErr w:type="gramStart"/>
      <w:r w:rsidR="00386812"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TOPLAM </w:t>
      </w:r>
      <w:r w:rsidR="000A579E"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:</w:t>
      </w:r>
      <w:proofErr w:type="gramEnd"/>
      <w:r w:rsidR="000A579E"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r w:rsidR="00386812"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315.000 </w:t>
      </w:r>
      <w:r w:rsidR="000A579E" w:rsidRPr="00717EDB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TL</w:t>
      </w:r>
      <w:r w:rsidR="000A579E"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="000A579E"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3058F1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</w:rPr>
      </w:pP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6.3.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Yıllık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İşletme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Gelirleri</w:t>
      </w:r>
      <w:proofErr w:type="spellEnd"/>
      <w:r w:rsidR="003058F1">
        <w:rPr>
          <w:rFonts w:asciiTheme="majorHAnsi" w:hAnsiTheme="majorHAnsi" w:cs="Arial"/>
          <w:i/>
          <w:color w:val="555555"/>
          <w:sz w:val="24"/>
          <w:szCs w:val="24"/>
        </w:rPr>
        <w:br/>
      </w:r>
    </w:p>
    <w:p w:rsidR="00EB302C" w:rsidRPr="003058F1" w:rsidRDefault="000A579E" w:rsidP="000A579E">
      <w:pPr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</w:pPr>
      <w:r w:rsidRPr="003058F1">
        <w:rPr>
          <w:rFonts w:asciiTheme="majorHAnsi" w:hAnsiTheme="majorHAnsi" w:cs="Arial"/>
          <w:b/>
          <w:i/>
          <w:color w:val="555555"/>
          <w:sz w:val="28"/>
          <w:szCs w:val="28"/>
          <w:shd w:val="clear" w:color="auto" w:fill="F6F6F6"/>
        </w:rPr>
        <w:lastRenderedPageBreak/>
        <w:t>7. PROJENİN DEĞERLENDİRİLMESİ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7.1.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Başa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baş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noktasının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hesaplanması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Sabit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:</w:t>
      </w:r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Personel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+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Genel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+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Temizlik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+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Pazarlama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ve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Reklam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Giderleri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+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Amortismanlar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279.120.000.000.TL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   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Noktası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toplam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sabit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/(1-(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toplam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değişken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gider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/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toplam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gelir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))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Noktası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279.120.000.000/(1-(2.512.515.800.000/ 2.898.960.000.000))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baş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Noktası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2.093853951488.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7.2.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Yatırımın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Karlılık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Oranı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Karlılık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Oranı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(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Ortalama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Kar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/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Sabit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Tutarı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) x 100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Karlılık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Oranı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(377.000.000.000 / 680.000.000.000.) x 100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Yatırımın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Karlılık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Oranı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%55 </w:t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7.3. Geri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Ödeme</w:t>
      </w:r>
      <w:proofErr w:type="spellEnd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3058F1">
        <w:rPr>
          <w:rFonts w:asciiTheme="majorHAnsi" w:hAnsiTheme="majorHAnsi" w:cs="Arial"/>
          <w:b/>
          <w:i/>
          <w:color w:val="555555"/>
          <w:sz w:val="24"/>
          <w:szCs w:val="24"/>
          <w:shd w:val="clear" w:color="auto" w:fill="F6F6F6"/>
        </w:rPr>
        <w:t>Süresi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Geri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Ödeme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Süresi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(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Yatırım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Maliyeti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) / (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Yıllık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Net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Gelir</w:t>
      </w:r>
      <w:proofErr w:type="spellEnd"/>
      <w:proofErr w:type="gram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)</w:t>
      </w:r>
      <w:proofErr w:type="gramEnd"/>
      <w:r w:rsidRPr="00717EDB">
        <w:rPr>
          <w:rFonts w:asciiTheme="majorHAnsi" w:hAnsiTheme="majorHAnsi" w:cs="Arial"/>
          <w:i/>
          <w:color w:val="555555"/>
          <w:sz w:val="24"/>
          <w:szCs w:val="24"/>
        </w:rPr>
        <w:br/>
      </w:r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Geri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Ödeme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Süresi</w:t>
      </w:r>
      <w:proofErr w:type="spellEnd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 xml:space="preserve"> = (680.586.000.000)/(386.444.200.000) = 1,7 </w:t>
      </w:r>
      <w:proofErr w:type="spellStart"/>
      <w:r w:rsidRPr="00717EDB">
        <w:rPr>
          <w:rFonts w:asciiTheme="majorHAnsi" w:hAnsiTheme="majorHAnsi" w:cs="Arial"/>
          <w:i/>
          <w:color w:val="555555"/>
          <w:sz w:val="24"/>
          <w:szCs w:val="24"/>
          <w:shd w:val="clear" w:color="auto" w:fill="F6F6F6"/>
        </w:rPr>
        <w:t>sene</w:t>
      </w:r>
      <w:proofErr w:type="spellEnd"/>
    </w:p>
    <w:p w:rsidR="00EB302C" w:rsidRPr="00EB302C" w:rsidRDefault="00EB302C" w:rsidP="00EB302C">
      <w:pPr>
        <w:pStyle w:val="ListeParagraf"/>
        <w:ind w:left="1080"/>
        <w:rPr>
          <w:rFonts w:cs="Aharoni"/>
          <w:b/>
          <w:i/>
          <w:sz w:val="56"/>
          <w:szCs w:val="56"/>
        </w:rPr>
      </w:pPr>
    </w:p>
    <w:sectPr w:rsidR="00EB302C" w:rsidRPr="00EB302C" w:rsidSect="00EB30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74E1"/>
    <w:multiLevelType w:val="hybridMultilevel"/>
    <w:tmpl w:val="F7DAE96E"/>
    <w:lvl w:ilvl="0" w:tplc="B0A406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A3"/>
    <w:rsid w:val="000A579E"/>
    <w:rsid w:val="00132485"/>
    <w:rsid w:val="00173A01"/>
    <w:rsid w:val="001B2EA3"/>
    <w:rsid w:val="00242F98"/>
    <w:rsid w:val="00243F79"/>
    <w:rsid w:val="003058F1"/>
    <w:rsid w:val="00325147"/>
    <w:rsid w:val="003805A4"/>
    <w:rsid w:val="00386812"/>
    <w:rsid w:val="003A39C1"/>
    <w:rsid w:val="004227F9"/>
    <w:rsid w:val="0065423C"/>
    <w:rsid w:val="006D2D68"/>
    <w:rsid w:val="00717EDB"/>
    <w:rsid w:val="0073166E"/>
    <w:rsid w:val="007A19FB"/>
    <w:rsid w:val="008623DE"/>
    <w:rsid w:val="009145E2"/>
    <w:rsid w:val="009162EA"/>
    <w:rsid w:val="00AD1B46"/>
    <w:rsid w:val="00C66E19"/>
    <w:rsid w:val="00DF7C90"/>
    <w:rsid w:val="00EB302C"/>
    <w:rsid w:val="00F36F95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8436"/>
  <w15:chartTrackingRefBased/>
  <w15:docId w15:val="{7D2213C3-35B3-44EF-960F-F4ADF2D0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02C"/>
  </w:style>
  <w:style w:type="paragraph" w:styleId="Balk1">
    <w:name w:val="heading 1"/>
    <w:basedOn w:val="Normal"/>
    <w:next w:val="Normal"/>
    <w:link w:val="Balk1Char"/>
    <w:uiPriority w:val="9"/>
    <w:qFormat/>
    <w:rsid w:val="00EB30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535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302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30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30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30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30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30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30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30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302C"/>
    <w:rPr>
      <w:rFonts w:asciiTheme="majorHAnsi" w:eastAsiaTheme="majorEastAsia" w:hAnsiTheme="majorHAnsi" w:cstheme="majorBidi"/>
      <w:color w:val="535356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302C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302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302C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30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302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302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302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302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B30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EB3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3535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302C"/>
    <w:rPr>
      <w:rFonts w:asciiTheme="majorHAnsi" w:eastAsiaTheme="majorEastAsia" w:hAnsiTheme="majorHAnsi" w:cstheme="majorBidi"/>
      <w:color w:val="535356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EB30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EB302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EB302C"/>
    <w:rPr>
      <w:b/>
      <w:bCs/>
    </w:rPr>
  </w:style>
  <w:style w:type="character" w:styleId="Vurgu">
    <w:name w:val="Emphasis"/>
    <w:basedOn w:val="VarsaylanParagrafYazTipi"/>
    <w:uiPriority w:val="20"/>
    <w:qFormat/>
    <w:rsid w:val="00EB302C"/>
    <w:rPr>
      <w:i/>
      <w:iCs/>
    </w:rPr>
  </w:style>
  <w:style w:type="paragraph" w:styleId="AralkYok">
    <w:name w:val="No Spacing"/>
    <w:link w:val="AralkYokChar"/>
    <w:uiPriority w:val="1"/>
    <w:qFormat/>
    <w:rsid w:val="00EB302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B30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EB302C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30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30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EB302C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EB302C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EB302C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EB302C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EB302C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B302C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EB302C"/>
  </w:style>
  <w:style w:type="paragraph" w:styleId="ListeParagraf">
    <w:name w:val="List Paragraph"/>
    <w:basedOn w:val="Normal"/>
    <w:uiPriority w:val="34"/>
    <w:qFormat/>
    <w:rsid w:val="00EB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BD9F5767F64AE2A5021FCF50EBB1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CBF874-FBD2-4441-9A05-1A0C39586DE2}"/>
      </w:docPartPr>
      <w:docPartBody>
        <w:p w:rsidR="00F80697" w:rsidRDefault="006F1408" w:rsidP="006F1408">
          <w:pPr>
            <w:pStyle w:val="A5BD9F5767F64AE2A5021FCF50EBB15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tr-TR"/>
            </w:rPr>
            <w:t>[Belge başlığı]</w:t>
          </w:r>
        </w:p>
      </w:docPartBody>
    </w:docPart>
    <w:docPart>
      <w:docPartPr>
        <w:name w:val="F3E6F58203874FB6986F113247585C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27B716-9059-49E1-94CD-EED9FB58B4D0}"/>
      </w:docPartPr>
      <w:docPartBody>
        <w:p w:rsidR="00F80697" w:rsidRDefault="006F1408" w:rsidP="006F1408">
          <w:pPr>
            <w:pStyle w:val="F3E6F58203874FB6986F113247585CB3"/>
          </w:pPr>
          <w:r>
            <w:rPr>
              <w:color w:val="5B9BD5" w:themeColor="accent1"/>
              <w:sz w:val="28"/>
              <w:szCs w:val="28"/>
              <w:lang w:val="tr-TR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08"/>
    <w:rsid w:val="00101268"/>
    <w:rsid w:val="006F1408"/>
    <w:rsid w:val="00785B45"/>
    <w:rsid w:val="00AA41FF"/>
    <w:rsid w:val="00C16115"/>
    <w:rsid w:val="00DF3CD5"/>
    <w:rsid w:val="00F8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5BD9F5767F64AE2A5021FCF50EBB15C">
    <w:name w:val="A5BD9F5767F64AE2A5021FCF50EBB15C"/>
    <w:rsid w:val="006F1408"/>
  </w:style>
  <w:style w:type="paragraph" w:customStyle="1" w:styleId="F3E6F58203874FB6986F113247585CB3">
    <w:name w:val="F3E6F58203874FB6986F113247585CB3"/>
    <w:rsid w:val="006F1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ian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8817F-ECD7-4332-94BE-2AE4B497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2NA Kuaför FİZİBİLİTE RAPORU</vt:lpstr>
    </vt:vector>
  </TitlesOfParts>
  <Company>2NA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2NA Kuaför FİZİBİLİTE RAPORU</dc:title>
  <dc:subject>2020</dc:subject>
  <dc:creator>Alpay</dc:creator>
  <cp:keywords/>
  <dc:description/>
  <cp:lastModifiedBy>Alpay</cp:lastModifiedBy>
  <cp:revision>6</cp:revision>
  <dcterms:created xsi:type="dcterms:W3CDTF">2020-04-22T17:08:00Z</dcterms:created>
  <dcterms:modified xsi:type="dcterms:W3CDTF">2020-05-07T12:25:00Z</dcterms:modified>
</cp:coreProperties>
</file>