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rPr>
          <w:sz w:val="42"/>
          <w:szCs w:val="42"/>
        </w:rPr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Nov 11, 2025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Architecture &amp; Detailed Requirements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Erdem Baran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drafts completed during the first week (SAD document and </w:t>
      </w:r>
      <w:r w:rsidDel="00000000" w:rsidR="00000000" w:rsidRPr="00000000">
        <w:rPr>
          <w:rtl w:val="0"/>
        </w:rPr>
        <w:t xml:space="preserve">detailed requirements) </w:t>
      </w:r>
      <w:r w:rsidDel="00000000" w:rsidR="00000000" w:rsidRPr="00000000">
        <w:rPr>
          <w:rtl w:val="0"/>
        </w:rPr>
        <w:t xml:space="preserve">were reviewed collectively.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team discussed whether the detailed requirements accurately and completely represented the system’s functionalities.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Points requiring clarification, correction, or expansion were identified.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Tasks for the second week of the sprint were replanned based on the review outcomes.</w:t>
      </w:r>
    </w:p>
    <w:p w:rsidR="00000000" w:rsidDel="00000000" w:rsidP="00000000" w:rsidRDefault="00000000" w:rsidRPr="00000000" w14:paraId="0000000F">
      <w:pPr>
        <w:spacing w:after="240" w:line="360" w:lineRule="auto"/>
        <w:ind w:lef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