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Dec 11, 2025</w:t>
      </w:r>
      <w:r w:rsidDel="00000000" w:rsidR="00000000" w:rsidRPr="00000000">
        <w:rPr>
          <w:rtl w:val="0"/>
        </w:rPr>
        <w:t xml:space="preserve"> |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Uneven workload distribution was observed due to the complexity of QMP and academic deadlines.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Despite this, all sprint goals and deliverables were completed on time.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team emphasized the importance of balanced task allocation in high-volume documentation sprints.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Members agreed that the collaboration and review process improved final document quality.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