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PROJECT CLOSURE REPORT TEMPLATE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(Aligned with IEEE 15288, IEEE 12207, and INCOSE SE Handbook v5)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Reference Standards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- IEEE 15288:2015 — Systems and Software Engineering: System Life Cycle Processes</w:t>
        <w:br w:type="textWrapping"/>
        <w:t xml:space="preserve">- IEEE 12207:2017 — Software Life Cycle Processes</w:t>
        <w:br w:type="textWrapping"/>
        <w:t xml:space="preserve">- INCOSE Systems Engineering Handbook, 5th Edition (2023)</w:t>
        <w:br w:type="textWrapping"/>
        <w:t xml:space="preserve">- PMI PMBOK Guide, 7th Edition (supporting reference)</w:t>
        <w:br w:type="textWrapping"/>
      </w:r>
    </w:p>
    <w:p w:rsidR="00000000" w:rsidDel="00000000" w:rsidP="00000000" w:rsidRDefault="00000000" w:rsidRPr="00000000" w14:paraId="0000000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Project Identification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15288 Clause 6.4.12 – Project Closure Process; INCOSE §4.1.15</w:t>
        <w:br w:type="textWrapping"/>
        <w:t xml:space="preserve">Project Title:</w:t>
        <w:br w:type="textWrapping"/>
        <w:t xml:space="preserve">Project Manager / Systems Engineer:</w:t>
        <w:br w:type="textWrapping"/>
        <w:t xml:space="preserve">Organization / Department:</w:t>
        <w:br w:type="textWrapping"/>
        <w:t xml:space="preserve">Project Start Date:</w:t>
        <w:br w:type="textWrapping"/>
        <w:t xml:space="preserve">Project End Date:</w:t>
        <w:br w:type="textWrapping"/>
        <w:t xml:space="preserve">Report Date:</w:t>
        <w:br w:type="textWrapping"/>
        <w:t xml:space="preserve">Version:</w:t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Purpose and Scope of Closure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15288 Clause 6.4.12a; INCOSE §4.1.15.1</w:t>
        <w:br w:type="textWrapping"/>
        <w:t xml:space="preserve">- Summary of overall project objectives</w:t>
        <w:br w:type="textWrapping"/>
        <w:t xml:space="preserve">- Final life cycle status and completion level</w:t>
        <w:br w:type="textWrapping"/>
        <w:t xml:space="preserve">- Inclusions and exclusions of the closure phase</w:t>
      </w:r>
    </w:p>
    <w:p w:rsidR="00000000" w:rsidDel="00000000" w:rsidP="00000000" w:rsidRDefault="00000000" w:rsidRPr="00000000" w14:paraId="00000009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Performance Summary and Deliverables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12207 Clause 7.1.13 – Closure Activities; INCOSE §4.1.15.2</w:t>
        <w:br w:type="textWrapping"/>
        <w:t xml:space="preserve">- Requirements fulfillment rate (traceability summary)</w:t>
        <w:br w:type="textWrapping"/>
        <w:t xml:space="preserve">- Verification and validation summary</w:t>
      </w:r>
    </w:p>
    <w:p w:rsidR="00000000" w:rsidDel="00000000" w:rsidP="00000000" w:rsidRDefault="00000000" w:rsidRPr="00000000" w14:paraId="0000000B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Schedule and Resource Comparison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15288 Table 5 – Project Assessment Inputs/Outputs</w:t>
        <w:br w:type="textWrapping"/>
        <w:t xml:space="preserve">4.1 Schedule Performance</w:t>
        <w:br w:type="textWrapping"/>
        <w:t xml:space="preserve">Activity | Planned Date | Actual Date | Deviation | Remarks</w:t>
        <w:br w:type="textWrapping"/>
        <w:t xml:space="preserve">4.2 Resource and Budget Performance</w:t>
        <w:br w:type="textWrapping"/>
        <w:t xml:space="preserve">Resource Item | Planned Budget | Actual Cost | Deviation (%) | Remarks</w:t>
      </w:r>
    </w:p>
    <w:p w:rsidR="00000000" w:rsidDel="00000000" w:rsidP="00000000" w:rsidRDefault="00000000" w:rsidRPr="00000000" w14:paraId="0000000D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Risk and Issue Assessment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15288 Clause 6.4.3 – Risk Management Process; INCOSE §4.1.10</w:t>
        <w:br w:type="textWrapping"/>
        <w:t xml:space="preserve">Risk Description | Occurred? | Impact | Mitigation Action | Outcome</w:t>
      </w:r>
    </w:p>
    <w:p w:rsidR="00000000" w:rsidDel="00000000" w:rsidP="00000000" w:rsidRDefault="00000000" w:rsidRPr="00000000" w14:paraId="0000000F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Quality and Verification Summary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12207 Clauses 7.2.7–7.2.8; INCOSE §4.1.13</w:t>
        <w:br w:type="textWrapping"/>
        <w:t xml:space="preserve">- Verification and validation results summary</w:t>
        <w:br w:type="textWrapping"/>
        <w:t xml:space="preserve">- Quality objectives vs. achieved metrics</w:t>
        <w:br w:type="textWrapping"/>
        <w:t xml:space="preserve">- Configuration management status</w:t>
        <w:br w:type="textWrapping"/>
        <w:t xml:space="preserve">- Final approved documentation and baselines</w:t>
      </w:r>
    </w:p>
    <w:p w:rsidR="00000000" w:rsidDel="00000000" w:rsidP="00000000" w:rsidRDefault="00000000" w:rsidRPr="00000000" w14:paraId="0000001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Lessons Learned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15288 Clause 6.4.12d; INCOSE §4.1.15.3</w:t>
        <w:br w:type="textWrapping"/>
        <w:t xml:space="preserve">- Technical insights and key achievements</w:t>
        <w:br w:type="textWrapping"/>
        <w:t xml:space="preserve">- Process and organizational takeaways</w:t>
        <w:br w:type="textWrapping"/>
        <w:t xml:space="preserve">- Recommendations for future projects</w:t>
        <w:br w:type="textWrapping"/>
        <w:t xml:space="preserve">- Knowledge transfer and reusability actions</w:t>
      </w:r>
    </w:p>
    <w:p w:rsidR="00000000" w:rsidDel="00000000" w:rsidP="00000000" w:rsidRDefault="00000000" w:rsidRPr="00000000" w14:paraId="00000013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 Stakeholder Feedback Summary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15288 Clause 6.4.12c; INCOSE §4.1.15.4</w:t>
        <w:br w:type="textWrapping"/>
        <w:t xml:space="preserve">Stakeholder | Feedback Summary | Decision/Resolution | Action Taken</w:t>
      </w:r>
    </w:p>
    <w:p w:rsidR="00000000" w:rsidDel="00000000" w:rsidP="00000000" w:rsidRDefault="00000000" w:rsidRPr="00000000" w14:paraId="0000001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9. Closure Approval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15288 Clause 6.4.12e – Project Closure Approval</w:t>
        <w:br w:type="textWrapping"/>
        <w:t xml:space="preserve">Name | Role | Signature | Date</w:t>
      </w:r>
    </w:p>
    <w:p w:rsidR="00000000" w:rsidDel="00000000" w:rsidP="00000000" w:rsidRDefault="00000000" w:rsidRPr="00000000" w14:paraId="00000017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10. Appendices and References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Final system and software deliverables list</w:t>
        <w:br w:type="textWrapping"/>
        <w:t xml:space="preserve">- Acceptance and test reports</w:t>
        <w:br w:type="textWrapping"/>
        <w:t xml:space="preserve">- Requirements Traceability Matrix (RTM)</w:t>
        <w:br w:type="textWrapping"/>
        <w:t xml:space="preserve">- Archived documentation and configuration records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CzdeV0HYZRJsPlYCLpF9SlvDQw==">CgMxLjA4AHIhMU1xcWJENGt5U1NRZGJBejVDX1dpM2NJN2p5RnNfRFZx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