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Unified Must-Have Checklist Document with Guiding Questions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 Proposal Checklist</w:t>
      </w:r>
    </w:p>
    <w:p w:rsidR="00000000" w:rsidDel="00000000" w:rsidP="00000000" w:rsidRDefault="00000000" w:rsidRPr="00000000" w14:paraId="00000005">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Project title, group name, member list, topic #</w: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Fonts w:ascii="Times New Roman" w:cs="Times New Roman" w:eastAsia="Times New Roman" w:hAnsi="Times New Roman"/>
          <w:sz w:val="24"/>
          <w:szCs w:val="24"/>
          <w:rtl w:val="0"/>
        </w:rPr>
        <w:t xml:space="preserve"> GUIDE (Guided User Itinerary &amp; Destination Explorer): A Personalized Tour Recommendation and Guidance System</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Name:</w:t>
      </w:r>
      <w:r w:rsidDel="00000000" w:rsidR="00000000" w:rsidRPr="00000000">
        <w:rPr>
          <w:rFonts w:ascii="Times New Roman" w:cs="Times New Roman" w:eastAsia="Times New Roman" w:hAnsi="Times New Roman"/>
          <w:sz w:val="24"/>
          <w:szCs w:val="24"/>
          <w:rtl w:val="0"/>
        </w:rPr>
        <w:t xml:space="preserve"> QUAD-CORE</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Members:</w:t>
      </w:r>
    </w:p>
    <w:p w:rsidR="00000000" w:rsidDel="00000000" w:rsidP="00000000" w:rsidRDefault="00000000" w:rsidRPr="00000000" w14:paraId="0000000A">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Ebrar Sude Doğan</w:t>
      </w:r>
    </w:p>
    <w:p w:rsidR="00000000" w:rsidDel="00000000" w:rsidP="00000000" w:rsidRDefault="00000000" w:rsidRPr="00000000" w14:paraId="0000000B">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Erdem Baran</w:t>
      </w:r>
    </w:p>
    <w:p w:rsidR="00000000" w:rsidDel="00000000" w:rsidP="00000000" w:rsidRDefault="00000000" w:rsidRPr="00000000" w14:paraId="0000000C">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Kayrahan Toprak Tosun</w:t>
      </w:r>
    </w:p>
    <w:p w:rsidR="00000000" w:rsidDel="00000000" w:rsidP="00000000" w:rsidRDefault="00000000" w:rsidRPr="00000000" w14:paraId="0000000D">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Tuna Kodal</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#1:</w:t>
      </w:r>
      <w:r w:rsidDel="00000000" w:rsidR="00000000" w:rsidRPr="00000000">
        <w:rPr>
          <w:rFonts w:ascii="Times New Roman" w:cs="Times New Roman" w:eastAsia="Times New Roman" w:hAnsi="Times New Roman"/>
          <w:sz w:val="24"/>
          <w:szCs w:val="24"/>
          <w:rtl w:val="0"/>
        </w:rPr>
        <w:t xml:space="preserve"> GUIDE (Guided User Itinerary &amp; Destination Explorer): A Personalized Tour Recommendation and Guidance System</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Problem definition (1–2 paragraphs)</w:t>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Travelers frequently struggle to plan routes that match their preferences, time limits, and interests. Most existing platforms offer static lists of destinations or generic tour packages that do not adapt to user context, such as travel duration, preferred categories, or transportation mode. During trips, users often switch between multiple disconnected tools (maps, blogs, guidebooks) resulting in fragmented and inefficient travel experiences. This fragmentation reduces user engagement and leads to suboptimal trip planning.</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important because modern travelers increasingly expect personalized, real-time, and accessible guidance. The lack of integrated systems that combine route planning, contextual recommendations, and multilingual guidance creates a measurable gap: users spend more time searching for information and less time experiencing their destinations. GUIDE aims to address this need by providing a unified, adaptive, and context-aware travel companion.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Objectives</w:t>
      </w:r>
      <w:r w:rsidDel="00000000" w:rsidR="00000000" w:rsidRPr="00000000">
        <w:rPr>
          <w:rtl w:val="0"/>
        </w:rPr>
      </w:r>
    </w:p>
    <w:p w:rsidR="00000000" w:rsidDel="00000000" w:rsidP="00000000" w:rsidRDefault="00000000" w:rsidRPr="00000000" w14:paraId="00000015">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rktp1hmkrkja" w:id="0"/>
      <w:bookmarkEnd w:id="0"/>
      <w:r w:rsidDel="00000000" w:rsidR="00000000" w:rsidRPr="00000000">
        <w:rPr>
          <w:rFonts w:ascii="Times New Roman" w:cs="Times New Roman" w:eastAsia="Times New Roman" w:hAnsi="Times New Roman"/>
          <w:color w:val="000000"/>
          <w:sz w:val="24"/>
          <w:szCs w:val="24"/>
          <w:rtl w:val="0"/>
        </w:rPr>
        <w:t xml:space="preserve">Objective 1 – Enhance Overall Traveler Experience and Engagement</w:t>
      </w:r>
    </w:p>
    <w:p w:rsidR="00000000" w:rsidDel="00000000" w:rsidP="00000000" w:rsidRDefault="00000000" w:rsidRPr="00000000" w14:paraId="00000016">
      <w:pPr>
        <w:numPr>
          <w:ilvl w:val="0"/>
          <w:numId w:val="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aims to improve user experience by reducing fragmentation during trip planning and providing a unified platform for all travel-related tasks.</w:t>
      </w:r>
    </w:p>
    <w:p w:rsidR="00000000" w:rsidDel="00000000" w:rsidP="00000000" w:rsidRDefault="00000000" w:rsidRPr="00000000" w14:paraId="00000017">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through the system’s ability to replace separate tools such as navigation apps, travel blogs, and guidebooks within a single interface.</w:t>
      </w:r>
    </w:p>
    <w:p w:rsidR="00000000" w:rsidDel="00000000" w:rsidP="00000000" w:rsidRDefault="00000000" w:rsidRPr="00000000" w14:paraId="00000018">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through the integration of routing, POI information, images, and multilingual audio guidance.</w:t>
      </w:r>
    </w:p>
    <w:p w:rsidR="00000000" w:rsidDel="00000000" w:rsidP="00000000" w:rsidRDefault="00000000" w:rsidRPr="00000000" w14:paraId="00000019">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because fragmented tools reduce user engagement and make travel planning inefficient.</w:t>
      </w:r>
    </w:p>
    <w:p w:rsidR="00000000" w:rsidDel="00000000" w:rsidP="00000000" w:rsidRDefault="00000000" w:rsidRPr="00000000" w14:paraId="0000001A">
      <w:pPr>
        <w:numPr>
          <w:ilvl w:val="0"/>
          <w:numId w:val="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Expected to be demonstrable by the completion of the project’s final phase within the course timeline.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nwxn27csydyo" w:id="1"/>
      <w:bookmarkEnd w:id="1"/>
      <w:r w:rsidDel="00000000" w:rsidR="00000000" w:rsidRPr="00000000">
        <w:rPr>
          <w:rFonts w:ascii="Times New Roman" w:cs="Times New Roman" w:eastAsia="Times New Roman" w:hAnsi="Times New Roman"/>
          <w:color w:val="000000"/>
          <w:sz w:val="24"/>
          <w:szCs w:val="24"/>
          <w:rtl w:val="0"/>
        </w:rPr>
        <w:t xml:space="preserve">Objective 2 – Develop a Personalized Route Planning System</w:t>
      </w:r>
    </w:p>
    <w:p w:rsidR="00000000" w:rsidDel="00000000" w:rsidP="00000000" w:rsidRDefault="00000000" w:rsidRPr="00000000" w14:paraId="0000001D">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shall generate personalized travel routes based on user preferences such as interests, available time, and travel constraints.</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through the generation of multi-day itineraries that reflect user-defined categories and time limitations.</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using a static road network graph of Türkiye and predefined visit durations for each POI.</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since existing travel platforms fail to adapt dynamically to user-specific contexts.</w:t>
      </w:r>
    </w:p>
    <w:p w:rsidR="00000000" w:rsidDel="00000000" w:rsidP="00000000" w:rsidRDefault="00000000" w:rsidRPr="00000000" w14:paraId="00000021">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Will be completed and tested before the final project demonstration.</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x3gahb18vwv9" w:id="2"/>
      <w:bookmarkEnd w:id="2"/>
      <w:r w:rsidDel="00000000" w:rsidR="00000000" w:rsidRPr="00000000">
        <w:rPr>
          <w:rFonts w:ascii="Times New Roman" w:cs="Times New Roman" w:eastAsia="Times New Roman" w:hAnsi="Times New Roman"/>
          <w:color w:val="000000"/>
          <w:sz w:val="24"/>
          <w:szCs w:val="24"/>
          <w:rtl w:val="0"/>
        </w:rPr>
        <w:t xml:space="preserve">Objective 3 – Recommend Points of Interest Aligned With User Preferences</w:t>
      </w:r>
    </w:p>
    <w:p w:rsidR="00000000" w:rsidDel="00000000" w:rsidP="00000000" w:rsidRDefault="00000000" w:rsidRPr="00000000" w14:paraId="00000024">
      <w:pPr>
        <w:numPr>
          <w:ilvl w:val="0"/>
          <w:numId w:val="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shall identify suitable POIs based on thematic selections like cultural, scenic, or culinary interests.</w:t>
      </w:r>
    </w:p>
    <w:p w:rsidR="00000000" w:rsidDel="00000000" w:rsidP="00000000" w:rsidRDefault="00000000" w:rsidRPr="00000000" w14:paraId="00000025">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by the system’s ability to produce a filtered and contextually relevant POI list for any chosen region.</w:t>
      </w:r>
    </w:p>
    <w:p w:rsidR="00000000" w:rsidDel="00000000" w:rsidP="00000000" w:rsidRDefault="00000000" w:rsidRPr="00000000" w14:paraId="00000026">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through structured POI metadata, category tagging, and preference-based filtering mechanisms.</w:t>
      </w:r>
    </w:p>
    <w:p w:rsidR="00000000" w:rsidDel="00000000" w:rsidP="00000000" w:rsidRDefault="00000000" w:rsidRPr="00000000" w14:paraId="00000027">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because travelers need guidance that matches their interests rather than static lists of popular destinations.</w:t>
      </w:r>
    </w:p>
    <w:p w:rsidR="00000000" w:rsidDel="00000000" w:rsidP="00000000" w:rsidRDefault="00000000" w:rsidRPr="00000000" w14:paraId="00000028">
      <w:pPr>
        <w:numPr>
          <w:ilvl w:val="0"/>
          <w:numId w:val="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To be implemented during the main development phase of the project.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5w5uki7cgiv0" w:id="3"/>
      <w:bookmarkEnd w:id="3"/>
      <w:r w:rsidDel="00000000" w:rsidR="00000000" w:rsidRPr="00000000">
        <w:rPr>
          <w:rFonts w:ascii="Times New Roman" w:cs="Times New Roman" w:eastAsia="Times New Roman" w:hAnsi="Times New Roman"/>
          <w:color w:val="000000"/>
          <w:sz w:val="24"/>
          <w:szCs w:val="24"/>
          <w:rtl w:val="0"/>
        </w:rPr>
        <w:t xml:space="preserve">Objective 4 – Provide Multilingual, Contextual Information for Each POI</w:t>
      </w:r>
    </w:p>
    <w:p w:rsidR="00000000" w:rsidDel="00000000" w:rsidP="00000000" w:rsidRDefault="00000000" w:rsidRPr="00000000" w14:paraId="0000002B">
      <w:pPr>
        <w:numPr>
          <w:ilvl w:val="0"/>
          <w:numId w:val="1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shall deliver POI explanations in Turkish, English, and German using images, text, and TTS.</w:t>
      </w:r>
    </w:p>
    <w:p w:rsidR="00000000" w:rsidDel="00000000" w:rsidP="00000000" w:rsidRDefault="00000000" w:rsidRPr="00000000" w14:paraId="0000002C">
      <w:pPr>
        <w:numPr>
          <w:ilvl w:val="0"/>
          <w:numId w:val="1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by having complete textual and audio content in three languages for every POI in the dataset.</w:t>
      </w:r>
    </w:p>
    <w:p w:rsidR="00000000" w:rsidDel="00000000" w:rsidP="00000000" w:rsidRDefault="00000000" w:rsidRPr="00000000" w14:paraId="0000002D">
      <w:pPr>
        <w:numPr>
          <w:ilvl w:val="0"/>
          <w:numId w:val="1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through integration of Wikipedia APIs for text and ElevenLabs for TTS generation.</w:t>
      </w:r>
    </w:p>
    <w:p w:rsidR="00000000" w:rsidDel="00000000" w:rsidP="00000000" w:rsidRDefault="00000000" w:rsidRPr="00000000" w14:paraId="0000002E">
      <w:pPr>
        <w:numPr>
          <w:ilvl w:val="0"/>
          <w:numId w:val="1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because the target audience includes both local and international travelers.</w:t>
      </w:r>
    </w:p>
    <w:p w:rsidR="00000000" w:rsidDel="00000000" w:rsidP="00000000" w:rsidRDefault="00000000" w:rsidRPr="00000000" w14:paraId="0000002F">
      <w:pPr>
        <w:numPr>
          <w:ilvl w:val="0"/>
          <w:numId w:val="1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Multilingual content preparation must be completed before integration and final testing.</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rm9w2rdoo9vv" w:id="4"/>
      <w:bookmarkEnd w:id="4"/>
      <w:r w:rsidDel="00000000" w:rsidR="00000000" w:rsidRPr="00000000">
        <w:rPr>
          <w:rFonts w:ascii="Times New Roman" w:cs="Times New Roman" w:eastAsia="Times New Roman" w:hAnsi="Times New Roman"/>
          <w:color w:val="000000"/>
          <w:sz w:val="24"/>
          <w:szCs w:val="24"/>
          <w:rtl w:val="0"/>
        </w:rPr>
        <w:t xml:space="preserve">Objective 5 – Deliver Real-Time Audio Guidance During Visits</w:t>
      </w:r>
    </w:p>
    <w:p w:rsidR="00000000" w:rsidDel="00000000" w:rsidP="00000000" w:rsidRDefault="00000000" w:rsidRPr="00000000" w14:paraId="00000032">
      <w:pPr>
        <w:numPr>
          <w:ilvl w:val="0"/>
          <w:numId w:val="1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shall provide audio descriptions to the user when they are viewing or approaching a point of interest.</w:t>
      </w:r>
    </w:p>
    <w:p w:rsidR="00000000" w:rsidDel="00000000" w:rsidP="00000000" w:rsidRDefault="00000000" w:rsidRPr="00000000" w14:paraId="00000033">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by successful retrieval and playback of POI audio files during interaction with the system.</w:t>
      </w:r>
    </w:p>
    <w:p w:rsidR="00000000" w:rsidDel="00000000" w:rsidP="00000000" w:rsidRDefault="00000000" w:rsidRPr="00000000" w14:paraId="00000034">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due to the pre-generated TTS audio for all POIs.</w:t>
      </w:r>
    </w:p>
    <w:p w:rsidR="00000000" w:rsidDel="00000000" w:rsidP="00000000" w:rsidRDefault="00000000" w:rsidRPr="00000000" w14:paraId="00000035">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because existing platforms often fail to offer on-site contextual support.</w:t>
      </w:r>
    </w:p>
    <w:p w:rsidR="00000000" w:rsidDel="00000000" w:rsidP="00000000" w:rsidRDefault="00000000" w:rsidRPr="00000000" w14:paraId="00000036">
      <w:pPr>
        <w:numPr>
          <w:ilvl w:val="0"/>
          <w:numId w:val="1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Expected to be completed and demonstrated within the project’s final deliverables.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9e63kehdq0x5" w:id="5"/>
      <w:bookmarkEnd w:id="5"/>
      <w:r w:rsidDel="00000000" w:rsidR="00000000" w:rsidRPr="00000000">
        <w:rPr>
          <w:rFonts w:ascii="Times New Roman" w:cs="Times New Roman" w:eastAsia="Times New Roman" w:hAnsi="Times New Roman"/>
          <w:color w:val="000000"/>
          <w:sz w:val="24"/>
          <w:szCs w:val="24"/>
          <w:rtl w:val="0"/>
        </w:rPr>
        <w:t xml:space="preserve">Objective 6 – Design an Interactive and User-Friendly Interface</w:t>
      </w:r>
    </w:p>
    <w:p w:rsidR="00000000" w:rsidDel="00000000" w:rsidP="00000000" w:rsidRDefault="00000000" w:rsidRPr="00000000" w14:paraId="00000039">
      <w:pPr>
        <w:numPr>
          <w:ilvl w:val="0"/>
          <w:numId w:val="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shall offer a clear interface for viewing routes, POIs, and travel details without complexity.</w:t>
      </w:r>
    </w:p>
    <w:p w:rsidR="00000000" w:rsidDel="00000000" w:rsidP="00000000" w:rsidRDefault="00000000" w:rsidRPr="00000000" w14:paraId="0000003A">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by the usability of map views, route visualization, and user interaction flow.</w:t>
      </w:r>
    </w:p>
    <w:p w:rsidR="00000000" w:rsidDel="00000000" w:rsidP="00000000" w:rsidRDefault="00000000" w:rsidRPr="00000000" w14:paraId="0000003B">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with modern web technologies and structured UI design practices.</w:t>
      </w:r>
    </w:p>
    <w:p w:rsidR="00000000" w:rsidDel="00000000" w:rsidP="00000000" w:rsidRDefault="00000000" w:rsidRPr="00000000" w14:paraId="0000003C">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because ease of use is crucial for both experienced and inexperienced travelers.</w:t>
      </w:r>
    </w:p>
    <w:p w:rsidR="00000000" w:rsidDel="00000000" w:rsidP="00000000" w:rsidRDefault="00000000" w:rsidRPr="00000000" w14:paraId="0000003D">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The interface must be functional by the time user testing begins.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bdngrnyxvduu" w:id="6"/>
      <w:bookmarkEnd w:id="6"/>
      <w:r w:rsidDel="00000000" w:rsidR="00000000" w:rsidRPr="00000000">
        <w:rPr>
          <w:rFonts w:ascii="Times New Roman" w:cs="Times New Roman" w:eastAsia="Times New Roman" w:hAnsi="Times New Roman"/>
          <w:color w:val="000000"/>
          <w:sz w:val="24"/>
          <w:szCs w:val="24"/>
          <w:rtl w:val="0"/>
        </w:rPr>
        <w:t xml:space="preserve">Objective 7 – Ensure Modularity and Scalability for Future Enhancements</w:t>
      </w:r>
    </w:p>
    <w:p w:rsidR="00000000" w:rsidDel="00000000" w:rsidP="00000000" w:rsidRDefault="00000000" w:rsidRPr="00000000" w14:paraId="00000040">
      <w:pPr>
        <w:numPr>
          <w:ilvl w:val="0"/>
          <w:numId w:val="8"/>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shall be designed in a modular way so that features like interactive guidance, weather-based adjustments, or price-optimized planning can be added later.</w:t>
      </w:r>
    </w:p>
    <w:p w:rsidR="00000000" w:rsidDel="00000000" w:rsidP="00000000" w:rsidRDefault="00000000" w:rsidRPr="00000000" w14:paraId="00000041">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by the separation of components such as routing, POI processing, TTS, and UI layers.</w:t>
      </w:r>
    </w:p>
    <w:p w:rsidR="00000000" w:rsidDel="00000000" w:rsidP="00000000" w:rsidRDefault="00000000" w:rsidRPr="00000000" w14:paraId="00000042">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by using modern software architectures that encourage component isolation.</w:t>
      </w:r>
    </w:p>
    <w:p w:rsidR="00000000" w:rsidDel="00000000" w:rsidP="00000000" w:rsidRDefault="00000000" w:rsidRPr="00000000" w14:paraId="00000043">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because extending system features is a long-term goal of the project.</w:t>
      </w:r>
    </w:p>
    <w:p w:rsidR="00000000" w:rsidDel="00000000" w:rsidP="00000000" w:rsidRDefault="00000000" w:rsidRPr="00000000" w14:paraId="00000044">
      <w:pPr>
        <w:numPr>
          <w:ilvl w:val="0"/>
          <w:numId w:val="8"/>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Must be ensured during the initial design and maintained throughout development.</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lumyvh8v3x3u" w:id="7"/>
      <w:bookmarkEnd w:id="7"/>
      <w:r w:rsidDel="00000000" w:rsidR="00000000" w:rsidRPr="00000000">
        <w:rPr>
          <w:rFonts w:ascii="Times New Roman" w:cs="Times New Roman" w:eastAsia="Times New Roman" w:hAnsi="Times New Roman"/>
          <w:color w:val="000000"/>
          <w:sz w:val="24"/>
          <w:szCs w:val="24"/>
          <w:rtl w:val="0"/>
        </w:rPr>
        <w:t xml:space="preserve">Objective 8 – Include Time- and Distance-Aware Trip Planning</w:t>
      </w:r>
    </w:p>
    <w:p w:rsidR="00000000" w:rsidDel="00000000" w:rsidP="00000000" w:rsidRDefault="00000000" w:rsidRPr="00000000" w14:paraId="00000047">
      <w:pPr>
        <w:numPr>
          <w:ilvl w:val="0"/>
          <w:numId w:val="1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shall compute feasible daily routes by using predefined visit durations and user-specified time constraints.</w:t>
      </w:r>
    </w:p>
    <w:p w:rsidR="00000000" w:rsidDel="00000000" w:rsidP="00000000" w:rsidRDefault="00000000" w:rsidRPr="00000000" w14:paraId="00000048">
      <w:pPr>
        <w:numPr>
          <w:ilvl w:val="0"/>
          <w:numId w:val="1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by the system’s ability to produce itineraries that stay within daily limits.</w:t>
      </w:r>
    </w:p>
    <w:p w:rsidR="00000000" w:rsidDel="00000000" w:rsidP="00000000" w:rsidRDefault="00000000" w:rsidRPr="00000000" w14:paraId="00000049">
      <w:pPr>
        <w:numPr>
          <w:ilvl w:val="0"/>
          <w:numId w:val="1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using stored POI metadata and shortest-path computation on a static road graph.</w:t>
      </w:r>
    </w:p>
    <w:p w:rsidR="00000000" w:rsidDel="00000000" w:rsidP="00000000" w:rsidRDefault="00000000" w:rsidRPr="00000000" w14:paraId="0000004A">
      <w:pPr>
        <w:numPr>
          <w:ilvl w:val="0"/>
          <w:numId w:val="1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because realistic planning requires awareness of time and distance limitations.</w:t>
      </w:r>
    </w:p>
    <w:p w:rsidR="00000000" w:rsidDel="00000000" w:rsidP="00000000" w:rsidRDefault="00000000" w:rsidRPr="00000000" w14:paraId="0000004B">
      <w:pPr>
        <w:numPr>
          <w:ilvl w:val="0"/>
          <w:numId w:val="1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Expected to be validated during functional testing.</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fybj1pb4eii3" w:id="8"/>
      <w:bookmarkEnd w:id="8"/>
      <w:r w:rsidDel="00000000" w:rsidR="00000000" w:rsidRPr="00000000">
        <w:rPr>
          <w:rFonts w:ascii="Times New Roman" w:cs="Times New Roman" w:eastAsia="Times New Roman" w:hAnsi="Times New Roman"/>
          <w:color w:val="000000"/>
          <w:sz w:val="24"/>
          <w:szCs w:val="24"/>
          <w:rtl w:val="0"/>
        </w:rPr>
        <w:t xml:space="preserve">Objective 9 – Compute Optimized Routes Using Türkiye’s Static Road Graph</w:t>
      </w:r>
    </w:p>
    <w:p w:rsidR="00000000" w:rsidDel="00000000" w:rsidP="00000000" w:rsidRDefault="00000000" w:rsidRPr="00000000" w14:paraId="0000004E">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shall compute optimized routes using shortest-path algorithms applied to a static road network of Türkiye.</w:t>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by producing consistent and reproducible routing results independent of real-time traffic.</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through the integration of OpenStreetMap data and graph-based routing algorithms.</w:t>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because static preprocessing allows predictable and fast route computation.</w:t>
      </w:r>
    </w:p>
    <w:p w:rsidR="00000000" w:rsidDel="00000000" w:rsidP="00000000" w:rsidRDefault="00000000" w:rsidRPr="00000000" w14:paraId="00000052">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Must be operational before end-to-end integration testing.</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Project scope</w:t>
      </w: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includes two core components: route planning and guidance services. GUIDE generates multi-day itineraries personalized to user preferences, recommends POIs within the selected region, displays optimized daily routes on a map, and provides textual and multilingual audio explanations (TR/EN/DE) for each point of interest. The system uses a static graph of Türkiye’s road network for route computation and allows users to remove or exclude destinations.</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 are: real-time traffic, live weather, social media integration, dynamic in-trip route recalculation, mobile native applications, and additional languages beyond TR/EN/DE.</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creep is possible in the areas of adding new cities, integrating real-time data, or expanding POI datasets, but these are intentionally deferred to future work.</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Target users and needs</w:t>
      </w: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users are individuals who enjoy exploring new places and have basic familiarity with web and mobile applications. They need a system that reduces the effort of planning, offers structured and trustworthy travel information, and provides multilingual guidance without switching between many sources. The Proposal demonstrates these needs through real, observable user pain points: fragmented tools, lack of context-aware recommendations, time-consuming planning, and absence of on-site information support.</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diverse tourists—domestic or international—the system’s multilingual audio and accessible interface directly address these needs and support inclusive travel experiences.</w:t>
      </w:r>
    </w:p>
    <w:p w:rsidR="00000000" w:rsidDel="00000000" w:rsidP="00000000" w:rsidRDefault="00000000" w:rsidRPr="00000000" w14:paraId="0000005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Technical challenges</w:t>
      </w: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faces several technical barriers, such as managing the time complexity of route generation with multiple user constraints, ensuring accuracy of personalized POI recommendations, and synchronizing static road graph data with real-world changes. Minor TTS pronunciation issues may occur, especially for Turkish content, and generating consistent multilingual text requires careful preprocessing. Additionally, since the system cannot track real-time road closures or traffic, maintaining route reliability under all conditions is challenging.</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Time/resource constraints</w:t>
      </w: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consists of four members with varying levels of experience across backend, frontend, and AI components, which may slow down development and require extra learning. The system is planned to run on standard hardware rather than large-scale servers, limiting concurrency and processing power. Pre-processing the static road graph and large POI dataset introduces storage and optimization overhead. Because the project is feature-rich, new ideas emerging mid-development may cause scheduling pressure if not controlled</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Ethical/regulatory constraints</w:t>
      </w: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comply with KVKK/GDPR regulations regarding personal data. User preferences, travel settings, and location data cannot be permanently stored. Content used from third-party providers such as OSM, Wikipedia, Flickr, and Pixabay must respect licensing terms. Multilingual content must avoid cultural bias and maintain accuracy, especially when describing sensitive historical or cultural sites. Information presented to the user must remain neutral, reliable, and free from manipulation.</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Anticipated impacts</w: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Economic:</w:t>
      </w:r>
      <w:r w:rsidDel="00000000" w:rsidR="00000000" w:rsidRPr="00000000">
        <w:rPr>
          <w:rFonts w:ascii="Times New Roman" w:cs="Times New Roman" w:eastAsia="Times New Roman" w:hAnsi="Times New Roman"/>
          <w:sz w:val="24"/>
          <w:szCs w:val="24"/>
          <w:rtl w:val="0"/>
        </w:rPr>
        <w:t xml:space="preserve"> Simplifies travel planning and encourages tourism activity, supporting local businesses and cultural institutions.</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Social:</w:t>
      </w:r>
      <w:r w:rsidDel="00000000" w:rsidR="00000000" w:rsidRPr="00000000">
        <w:rPr>
          <w:rFonts w:ascii="Times New Roman" w:cs="Times New Roman" w:eastAsia="Times New Roman" w:hAnsi="Times New Roman"/>
          <w:sz w:val="24"/>
          <w:szCs w:val="24"/>
          <w:rtl w:val="0"/>
        </w:rPr>
        <w:t xml:space="preserve"> Enhances cultural awareness and accessibility through multilingual content and structured travel guidance.</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w:t>
      </w:r>
      <w:r w:rsidDel="00000000" w:rsidR="00000000" w:rsidRPr="00000000">
        <w:rPr>
          <w:rFonts w:ascii="Times New Roman" w:cs="Times New Roman" w:eastAsia="Times New Roman" w:hAnsi="Times New Roman"/>
          <w:sz w:val="24"/>
          <w:szCs w:val="24"/>
          <w:rtl w:val="0"/>
        </w:rPr>
        <w:t xml:space="preserve"> Optimized routes reduce unnecessary travel distance, indirectly lowering fuel consumption and emissions.</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Legal:</w:t>
      </w:r>
      <w:r w:rsidDel="00000000" w:rsidR="00000000" w:rsidRPr="00000000">
        <w:rPr>
          <w:rFonts w:ascii="Times New Roman" w:cs="Times New Roman" w:eastAsia="Times New Roman" w:hAnsi="Times New Roman"/>
          <w:sz w:val="24"/>
          <w:szCs w:val="24"/>
          <w:rtl w:val="0"/>
        </w:rPr>
        <w:t xml:space="preserve"> Ensures full compliance with data privacy regulations and correct attribution of external sources.</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w:t>
      </w:r>
      <w:r w:rsidDel="00000000" w:rsidR="00000000" w:rsidRPr="00000000">
        <w:rPr>
          <w:rFonts w:ascii="Times New Roman" w:cs="Times New Roman" w:eastAsia="Times New Roman" w:hAnsi="Times New Roman"/>
          <w:sz w:val="24"/>
          <w:szCs w:val="24"/>
          <w:rtl w:val="0"/>
        </w:rPr>
        <w:t xml:space="preserve"> Supports preservation of cultural heritage by delivering accurate and responsible explanations.</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w:t>
      </w:r>
      <w:r w:rsidDel="00000000" w:rsidR="00000000" w:rsidRPr="00000000">
        <w:rPr>
          <w:rFonts w:ascii="Times New Roman" w:cs="Times New Roman" w:eastAsia="Times New Roman" w:hAnsi="Times New Roman"/>
          <w:sz w:val="24"/>
          <w:szCs w:val="24"/>
          <w:rtl w:val="0"/>
        </w:rPr>
        <w:t xml:space="preserve"> Multilingual TTS enables access for users with reading difficulties, low literacy, or visual impairments.</w:t>
      </w:r>
    </w:p>
    <w:p w:rsidR="00000000" w:rsidDel="00000000" w:rsidP="00000000" w:rsidRDefault="00000000" w:rsidRPr="00000000" w14:paraId="0000006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Data sources</w:t>
      </w: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verified and accessible data from reliable providers:</w:t>
      </w:r>
    </w:p>
    <w:p w:rsidR="00000000" w:rsidDel="00000000" w:rsidP="00000000" w:rsidRDefault="00000000" w:rsidRPr="00000000" w14:paraId="0000006E">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UNESCO, Türkiye Tourism Encyclopedia, Wikipedia APIs</w:t>
      </w:r>
      <w:r w:rsidDel="00000000" w:rsidR="00000000" w:rsidRPr="00000000">
        <w:rPr>
          <w:rFonts w:ascii="Times New Roman" w:cs="Times New Roman" w:eastAsia="Times New Roman" w:hAnsi="Times New Roman"/>
          <w:sz w:val="24"/>
          <w:szCs w:val="24"/>
          <w:rtl w:val="0"/>
        </w:rPr>
        <w:t xml:space="preserve">: POI descriptions and multilingual content</w:t>
      </w:r>
    </w:p>
    <w:p w:rsidR="00000000" w:rsidDel="00000000" w:rsidP="00000000" w:rsidRDefault="00000000" w:rsidRPr="00000000" w14:paraId="0000006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OpenStreetMap (OSM) + OSRM</w:t>
      </w:r>
      <w:r w:rsidDel="00000000" w:rsidR="00000000" w:rsidRPr="00000000">
        <w:rPr>
          <w:rFonts w:ascii="Times New Roman" w:cs="Times New Roman" w:eastAsia="Times New Roman" w:hAnsi="Times New Roman"/>
          <w:sz w:val="24"/>
          <w:szCs w:val="24"/>
          <w:rtl w:val="0"/>
        </w:rPr>
        <w:t xml:space="preserve">: Road network, routing, shortest-path computations</w:t>
      </w:r>
    </w:p>
    <w:p w:rsidR="00000000" w:rsidDel="00000000" w:rsidP="00000000" w:rsidRDefault="00000000" w:rsidRPr="00000000" w14:paraId="0000007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Flickr and Pixabay</w:t>
      </w:r>
      <w:r w:rsidDel="00000000" w:rsidR="00000000" w:rsidRPr="00000000">
        <w:rPr>
          <w:rFonts w:ascii="Times New Roman" w:cs="Times New Roman" w:eastAsia="Times New Roman" w:hAnsi="Times New Roman"/>
          <w:sz w:val="24"/>
          <w:szCs w:val="24"/>
          <w:rtl w:val="0"/>
        </w:rPr>
        <w:t xml:space="preserve">: High-quality images of destinations</w:t>
      </w:r>
    </w:p>
    <w:p w:rsidR="00000000" w:rsidDel="00000000" w:rsidP="00000000" w:rsidRDefault="00000000" w:rsidRPr="00000000" w14:paraId="00000071">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ElevenLabs</w:t>
      </w:r>
      <w:r w:rsidDel="00000000" w:rsidR="00000000" w:rsidRPr="00000000">
        <w:rPr>
          <w:rFonts w:ascii="Times New Roman" w:cs="Times New Roman" w:eastAsia="Times New Roman" w:hAnsi="Times New Roman"/>
          <w:sz w:val="24"/>
          <w:szCs w:val="24"/>
          <w:rtl w:val="0"/>
        </w:rPr>
        <w:t xml:space="preserve">: Multilingual text-to-speech generation</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sources are easily accessible through APIs, with clear licensing and usage policies documented in the Proposal.</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 Management Plan (PMP) Checklist</w:t>
      </w:r>
    </w:p>
    <w:p w:rsidR="00000000" w:rsidDel="00000000" w:rsidP="00000000" w:rsidRDefault="00000000" w:rsidRPr="00000000" w14:paraId="00000077">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Project overview</w:t>
      </w: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PMP provides a clear explanation of what the GUIDE system produces and why it matters. The project aims to deliver a web-based travel guidance platform that unifies route planning, point-of-interest recommendations, and multilingual audio guidance into a single experience. This resolves the common fragmentation problem in travel planning, where users must switch between multiple apps for routes, cultural information, images, and navigation. The overview section emphasizes that the system’s core purpose is to enhance the traveler’s engagement and reduce planning complexity by offering an integrated, context-aware tool.</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PMP also describes the technical deliverables in detail, which helps clarify the practical output of the development process. These include the backend REST API, pre-processed POI database, AI-driven ranking mechanisms, map visualization based on OSM and OSRM, and multilingual TTS content. Combined with documentation and presentation deliverables, the overview makes the project’s final outcome and expected impact understandable and measurable.</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Roles &amp; responsibilities</w:t>
      </w: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defines a clear organizational structure in which each team member has a dedicated role while also contributing collaboratively to shared tasks. Ebrar Sude Doğan, acting as the Project Manager, oversees the overall coordination of development activities, ensuring that planning, communication, and sprint goals remain aligned with the intended project vision. Her responsibilities include monitoring progress, managing deadlines, organizing team discussions, and facilitating design and implementation decisions when trade-offs arise. Kayrahan Toprak Tosun, serving as the Scrum Master, maintains the sprint board, tracks workload distribution, and ensures that tasks are completed according to the agile workflow. </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responsibilities are distributed according to specialization. Erdem Baran leads backend development, focusing on database design, API implementation, algorithm development, and data validation. Tuna Kodal oversees frontend development, working on interface layout, interaction flows, and seamless integration with backend endpoints. UI/UX design work is guided by Ebrar Sude Doğan, who prepares early sketches, user-flow diagrams, responsive layouts, and conducts iterative usability testing. Additional shared responsibilities—such as repository management, version control, documentation coordination, and testing—are distributed across the team, with Tuna managing version control workflows and Erdem coordinating documentation updates. Across all these areas, the guiding principle is that every major task has a clear owner, but all members contribute to implementation, integration, brainstorming, debugging, and final reporting. This ensures clarity of responsibility while preventing knowledge silos and supporting team-wide accountability.</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Project schedule</w:t>
      </w: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schedule is structured into several major milestones that reflect the logical progression of system development, starting with architecture setup and continuing through backend implementation, frontend design, integration, testing, and final documentation. These milestones are spaced realistically across the project timeline, ensuring that early work on core infrastructure creates a stable foundation for later modules. The sequencing also accounts for dependencies: backend APIs must mature before frontend integration; POI data must be prepared before TTS or ranking features can be tested; and template-based UI components must exist before iterative usability refinement begins. This layered design ensures that tasks build on each other in a manageable and predictable way.</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checklist question of milestone realism, the schedule includes overlapping ranges that allow for iterative refinement rather than rigid phase boundaries. Mid-project milestones specifically allocate time for synchronization and verification, acknowledging that not all modules progress at the same pace. Buffer periods toward the end of the schedule provide space for unexpected delays, regression fixes, or enhancements prompted by user acceptance testing. A Gantt-style layout supports visibility of task durations and helps maintain alignment between planning and execution. Overall, the schedule balances ambition with feasibility, leveraging agile sprints to gradually deliver working components while keeping risk manageable.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Budget &amp; resources</w:t>
      </w: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primarily relies on open-source technologies and freely accessible data sources, which keeps the overall budget extremely low and well-suited for a student project. Development tools such as web frameworks, routing engines, and API services operate within free tiers or self-hosted environments, making them accessible without additional financial investment. Team members’ personal computers and standard software development environments are sufficient to support all planned tasks, reducing the need for specialized hardware. This resource model ensures that the team’s technical environment is both realistic and sustainable for the duration of the project, addressing the checklist question of whether available resources are adequate.</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resource plan also acknowledges that certain long-term or high-load features—such as large-scale cloud hosting, multimedia storage, or AI model retraining—may introduce future costs beyond the current scope. While these expenses are outside the immediate semester requirements, the team remains aware of potential budget implications and deliberately limits the system to static datasets and offline preprocessing to avoid premium API usage or heavy compute costs. This cautious approach ensures that the development remains feasible without compromising feature quality. For the present academic cycle, both the human and technical resources are more than sufficient to complete the required milestones.</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Risk management</w:t>
      </w: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Risks in the project span performance, scalability, scheduling, API dependencies, algorithmic accuracy, and data consistency. The team identifies that delays in one module can block others due to strong interdependencies, particularly between backend logic and frontend integration. To mitigate this, the project uses agile sprint reviews and close communication to detect bottlenecks early and redistribute tasks when necessary. Scalability concerns—such as the system slowing under heavier user load—are noted as a significant risk, especially because the system integrates computationally expensive routing and ranking operations. The project addresses this through modular backend design and by planning potential scaling strategies for future versions, ensuring that even if user volume increases, the architecture remains adaptable.</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considers cost-related, legal, and ethical risks. Cloud services and external APIs may introduce unexpected expenses if usage exceeds free limits, so the team monitors these resources closely and avoids real-time data retrieval during runtime. On the legal side, personal data must be handled in compliance with privacy regulations, and content must remain culturally appropriate and unbiased. Ethical risks—such as biased recommendations or misleading multilingual content—are mitigated through content verification and careful design of user-editable route options. These measures ensure that each identified risk includes a clear mitigation plan, meeting the checklist requirement for actionable and realistic risk handling.</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Quality assurance</w:t>
      </w: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 focuses on ensuring that the system is both functionally reliable and capable of delivering accurate, culturally meaningful, and user-friendly travel guidance. The team conducts unit and integration tests across all major modules to verify functional correctness, including route generation accuracy, POI data retrieval, audio playback, and interface responsiveness. This testing approach helps identify and fix issues early, especially those related to multilingual outputs or performance inconsistencies. The goal is not only technical correctness but also ensuring that users receive clear, relevant, and consistent information during travel planning. The project treats cultural and informational accuracy as part of quality, recognizing that travel guidance inherently influences user perception and experience.</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functional testing, the project incorporates legal and ethical considerations as part of its QA strategy. Compliance with data protection laws requires explicit user consent, responsible handling of temporary preference data, and secure interaction with external services. The team also applies ethical controls such as reducing algorithmic bias, ensuring multilingual outputs avoid inappropriate expressions, and verifying that recommendations do not artificially favor regions or content. These responsibilities are shared among all team members, ensuring that quality is monitored holistically rather than delegated to a single role. Together, these practices address the checklist question of which quality processes apply and who is responsible for maintaining them.</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References</w:t>
      </w: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PMP includes appropriate references to established software engineering and project management standards, ensuring that the project’s structure and processes follow recognized methodological guidelines. It also cites the external data sources and APIs used throughout the system, clarifying where mapping data, multimedia content, and textual information originate. By acknowledging both the standards that shape its workflow and the resources that support its technical components, the PMP demonstrates accurate and responsible referencing, meeting the requirement for correct citation of standards.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SRS Checklist</w:t>
      </w:r>
    </w:p>
    <w:p w:rsidR="00000000" w:rsidDel="00000000" w:rsidP="00000000" w:rsidRDefault="00000000" w:rsidRPr="00000000" w14:paraId="0000009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Purpose and scope</w:t>
      </w: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SRS clearly states who the document is written for and what the system aims to deliver. It is addressed to developers, project managers, QA teams, academic supervisors, and stakeholders, ensuring that each group understands its responsibilities and expectations. The purpose section provides a coherent explanation of why the GUIDE system is being built and what problems it solves, especially emphasizing fragmented trip-planning tools and the need for an integrated, personalized travel assistant.</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further summarizes the entire product at a high level by outlining the key capabilities such as personalized route planning, POI recommendations, interactive maps, multilingual audio guidance, and an integrated web interface. This provides a complete yet focused summary of what the final system will include.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Definitions</w:t>
      </w: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SRS includes a definitions and acronyms section that clarifies terminology such as POI, OSM, OSRM, TTS, context-aware system, and other domain-specific concepts the reader may not know. These terms help ensure that both technical and non-technical readers can understand later sections without confusion. This satisfies the checklist requirement by eliminating ambiguity from specialized concepts.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Product perspective</w:t>
      </w: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situates the system within its operational context by describing it as an independent web application that coordinates with external data providers. It explains how the platform integrates map rendering, routing computation, content retrieval, and TTS processing through well-defined communication flows. This perspective helps readers understand how the system interacts with the external world without being part of a larger organizational system or enterprise software suite. The relationship between internal modules—frontend, backend, data storage, and preprocessing components—is also presented clearly, giving a comprehensive view of the system’s architecture.</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perspective section further distinguishes between internal responsibilities and external dependencies. It clarifies that certain data sources are consumed only during preprocessing, while others contribute to runtime functionality. This distinction is important for understanding performance expectations, data consistency, and system limitations. By presenting the system’s environment in this structured way, the document ensures that stakeholders and developers have an accurate understanding of how GUIDE fits within a broader technical landscape.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Product functions</w:t>
      </w: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compiles a detailed overview of the system’s major functions, summarizing how each component contributes to the complete travel-planning experience. It explains how the system collects user inputs, filters and recommends POIs, generates daily travel routes, and presents information through both textual and audio channels. These high-level functions are organized logically so that each one corresponds to a step in the user’s interaction flow. This makes it easy for readers to understand what the system will deliver and how users will benefit from its features.</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functions are described at a level of abstraction appropriate for a requirements document; they are neither overly granular nor too vague. They provide enough detail for developers to see the scope of required modules and allow stakeholders to confirm that the system covers the intended use cases. The clarity with which these functions are presented demonstrates that the document meets the checklist requirement of summarizing critical system behavior in an understandable manner.</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User characteristics</w:t>
      </w:r>
      <w:r w:rsidDel="00000000" w:rsidR="00000000" w:rsidRPr="00000000">
        <w:rPr>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presents a realistic and detailed description of the system’s intended users. It identifies them as travelers with basic digital skills who can navigate web applications, maps, and simple interactive elements. It also acknowledges the diversity of the target audience by including both local and international tourists, as well as individuals with accessibility needs who may rely on audio guidance. This ensures that the design decisions reflected in later sections align with the true capabilities and expectations of the user base.</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characterization accounts for varying travel styles and levels of familiarity with cultural or historical content. By doing so, the document provides developers and designers with clear expectations regarding usability, language support, and interface simplicity. This type of user definition supports accurate design choices and ensures that the system’s interfaces and guidance mechanisms are tailored to plausible real-world users.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Constraints</w:t>
      </w: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presents a complete constraints section that covers </w:t>
      </w:r>
      <w:r w:rsidDel="00000000" w:rsidR="00000000" w:rsidRPr="00000000">
        <w:rPr>
          <w:rFonts w:ascii="Times New Roman" w:cs="Times New Roman" w:eastAsia="Times New Roman" w:hAnsi="Times New Roman"/>
          <w:sz w:val="24"/>
          <w:szCs w:val="24"/>
          <w:u w:val="single"/>
          <w:rtl w:val="0"/>
        </w:rPr>
        <w:t xml:space="preserve">five distinct</w:t>
      </w:r>
      <w:r w:rsidDel="00000000" w:rsidR="00000000" w:rsidRPr="00000000">
        <w:rPr>
          <w:rFonts w:ascii="Times New Roman" w:cs="Times New Roman" w:eastAsia="Times New Roman" w:hAnsi="Times New Roman"/>
          <w:sz w:val="24"/>
          <w:szCs w:val="24"/>
          <w:rtl w:val="0"/>
        </w:rPr>
        <w:t xml:space="preserve"> categories, each describing a different type of limitation shaping the system. First, the technological constraints address the system’s reliance on browser-based delivery, integration with external APIs, and the restriction to static datasets rather than real-time information. Second, the legal constraints explain compliance requirements such as GDPR/KVKK obligations, limitations on storing personal data, and licensing restrictions associated with external mapping, content, and multimedia services. Third, the document outlines economic constraints, emphasizing the use of open-source and free-tier tools due to limited project funding, which restricts reliance on paid cloud services or heavy computational resources. These three categories already define the technical and operational boundaries of the system clearly.</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constraints section includes social and cultural constraints, acknowledging the importance of presenting multilingual information respectfully and avoiding culturally inappropriate or misleading descriptions. Finally, it describes performance and hardware constraints, specifying limits on system response time, dataset size, and the expectation that the system should operate smoothly on standard consumer hardware. By identifying technological, legal, economic, social/cultural, and performance/hardware limitations separately, the document provides a well-defined, five-part constraint structure that fully satisfies the checklist requirement for multi-category constraint identification.</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Functional requirements</w:t>
      </w: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presents functional requirements in a clear and consistent format, using the standard “The system shall…” structure. Each requirement is specific enough to be testable and unambiguous, addressing both high-level user actions and lower-level system responses. Requirements cover all major system behaviors such as route generation, POI retrieval, multimedia processing, and user adjustments. This structured format ensures developers can translate requirements directly into implementation tasks.</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requirements are grouped logically—often by subsystem or user activity—which improves readability and traceability. This organization helps ensure that the system remains coherent and that no required functionality is left vague or open to conflicting interpretations.</w:t>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Interface requirements</w:t>
      </w: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describes user, software, and external interfaces in clear detail. User interface expectations include browser compatibility, responsive layouts, intuitive interaction flows, and map-based visualization. Software interfaces outline how internal modules communicate with external APIs, specifying formats, triggers, and constraints. Communication requirements describe how data is exchanged and what conditions must be met for successful integration.</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descriptions allow developers to design and implement interfaces that align with user expectations and external dependencies. They also reduce ambiguity by defining how information flows through the system, satisfying the checklist requirement for clarity in interface definitions.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Performance requirements</w:t>
      </w: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expectations are stated with measurable, verifiable metrics. The document defines response time targets for route generation and clarifies expected system capacity. These thresholds are realistic and aligned with the technical constraints of the project. By quantifying performance goals, the document enables both developers and testers to validate system efficiency in a systematic way.</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Quality attributes</w:t>
      </w:r>
      <w:r w:rsidDel="00000000" w:rsidR="00000000" w:rsidRPr="00000000">
        <w:rPr>
          <w:rtl w:val="0"/>
        </w:rPr>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provides a highly detailed quality attributes section that goes beyond general descriptions and introduces explicit quality constraints, metrics, formulas, and target values. Each quality factor is tied to a measurable indicator—such as response time, cross-platform compatibility, MTBF, cyclomatic complexity, comment-line ratio, user task completion time, explainability scores, linguistic sensitivity, data privacy compliance, and fairness metrics. These measures are connected to international standards including ISO/IEC 25010, ISO/IEC 9126, ISO/IEC 29110, GDPR, KVKK, IEEE 7002, and IEEE 7003. This level of specificity ensures that quality expectations are not subjective but are grounded in verifiable, industry-standard criteria. For instance, the document defines the route calculation performance limit as 5 seconds and provides the exact formula for computing average response time. Portability is quantified through cross-browser compliance rates, while reliability is measured through MTBF calculations.</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quality section introduces ethical and cultural quality dimensions not always found in standard SRS documents. These include fairness constraints measured via disparate impact scoring, cultural appropriateness evaluated through linguistic sensitivity reviews, and explainability requirements assessed through user satisfaction ratings. By quantifying these attributes and linking them to formal evaluation methods, the document ensures that quality is trackable throughout development and testing. The presence of clearly defined metrics, structured measurement methods, and standard-based targets demonstrates that the system’s non-functional qualities are fully traceable, testable, and grounded in rigorous quality engineering practices.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Traceability</w:t>
      </w: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requirement in the document is assigned a unique identifier that connects it to related objectives, constraints, design components, and verification activities. This organization supports full bidirectional traceability, allowing readers to follow how high-level goals translate into specific system behaviors and how each requirement will later be tested.</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presence of a traceability matrix ensures that development remains aligned with documented expectations and that changes can be tracked without losing visibility across the system.</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SDD Checklist</w:t>
      </w:r>
    </w:p>
    <w:p w:rsidR="00000000" w:rsidDel="00000000" w:rsidP="00000000" w:rsidRDefault="00000000" w:rsidRPr="00000000" w14:paraId="000000C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Architecture diagrams</w:t>
      </w: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SDD includes the architectural views in a structured and comprehensive manner, and while many diagrams are defined in the SAD, the SDD itself explicitly references these visuals and aligns its component descriptions with the underlying models. The System Context Diagram and Component Diagram are mentioned directly in the architecture section, indicating where each part of the system fits within the overall environment. The layered structure—an arrangement of Presentation, Application, Integration, and Data layers—is described clearly enough that the logical architecture is understood even without re-embedding the diagrams inside the SDD itself.</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SDD’s detailed design descriptions map cleanly to the architecture introduced earlier, ensuring that logical, process, and development views are consistently represented. While the physical deployment diagram is not redrawn inside the SDD, the architecture section makes explicit references to runtime services, local data stores, and OSRM integration, providing sufficient grounding for understanding the operational layout. Because the SDD and SAD are companion documents, and the SDD correctly references the diagrams already presented in the SAD, the checklist requirement is effectively satisfied.</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Design rationale</w:t>
      </w: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rationale is explained thoroughly through a dedicated subsection that discusses the motivation behind key architectural decisions. The SDD justifies the selection of the hybrid layered and service-oriented architecture by highlighting maintainability, parallel development needs, and separation of concerns. These explanations clearly communicate why rigid coupling was avoided and how modularization benefits both implementation and future scalability.</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rationale for choosing OSRM and OpenStreetMap instead of commercial APIs is articulated through real constraints such as API quotas, key expiration risks, and unpredictable pricing models. The decision to preprocess POI content (descriptions, images, audio) instead of fetching it at runtime is also backed by concrete reasons—predictable performance, offline capability, and avoiding dependency failures. Together, these arguments demonstrate that the design decisions emerged from careful consideration of risks, resource limitations, and system requirements, thereby fully addressing the checklist expectation.</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Component descriptions</w:t>
      </w:r>
      <w:r w:rsidDel="00000000" w:rsidR="00000000" w:rsidRPr="00000000">
        <w:rPr>
          <w:rtl w:val="0"/>
        </w:rPr>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SDD provides extremely detailed component descriptions that go well beyond the minimum expected in a typical design document. It includes responsibilities, attributes, and methods for each major class (such as POI, Route, RouteDay, TravelPreferences, RouteService, RouteEngine, POIRepository, OSRMClient) and organizes them clearly according to architectural layers. These descriptions reflect not just structural definitions but also behavior, assumptions, and data handling constraints.</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individual classes, the SDD also describes complex subsystems such as the data preparation pipeline (DescriptionService, ImageService, TTSService, POIRepositoryGenerator) and the frontend presentation layer components (map.js, poi_card.js, itinerary_view.js). Each component’s scope and role is explicit, and the relationships between components are traceable through the methods and data flows described. This ensures that no major subsystem or class is left ambiguous, fully satisfying the checklist requirement.</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Interface descriptions</w:t>
      </w: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SDD contains a well-structured, comprehensive section describing all relevant system interfaces. The backend REST API is documented with example endpoints, request/response formats, error conditions, and detailed JSON schemas, showing exactly how the frontend and backend communicate. This includes both functional routes (e.g., /api/routes/generate) and static asset endpoints for images and audio.</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interfaces are also documented extensively. Interactions between GUIDECore, RouteService, RouteEngine, POIRepository, and OSRMClient are broken down into responsibilities, method calls, and exact data flows. The SDD further explains how content generation services interact during the offline preprocessing phase. This granularity ensures that both runtime and development-time interfaces are transparent and implementable, aligning completely with the checklist expectations.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Data design</w:t>
      </w: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design for GUIDE is centered around a relational structure that focuses exclusively on managing and enriching Point-of-Interest (POI) information. Since the system does not store user accounts, personal data, or long-term interaction logs, the database is intentionally lightweight and optimized for read-intensive operations. The high-level ER diagram—prepared as part of the design phase—captures a small number of core entities that represent POIs and the various types of metadata associated with them. While table boundaries and attributes may be refined during implementation, the conceptual model remains stable: a primary POI entity lies at the center, with several auxiliary entities connected to it through straightforward one-to-many or many-to-one relationships.</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Algorithm design</w:t>
      </w:r>
      <w:r w:rsidDel="00000000" w:rsidR="00000000" w:rsidRPr="00000000">
        <w:rPr>
          <w:rtl w:val="0"/>
        </w:rPr>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SDD includes extensive algorithm descriptions for route generation, POI filtering, POI ranking, daily itinerary creation, distance calculation, route updating, and duration estimation. Each algorithm is presented in readable pseudo-code with inputs, outputs, constraints, and step-by-step logic, making implementation straightforward.</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complexity analysis section provides time estimates, performance considerations, and worst-case runtime behaviors, tying performance requirements directly to algorithmic design. The inclusion of both heuristic (nearest-neighbor, scoring) and geospatial (Haversine, OSRM-based) computations demonstrates an integrated and realistic approach. This is far beyond minimal pseudo-code and thoroughly satisfies the checklist requirement for algorithmic clarity.</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Traceability to SRS</w:t>
      </w: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traceability section is one of the strongest parts of the SDD. It includes a full mapping table linking each SRS requirement—functional, non-functional, performance, and constraints—to corresponding design elements and implementation components. It also provides reverse traceability, ensuring every component corresponds to at least one requirement.</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methods (tests, inspections, analyses, demonstrations) further support coverage, and the coverage analysis confirms 100% alignment. This proves the design is fully anchored to the SRS and that the SDD supports complete accountability between requirements, design choices, and implementation paths.</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Cross-Discipline Constraint Tracking Form Checklist</w:t>
      </w:r>
    </w:p>
    <w:p w:rsidR="00000000" w:rsidDel="00000000" w:rsidP="00000000" w:rsidRDefault="00000000" w:rsidRPr="00000000" w14:paraId="000000D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System Requirement ID</w:t>
      </w:r>
      <w:r w:rsidDel="00000000" w:rsidR="00000000" w:rsidRPr="00000000">
        <w:rPr>
          <w:rtl w:val="0"/>
        </w:rPr>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constraint is directly linked to </w:t>
      </w:r>
      <w:r w:rsidDel="00000000" w:rsidR="00000000" w:rsidRPr="00000000">
        <w:rPr>
          <w:rFonts w:ascii="Times New Roman" w:cs="Times New Roman" w:eastAsia="Times New Roman" w:hAnsi="Times New Roman"/>
          <w:b w:val="1"/>
          <w:bCs w:val="1"/>
          <w:sz w:val="24"/>
          <w:szCs w:val="24"/>
          <w:rtl w:val="0"/>
        </w:rPr>
        <w:t xml:space="preserve">FR-H05</w:t>
      </w:r>
      <w:r w:rsidDel="00000000" w:rsidR="00000000" w:rsidRPr="00000000">
        <w:rPr>
          <w:rFonts w:ascii="Times New Roman" w:cs="Times New Roman" w:eastAsia="Times New Roman" w:hAnsi="Times New Roman"/>
          <w:sz w:val="24"/>
          <w:szCs w:val="24"/>
          <w:rtl w:val="0"/>
        </w:rPr>
        <w:t xml:space="preserve">, which defines the system’s multilingual explanation requirements. The relationship is appropriate because FR-H05 governs how descriptive content is generated and delivered across different languages, making SYS-01 a supporting cross-disciplinary constraint that ensures cultural neutrality within those outputs.</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Discipline</w:t>
      </w:r>
      <w:r w:rsidDel="00000000" w:rsidR="00000000" w:rsidRPr="00000000">
        <w:rPr>
          <w:rtl w:val="0"/>
        </w:rPr>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constraint belongs to the discipline of Human Factors / Cultural Sensitivity. It does not originate from software engineering activities but rather from linguistic appropriateness, socio-cultural expectations, and user perception considerations. Therefore, it is correctly categorized under a non-software engineering domain.</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Constraint type &amp; description</w:t>
      </w:r>
      <w:r w:rsidDel="00000000" w:rsidR="00000000" w:rsidRPr="00000000">
        <w:rPr>
          <w:rtl w:val="0"/>
        </w:rPr>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SYS-01 is classified as a Linguistic &amp; Cultural Constraint. The description is clear, specific, and assessable:</w:t>
      </w:r>
    </w:p>
    <w:p w:rsidR="00000000" w:rsidDel="00000000" w:rsidP="00000000" w:rsidRDefault="00000000" w:rsidRPr="00000000" w14:paraId="000000E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multilingual (TR/EN/DE) text-to-speech outputs shall remain culturally neutral and avoid biased, exclusionary, or culturally inappropriate expressions.</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formulation is measurable because the presence or absence of inappropriate language can be checked through structured content reviews and linguistic evaluation procedures.</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Owner</w:t>
      </w:r>
      <w:r w:rsidDel="00000000" w:rsidR="00000000" w:rsidRPr="00000000">
        <w:rPr>
          <w:rtl w:val="0"/>
        </w:rPr>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responsible owner is Kayrahan Toprak Tosun, who oversees the evaluation of multilingual content from a cultural and linguistic perspective. Ownership is assigned correctly since validating cultural neutrality requires domain knowledge in language use, cultural sensitivity, and user-experience implications.</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Verification method</w:t>
      </w:r>
      <w:r w:rsidDel="00000000" w:rsidR="00000000" w:rsidRPr="00000000">
        <w:rPr>
          <w:rtl w:val="0"/>
        </w:rPr>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constraint will be verified through a multilingual content review, involving manual inspection of TR/EN/DE text and TTS outputs. This review checks for cultural bias, offensive terminology, or unintended implications. The method is suitable because it directly evaluates whether the constraint is satisfied and allows systematic documentation of findings.</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Status</w:t>
      </w:r>
      <w:r w:rsidDel="00000000" w:rsidR="00000000" w:rsidRPr="00000000">
        <w:rPr>
          <w:rtl w:val="0"/>
        </w:rPr>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status is </w:t>
      </w:r>
      <w:r w:rsidDel="00000000" w:rsidR="00000000" w:rsidRPr="00000000">
        <w:rPr>
          <w:rFonts w:ascii="Times New Roman" w:cs="Times New Roman" w:eastAsia="Times New Roman" w:hAnsi="Times New Roman"/>
          <w:b w:val="1"/>
          <w:bCs w:val="1"/>
          <w:sz w:val="24"/>
          <w:szCs w:val="24"/>
          <w:rtl w:val="0"/>
        </w:rPr>
        <w:t xml:space="preserve">Planned</w:t>
      </w:r>
      <w:r w:rsidDel="00000000" w:rsidR="00000000" w:rsidRPr="00000000">
        <w:rPr>
          <w:rFonts w:ascii="Times New Roman" w:cs="Times New Roman" w:eastAsia="Times New Roman" w:hAnsi="Times New Roman"/>
          <w:sz w:val="24"/>
          <w:szCs w:val="24"/>
          <w:rtl w:val="0"/>
        </w:rPr>
        <w:t xml:space="preserve">, which is accurate for the project stage where multilingual data and TTS assets are still being prepared. Verification activities will begin once the relevant content is fully generated and integrated into the system.</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Traceability</w:t>
      </w:r>
    </w:p>
    <w:p w:rsidR="00000000" w:rsidDel="00000000" w:rsidP="00000000" w:rsidRDefault="00000000" w:rsidRPr="00000000" w14:paraId="000000F5">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Traceability is correctly established by linking SYS-01 to the system-level requirement FR-H05 defined in the Software Requirements Specification (SRS). Although the project does not maintain a separate System Requirements Document (SRD), the SRS already contains all functional and non-functional system requirements. Therefore, SRS serves as the authoritative source for system-level traceability, and the linkage remains valid and complete.</w:t>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7">
      <w:pPr>
        <w:pStyle w:val="Heading2"/>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Universal SW Constraint Tracking Form Checklist</w:t>
      </w:r>
    </w:p>
    <w:p w:rsidR="00000000" w:rsidDel="00000000" w:rsidP="00000000" w:rsidRDefault="00000000" w:rsidRPr="00000000" w14:paraId="000000F9">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Constraint ID</w:t>
      </w: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constraint ID (SWC-01, SWC-02, SWC-03, SWC-04) is unique, follows the consistent “SWC-XX” naming scheme, and avoids collisions with system-level or cross-discipline constraints. This ensures reliable traceability and prevents ambiguity when linking constraints to requirements, components, and verification methods.</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Category</w:t>
      </w: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constraints are categorized correctly:</w:t>
      </w:r>
    </w:p>
    <w:p w:rsidR="00000000" w:rsidDel="00000000" w:rsidP="00000000" w:rsidRDefault="00000000" w:rsidRPr="00000000" w14:paraId="000000FF">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SWC-01 is a Performance constraint focused on latency.</w:t>
      </w:r>
    </w:p>
    <w:p w:rsidR="00000000" w:rsidDel="00000000" w:rsidP="00000000" w:rsidRDefault="00000000" w:rsidRPr="00000000" w14:paraId="0000010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SWC-02 is an Explainability / Transparency constraint relevant to AI-based decision logic.</w:t>
      </w:r>
    </w:p>
    <w:p w:rsidR="00000000" w:rsidDel="00000000" w:rsidP="00000000" w:rsidRDefault="00000000" w:rsidRPr="00000000" w14:paraId="0000010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SWC-03 is a User Rights / Ethical Control constraint linked to manual override of automated decisions.</w:t>
      </w:r>
    </w:p>
    <w:p w:rsidR="00000000" w:rsidDel="00000000" w:rsidP="00000000" w:rsidRDefault="00000000" w:rsidRPr="00000000" w14:paraId="00000102">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SWC-04 is a Model Robustness / Generalization constraint ensuring stable algorithm performance.</w:t>
      </w:r>
    </w:p>
    <w:p w:rsidR="00000000" w:rsidDel="00000000" w:rsidP="00000000" w:rsidRDefault="00000000" w:rsidRPr="00000000" w14:paraId="0000010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categories match the intent and scope of each constraint.</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Design rationale</w:t>
      </w: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rationale for each constraint is well articulated:</w:t>
      </w:r>
    </w:p>
    <w:p w:rsidR="00000000" w:rsidDel="00000000" w:rsidP="00000000" w:rsidRDefault="00000000" w:rsidRPr="00000000" w14:paraId="00000107">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SWC-01 ensures responsiveness aligned with PR-H01.</w:t>
      </w:r>
    </w:p>
    <w:p w:rsidR="00000000" w:rsidDel="00000000" w:rsidP="00000000" w:rsidRDefault="00000000" w:rsidRPr="00000000" w14:paraId="00000108">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SWC-02 strengthens user trust and aligns with transparency expectations in AI systems.</w:t>
      </w:r>
    </w:p>
    <w:p w:rsidR="00000000" w:rsidDel="00000000" w:rsidP="00000000" w:rsidRDefault="00000000" w:rsidRPr="00000000" w14:paraId="00000109">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SWC-03 protects user autonomy and legal rights under GDPR/KVKK.</w:t>
      </w:r>
    </w:p>
    <w:p w:rsidR="00000000" w:rsidDel="00000000" w:rsidP="00000000" w:rsidRDefault="00000000" w:rsidRPr="00000000" w14:paraId="0000010A">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SWC-04 prevents overfitting and maintains stable recommendation quality.</w:t>
        <w:br w:type="textWrapping"/>
        <w:t xml:space="preserve">Each rationale explains why the constraint exists, not just what it does.</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Impacted requirements</w:t>
      </w:r>
      <w:r w:rsidDel="00000000" w:rsidR="00000000" w:rsidRPr="00000000">
        <w:rPr>
          <w:rtl w:val="0"/>
        </w:rPr>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constraint references the specific requirement(s) from the SRS that it operationalizes:</w:t>
      </w:r>
    </w:p>
    <w:p w:rsidR="00000000" w:rsidDel="00000000" w:rsidP="00000000" w:rsidRDefault="00000000" w:rsidRPr="00000000" w14:paraId="0000010E">
      <w:pPr>
        <w:numPr>
          <w:ilvl w:val="0"/>
          <w:numId w:val="10"/>
        </w:numPr>
        <w:spacing w:after="0" w:afterAutospacing="0" w:before="240" w:lineRule="auto"/>
        <w:ind w:left="720" w:hanging="360"/>
        <w:rPr>
          <w:rFonts w:ascii="Times New Roman" w:cs="Times New Roman" w:eastAsia="Times New Roman" w:hAnsi="Times New Roman"/>
          <w:sz w:val="24"/>
          <w:szCs w:val="24"/>
        </w:rPr>
      </w:pPr>
      <w:sdt>
        <w:sdtPr>
          <w:id w:val="-1697458018"/>
          <w:tag w:val="goog_rdk_0"/>
        </w:sdtPr>
        <w:sdtContent>
          <w:r w:rsidDel="00000000" w:rsidR="00000000" w:rsidRPr="00000000">
            <w:rPr>
              <w:rFonts w:ascii="Cardo" w:cs="Cardo" w:eastAsia="Cardo" w:hAnsi="Cardo"/>
              <w:sz w:val="24"/>
              <w:szCs w:val="24"/>
              <w:rtl w:val="0"/>
            </w:rPr>
            <w:t xml:space="preserve">SWC-01 → PR-H01 (Performance requirement)</w:t>
          </w:r>
        </w:sdtContent>
      </w:sdt>
    </w:p>
    <w:p w:rsidR="00000000" w:rsidDel="00000000" w:rsidP="00000000" w:rsidRDefault="00000000" w:rsidRPr="00000000" w14:paraId="0000010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sdt>
        <w:sdtPr>
          <w:id w:val="-609212538"/>
          <w:tag w:val="goog_rdk_1"/>
        </w:sdtPr>
        <w:sdtContent>
          <w:r w:rsidDel="00000000" w:rsidR="00000000" w:rsidRPr="00000000">
            <w:rPr>
              <w:rFonts w:ascii="Cardo" w:cs="Cardo" w:eastAsia="Cardo" w:hAnsi="Cardo"/>
              <w:sz w:val="24"/>
              <w:szCs w:val="24"/>
              <w:rtl w:val="0"/>
            </w:rPr>
            <w:t xml:space="preserve">SWC-02 → FR-H02 (AI-based route generation)</w:t>
          </w:r>
        </w:sdtContent>
      </w:sdt>
    </w:p>
    <w:p w:rsidR="00000000" w:rsidDel="00000000" w:rsidP="00000000" w:rsidRDefault="00000000" w:rsidRPr="00000000" w14:paraId="00000110">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sdt>
        <w:sdtPr>
          <w:id w:val="1913559099"/>
          <w:tag w:val="goog_rdk_2"/>
        </w:sdtPr>
        <w:sdtContent>
          <w:r w:rsidDel="00000000" w:rsidR="00000000" w:rsidRPr="00000000">
            <w:rPr>
              <w:rFonts w:ascii="Cardo" w:cs="Cardo" w:eastAsia="Cardo" w:hAnsi="Cardo"/>
              <w:sz w:val="24"/>
              <w:szCs w:val="24"/>
              <w:rtl w:val="0"/>
            </w:rPr>
            <w:t xml:space="preserve">SWC-03 → FR-H03 (User modification of routes)</w:t>
          </w:r>
        </w:sdtContent>
      </w:sdt>
    </w:p>
    <w:p w:rsidR="00000000" w:rsidDel="00000000" w:rsidP="00000000" w:rsidRDefault="00000000" w:rsidRPr="00000000" w14:paraId="00000111">
      <w:pPr>
        <w:numPr>
          <w:ilvl w:val="0"/>
          <w:numId w:val="10"/>
        </w:numPr>
        <w:spacing w:after="240" w:before="0" w:beforeAutospacing="0" w:lineRule="auto"/>
        <w:ind w:left="720" w:hanging="360"/>
        <w:rPr>
          <w:rFonts w:ascii="Times New Roman" w:cs="Times New Roman" w:eastAsia="Times New Roman" w:hAnsi="Times New Roman"/>
          <w:sz w:val="24"/>
          <w:szCs w:val="24"/>
        </w:rPr>
      </w:pPr>
      <w:sdt>
        <w:sdtPr>
          <w:id w:val="-1745156957"/>
          <w:tag w:val="goog_rdk_3"/>
        </w:sdtPr>
        <w:sdtContent>
          <w:r w:rsidDel="00000000" w:rsidR="00000000" w:rsidRPr="00000000">
            <w:rPr>
              <w:rFonts w:ascii="Cardo" w:cs="Cardo" w:eastAsia="Cardo" w:hAnsi="Cardo"/>
              <w:sz w:val="24"/>
              <w:szCs w:val="24"/>
              <w:rtl w:val="0"/>
            </w:rPr>
            <w:t xml:space="preserve">SWC-04 → FR-H02 (Ranking model correctness)</w:t>
          </w:r>
        </w:sdtContent>
      </w:sdt>
    </w:p>
    <w:p w:rsidR="00000000" w:rsidDel="00000000" w:rsidP="00000000" w:rsidRDefault="00000000" w:rsidRPr="00000000" w14:paraId="0000011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traceability is complete and correctly mapped.</w:t>
      </w:r>
    </w:p>
    <w:p w:rsidR="00000000" w:rsidDel="00000000" w:rsidP="00000000" w:rsidRDefault="00000000" w:rsidRPr="00000000" w14:paraId="000001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Impacted components</w:t>
      </w:r>
      <w:r w:rsidDel="00000000" w:rsidR="00000000" w:rsidRPr="00000000">
        <w:rPr>
          <w:rtl w:val="0"/>
        </w:rPr>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impacted components are appropriate and consistent with the architecture:</w:t>
      </w:r>
    </w:p>
    <w:p w:rsidR="00000000" w:rsidDel="00000000" w:rsidP="00000000" w:rsidRDefault="00000000" w:rsidRPr="00000000" w14:paraId="00000116">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SWC-01: Routing Engine + POI Repository (data access layer).</w:t>
      </w:r>
    </w:p>
    <w:p w:rsidR="00000000" w:rsidDel="00000000" w:rsidP="00000000" w:rsidRDefault="00000000" w:rsidRPr="00000000" w14:paraId="00000117">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SWC-02: Recommendation/Ranking Module + UI explainability interface.</w:t>
      </w:r>
    </w:p>
    <w:p w:rsidR="00000000" w:rsidDel="00000000" w:rsidP="00000000" w:rsidRDefault="00000000" w:rsidRPr="00000000" w14:paraId="00000118">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SWC-03: Route Replanning Module (backend) + UI modification logic.</w:t>
      </w:r>
    </w:p>
    <w:p w:rsidR="00000000" w:rsidDel="00000000" w:rsidP="00000000" w:rsidRDefault="00000000" w:rsidRPr="00000000" w14:paraId="00000119">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SWC-04: Ranking Model component + backend algorithm layer.</w:t>
      </w:r>
    </w:p>
    <w:p w:rsidR="00000000" w:rsidDel="00000000" w:rsidP="00000000" w:rsidRDefault="00000000" w:rsidRPr="00000000" w14:paraId="0000011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design impacts are properly scoped.</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Associated standards</w:t>
      </w:r>
      <w:r w:rsidDel="00000000" w:rsidR="00000000" w:rsidRPr="00000000">
        <w:rPr>
          <w:rtl w:val="0"/>
        </w:rPr>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constraint appropriately references standards that govern its domain:</w:t>
      </w:r>
    </w:p>
    <w:p w:rsidR="00000000" w:rsidDel="00000000" w:rsidP="00000000" w:rsidRDefault="00000000" w:rsidRPr="00000000" w14:paraId="0000011E">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SWC-01: ISO/IEC 25010 (Performance Efficiency).</w:t>
      </w:r>
    </w:p>
    <w:p w:rsidR="00000000" w:rsidDel="00000000" w:rsidP="00000000" w:rsidRDefault="00000000" w:rsidRPr="00000000" w14:paraId="0000011F">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SWC-02: ISO/IEC 23894, IEEE 7001 (AI transparency &amp; explainability).</w:t>
      </w:r>
    </w:p>
    <w:p w:rsidR="00000000" w:rsidDel="00000000" w:rsidP="00000000" w:rsidRDefault="00000000" w:rsidRPr="00000000" w14:paraId="00000120">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SWC-03: GDPR Art. 22 &amp; KVKK Art. 11 (user rights and contestability).</w:t>
      </w:r>
    </w:p>
    <w:p w:rsidR="00000000" w:rsidDel="00000000" w:rsidP="00000000" w:rsidRDefault="00000000" w:rsidRPr="00000000" w14:paraId="00000121">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SWC-04: ISO/IEC TR 24029-1 (AI robustness &amp; generalization).</w:t>
      </w:r>
    </w:p>
    <w:p w:rsidR="00000000" w:rsidDel="00000000" w:rsidP="00000000" w:rsidRDefault="00000000" w:rsidRPr="00000000" w14:paraId="0000012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standards are relevant, authoritative, and correctly matched.</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Verification method</w:t>
      </w:r>
      <w:r w:rsidDel="00000000" w:rsidR="00000000" w:rsidRPr="00000000">
        <w:rPr>
          <w:rtl w:val="0"/>
        </w:rPr>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verification approach is explicitly defined and feasible:</w:t>
      </w:r>
    </w:p>
    <w:p w:rsidR="00000000" w:rsidDel="00000000" w:rsidP="00000000" w:rsidRDefault="00000000" w:rsidRPr="00000000" w14:paraId="00000126">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SWC-01: Latency and load testing.</w:t>
      </w:r>
    </w:p>
    <w:p w:rsidR="00000000" w:rsidDel="00000000" w:rsidP="00000000" w:rsidRDefault="00000000" w:rsidRPr="00000000" w14:paraId="0000012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SWC-02: UI-based explainability validation.</w:t>
      </w:r>
    </w:p>
    <w:p w:rsidR="00000000" w:rsidDel="00000000" w:rsidP="00000000" w:rsidRDefault="00000000" w:rsidRPr="00000000" w14:paraId="0000012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SWC-03: Functional testing of manual override capabilities.</w:t>
      </w:r>
    </w:p>
    <w:p w:rsidR="00000000" w:rsidDel="00000000" w:rsidP="00000000" w:rsidRDefault="00000000" w:rsidRPr="00000000" w14:paraId="00000129">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SWC-04: Cross-validation and model robustness testing.</w:t>
        <w:br w:type="textWrapping"/>
        <w:t xml:space="preserve">The methods are measurable, repeatable, and aligned with the constraint type.</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Risk impact</w:t>
      </w:r>
      <w:r w:rsidDel="00000000" w:rsidR="00000000" w:rsidRPr="00000000">
        <w:rPr>
          <w:rtl w:val="0"/>
        </w:rPr>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selections are correct and proportional to system impact:</w:t>
      </w:r>
    </w:p>
    <w:p w:rsidR="00000000" w:rsidDel="00000000" w:rsidP="00000000" w:rsidRDefault="00000000" w:rsidRPr="00000000" w14:paraId="0000012D">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SWC-01 — Medium: Impacts user experience, not safety-critical.</w:t>
      </w:r>
    </w:p>
    <w:p w:rsidR="00000000" w:rsidDel="00000000" w:rsidP="00000000" w:rsidRDefault="00000000" w:rsidRPr="00000000" w14:paraId="0000012E">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SWC-02 — Medium: Affects user trust but not core functionality.</w:t>
      </w:r>
    </w:p>
    <w:p w:rsidR="00000000" w:rsidDel="00000000" w:rsidP="00000000" w:rsidRDefault="00000000" w:rsidRPr="00000000" w14:paraId="0000012F">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SWC-03 — High: Has legal implications (GDPR/KVKK); incorrect behavior introduces compliance risk.</w:t>
      </w:r>
    </w:p>
    <w:p w:rsidR="00000000" w:rsidDel="00000000" w:rsidP="00000000" w:rsidRDefault="00000000" w:rsidRPr="00000000" w14:paraId="00000130">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SWC-04 — High: A flawed model may generate consistently poor or misleading recommendations, reducing system value.</w:t>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levels are justified and well-calibrated.</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Status</w:t>
      </w:r>
      <w:r w:rsidDel="00000000" w:rsidR="00000000" w:rsidRPr="00000000">
        <w:rPr>
          <w:rtl w:val="0"/>
        </w:rPr>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constraints are currently marked </w:t>
      </w:r>
      <w:r w:rsidDel="00000000" w:rsidR="00000000" w:rsidRPr="00000000">
        <w:rPr>
          <w:rFonts w:ascii="Times New Roman" w:cs="Times New Roman" w:eastAsia="Times New Roman" w:hAnsi="Times New Roman"/>
          <w:b w:val="1"/>
          <w:bCs w:val="1"/>
          <w:sz w:val="24"/>
          <w:szCs w:val="24"/>
          <w:rtl w:val="0"/>
        </w:rPr>
        <w:t xml:space="preserve">Planned</w:t>
      </w:r>
      <w:r w:rsidDel="00000000" w:rsidR="00000000" w:rsidRPr="00000000">
        <w:rPr>
          <w:rFonts w:ascii="Times New Roman" w:cs="Times New Roman" w:eastAsia="Times New Roman" w:hAnsi="Times New Roman"/>
          <w:sz w:val="24"/>
          <w:szCs w:val="24"/>
          <w:rtl w:val="0"/>
        </w:rPr>
        <w:t xml:space="preserve">, which is correct given that design, testing, and implementation phases are ongoing. No constraint is incorrectly marked as Verified or Active prematurely.</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7">
      <w:pPr>
        <w:pStyle w:val="Heading2"/>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Architecture Document (SAD) Checklist</w:t>
      </w:r>
    </w:p>
    <w:p w:rsidR="00000000" w:rsidDel="00000000" w:rsidP="00000000" w:rsidRDefault="00000000" w:rsidRPr="00000000" w14:paraId="00000139">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System context</w:t>
      </w:r>
      <w:r w:rsidDel="00000000" w:rsidR="00000000" w:rsidRPr="00000000">
        <w:rPr>
          <w:rtl w:val="0"/>
        </w:rPr>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context is presented with exceptional clarity, outlining exactly where the system begins and ends. The document distinguishes between runtime dependencies and preprocessing-only data sources, which prevents ambiguity around operational boundaries. It specifies the frontend, backend, OSRM routing service, static POI repository, and local media storage as internal runtime entities, while external APIs (Wikipedia, Flickr, Pixabay, ElevenLabs) are explicitly marked as “preprocessing-only,” ensuring zero runtime coupling.</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separation of actors—end users, administrators, and external systems—is precise and is complemented by explicit interface specifications (REST APIs, JSON formats, TLS-secured browser interactions). Overall, the context section defines the operational environment in a way that leaves no uncertainty about external dependencies, system boundaries, or interaction flows.</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Logical view</w:t>
      </w: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logical view is organized into well-defined layers—Presentation, Application, Data, and Integration—fully consistent with the hybrid Layered + Service-Oriented architecture described in the design decisions. Modules such as Route Generator, POI Selection, Content Delivery, and OSRM Integration are clearly separated by responsibility, and each component’s role is explained with enough detail to understand its exact place in the system.</w:t>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document articulates how modules depend on one another: the Presentation Layer consumes formatted responses; the Application Layer coordinates routing and itinerary logic; the Data Layer supplies POI datasets; and the Integration Layer abstracts external map and routing services. This grouping ensures that functionality is logically decomposed and traceable back to requirements, fully satisfying the checklist criterion.</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Process view</w:t>
      </w:r>
      <w:r w:rsidDel="00000000" w:rsidR="00000000" w:rsidRPr="00000000">
        <w:rPr>
          <w:rtl w:val="0"/>
        </w:rPr>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view thoroughly explains runtime behavior by detailing the interactions between browser, backend server, OSRM instance, and the local datastore. Concurrency is clearly addressed: each backend request is stateless and handled independently, OSRM supports parallel computations, and local data reads eliminate latency related to remote API calls.</w:t>
      </w:r>
    </w:p>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inclusion of explicit process responsibilities (worker threads, request routing, JSON parsing, POI filtering) and the emphasis on separation of long-running tasks contribute to a realistic and accurate concurrency model. This section successfully captures the system’s real-time operational behavior, concurrency assumptions, and performance design.</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Physical view</w:t>
      </w:r>
      <w:r w:rsidDel="00000000" w:rsidR="00000000" w:rsidRPr="00000000">
        <w:rPr>
          <w:rtl w:val="0"/>
        </w:rPr>
      </w:r>
    </w:p>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view is well-structured and aligned with the project’s deployment model. It clearly defines three physical nodes—Client Node, Application Server Node, and Routing Server Node—while acknowledging that these may be co-located on a single machine in smaller deployments. It specifies the storage structure (images, audio, POI files), OSRM deployment, and internal/external communication channels (HTTP/S).</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also anticipates scalability by describing potential multi-server configurations (frontend server, scalable backend cluster, routing cluster, and dedicated database node). This flexibility demonstrates that the physical view is grounded in realistic deployment needs while remaining compatible with resource constraints of an academic environment.</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Development view</w:t>
      </w:r>
      <w:r w:rsidDel="00000000" w:rsidR="00000000" w:rsidRPr="00000000">
        <w:rPr>
          <w:rtl w:val="0"/>
        </w:rPr>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view offers a comprehensive and concrete description of the system’s code structure. The backend repository layout is fully enumerated, including modules, services, models, data-preparation tools, static assets, and tests. The frontend structure similarly distinguishes UI components, map rendering logic, and interaction handlers.</w:t>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branching strategy (main, develop, dataprep/*), pull request workflow, and CI-friendly practices demonstrate that version control and code organization are intentionally designed to support maintainability, traceability, and stable releases. The level of detail provided aligns precisely with modern software engineering documentation practices and fully satisfies the checklist requirement.</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Design decisions</w:t>
      </w: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thoroughly explains each architectural decision along with its rationale, trade-offs, and constraints. Decisions such as adopting a hybrid Layered + SOA model, using OSRM with pre-downloaded OSM data, maintaining a fully local POI repository, selecting a Python/FastAPI backend, or implementing stateless APIs are each supported by clear reasoning tied to reliability, offline operability, performance, and licensing.</w:t>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explanations reference risks identified in the PMP, constraints from the SRS, and technical requirements such as response time limits and dependency minimization. This demonstrates that design decisions are not arbitrary but emerge from analysis and stakeholder requirements, directly meeting the checklist criterion</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Compliance</w:t>
      </w:r>
      <w:r w:rsidDel="00000000" w:rsidR="00000000" w:rsidRPr="00000000">
        <w:rPr>
          <w:rtl w:val="0"/>
        </w:rPr>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compliance section includes an extensive list of standards from software engineering, geospatial systems, API security, accessibility, privacy, documentation, and quality evaluation. These range from IEEE 1016 and 29148 to ISO/IEC 25010, WCAG 2.1, OWASP Top 10, GDPR/KVKK, ODbL, and more.</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not only lists these standards but explains how they shape architectural choices—such as API design, coordinate handling, TLS enforcement, accessibility requirements, versioning practices, and quality evaluations. This depth ensures that compliance is integrated into architecture rather than being treated as an afterthought.</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Appendix &amp; references</w:t>
      </w:r>
      <w:r w:rsidDel="00000000" w:rsidR="00000000" w:rsidRPr="00000000">
        <w:rPr>
          <w:rtl w:val="0"/>
        </w:rPr>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includes a rich appendix section containing technology plans, external API summaries, interaction sequences, and a separate technology comparison report. These appendices reinforce architectural clarity by providing supplementary materials that expand on design decisions and system behavior.</w:t>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references section is exhaustive and properly formatted, covering all standards, external data sources, libraries, routing engines, and internal project documents. This ensures traceability, academic rigor, and support for future maintainers who may need to revisit design assumptions.</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ＭＳ ゴシック"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ＭＳ ゴシック"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ＭＳ ゴシック"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ＭＳ ゴシック"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ＭＳ ゴシック"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ＭＳ ゴシック"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ＭＳ ゴシック"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ＭＳ ゴシック"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ＭＳ ゴシック"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ＭＳ ゴシック"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ＭＳ ゴシック"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bidi w:val="0"/>
      <w:spacing w:after="0" w:before="0" w:line="240" w:lineRule="auto"/>
      <w:jc w:val="left"/>
    </w:pPr>
    <w:rPr>
      <w:rFonts w:ascii="Cambria" w:cs="" w:eastAsia="ＭＳ 明朝"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after="200" w:before="0" w:line="276" w:lineRule="auto"/>
      <w:jc w:val="left"/>
    </w:pPr>
    <w:rPr>
      <w:rFonts w:ascii="Courier" w:cs="" w:eastAsia="ＭＳ 明朝"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Z1xt0Rouefx+KKenm5FDAmshFw==">CgMxLjAaIwoBMBIeChwIB0IYCg9UaW1lcyBOZXcgUm9tYW4SBUNhcmRvGiMKATESHgocCAdCGAoPVGltZXMgTmV3IFJvbWFuEgVDYXJkbxojCgEyEh4KHAgHQhgKD1RpbWVzIE5ldyBSb21hbhIFQ2FyZG8aIwoBMxIeChwIB0IYCg9UaW1lcyBOZXcgUm9tYW4SBUNhcmRvMg5oLnJrdHAxaG1rcmtqYTIOaC5ud3huMjdjc3lkeW8yDmgueDNnYWhiMTh2d3Y5Mg5oLjV3NXVraTdjZ2l2MDIOaC5ybTl3MnJkb285dnYyDmguOWU2M2tlaGRxMHg1Mg5oLmJkbmdybnl4dmR1dTIOaC5sdW15dmg4djN4M3UyDmguZnliajFwYjRlaWkzOAByITFuRmRZSURRUzVRdXBmMGx0Uk1LMU4xTXE4X0xHTWNt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