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Unified Must-Have Checklist Document with Guiding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Proposal Checklist</w:t>
      </w:r>
    </w:p>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title, group name, member list, topic #</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GUIDE (Guided User Itinerary &amp; Destination Explorer): A Personalized Tour Recommendation and Guidance System</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Name:</w:t>
      </w:r>
      <w:r w:rsidDel="00000000" w:rsidR="00000000" w:rsidRPr="00000000">
        <w:rPr>
          <w:rFonts w:ascii="Times New Roman" w:cs="Times New Roman" w:eastAsia="Times New Roman" w:hAnsi="Times New Roman"/>
          <w:sz w:val="24"/>
          <w:szCs w:val="24"/>
          <w:rtl w:val="0"/>
        </w:rPr>
        <w:t xml:space="preserve"> QUAD-CORE</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p w:rsidR="00000000" w:rsidDel="00000000" w:rsidP="00000000" w:rsidRDefault="00000000" w:rsidRPr="00000000" w14:paraId="0000000A">
      <w:pPr>
        <w:numPr>
          <w:ilvl w:val="0"/>
          <w:numId w:val="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w:t>
      </w:r>
    </w:p>
    <w:p w:rsidR="00000000" w:rsidDel="00000000" w:rsidP="00000000" w:rsidRDefault="00000000" w:rsidRPr="00000000" w14:paraId="0000000B">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w:t>
      </w:r>
    </w:p>
    <w:p w:rsidR="00000000" w:rsidDel="00000000" w:rsidP="00000000" w:rsidRDefault="00000000" w:rsidRPr="00000000" w14:paraId="0000000C">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w:t>
      </w:r>
    </w:p>
    <w:p w:rsidR="00000000" w:rsidDel="00000000" w:rsidP="00000000" w:rsidRDefault="00000000" w:rsidRPr="00000000" w14:paraId="0000000D">
      <w:pPr>
        <w:numPr>
          <w:ilvl w:val="0"/>
          <w:numId w:val="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#1:</w:t>
      </w:r>
      <w:r w:rsidDel="00000000" w:rsidR="00000000" w:rsidRPr="00000000">
        <w:rPr>
          <w:rFonts w:ascii="Times New Roman" w:cs="Times New Roman" w:eastAsia="Times New Roman" w:hAnsi="Times New Roman"/>
          <w:sz w:val="24"/>
          <w:szCs w:val="24"/>
          <w:rtl w:val="0"/>
        </w:rPr>
        <w:t xml:space="preserve"> GUIDE (Guided User Itinerary &amp; Destination Explorer): A Personalized Tour Recommendation and Guidance System</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Problem definition (1–2 paragraphs)</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frequently struggle to plan routes that match their preferences, time limits, and interests. Most existing platforms offer static lists of destinations or generic tour packages that do not adapt to user context, such as travel duration, preferred categories, or transportation mode. During trips, users often switch between multiple disconnected tools (maps, blogs, guidebooks) resulting in fragmented and inefficient travel experiences. This fragmentation reduces user engagement and leads to suboptimal trip planning.</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important because modern travelers increasingly expect personalized, real-time, and accessible guidance. The lack of integrated systems that combine route planning, contextual recommendations, and multilingual guidance creates a measurable gap: users spend more time searching for information and less time experiencing their destinations. GUIDE aims to address this need by providing a unified, adaptive, and context-aware travel companion.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Objectives</w: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rktp1hmkrkja" w:id="0"/>
      <w:bookmarkEnd w:id="0"/>
      <w:r w:rsidDel="00000000" w:rsidR="00000000" w:rsidRPr="00000000">
        <w:rPr>
          <w:rFonts w:ascii="Times New Roman" w:cs="Times New Roman" w:eastAsia="Times New Roman" w:hAnsi="Times New Roman"/>
          <w:color w:val="000000"/>
          <w:sz w:val="24"/>
          <w:szCs w:val="24"/>
          <w:rtl w:val="0"/>
        </w:rPr>
        <w:t xml:space="preserve">Objective 1 – Enhance Overall Traveler Experience and Engagement</w:t>
      </w:r>
    </w:p>
    <w:p w:rsidR="00000000" w:rsidDel="00000000" w:rsidP="00000000" w:rsidRDefault="00000000" w:rsidRPr="00000000" w14:paraId="00000016">
      <w:pPr>
        <w:numPr>
          <w:ilvl w:val="0"/>
          <w:numId w:val="15"/>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aims to improve user experience by reducing fragmentation during trip planning and providing a unified platform for all travel-related tasks.</w:t>
      </w:r>
      <w:r w:rsidDel="00000000" w:rsidR="00000000" w:rsidRPr="00000000">
        <w:rPr>
          <w:rtl w:val="0"/>
        </w:rPr>
      </w:r>
    </w:p>
    <w:p w:rsidR="00000000" w:rsidDel="00000000" w:rsidP="00000000" w:rsidRDefault="00000000" w:rsidRPr="00000000" w14:paraId="00000017">
      <w:pPr>
        <w:numPr>
          <w:ilvl w:val="0"/>
          <w:numId w:val="15"/>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through the system’s ability to replace separate tools such as navigation apps, travel blogs, and guidebooks within a single interface.</w:t>
      </w:r>
      <w:r w:rsidDel="00000000" w:rsidR="00000000" w:rsidRPr="00000000">
        <w:rPr>
          <w:rtl w:val="0"/>
        </w:rPr>
      </w:r>
    </w:p>
    <w:p w:rsidR="00000000" w:rsidDel="00000000" w:rsidP="00000000" w:rsidRDefault="00000000" w:rsidRPr="00000000" w14:paraId="00000018">
      <w:pPr>
        <w:numPr>
          <w:ilvl w:val="0"/>
          <w:numId w:val="15"/>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the integration of routing, POI information, images, and multilingual audio guidance.</w:t>
      </w:r>
      <w:r w:rsidDel="00000000" w:rsidR="00000000" w:rsidRPr="00000000">
        <w:rPr>
          <w:rtl w:val="0"/>
        </w:rPr>
      </w:r>
    </w:p>
    <w:p w:rsidR="00000000" w:rsidDel="00000000" w:rsidP="00000000" w:rsidRDefault="00000000" w:rsidRPr="00000000" w14:paraId="00000019">
      <w:pPr>
        <w:numPr>
          <w:ilvl w:val="0"/>
          <w:numId w:val="15"/>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fragmented tools reduce user engagement and make travel planning inefficient.</w:t>
      </w:r>
      <w:r w:rsidDel="00000000" w:rsidR="00000000" w:rsidRPr="00000000">
        <w:rPr>
          <w:rtl w:val="0"/>
        </w:rPr>
      </w:r>
    </w:p>
    <w:p w:rsidR="00000000" w:rsidDel="00000000" w:rsidP="00000000" w:rsidRDefault="00000000" w:rsidRPr="00000000" w14:paraId="0000001A">
      <w:pPr>
        <w:numPr>
          <w:ilvl w:val="0"/>
          <w:numId w:val="15"/>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Expected to be demonstrable by the completion of the project’s final phase within the course timeline.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nwxn27csydyo" w:id="1"/>
      <w:bookmarkEnd w:id="1"/>
      <w:r w:rsidDel="00000000" w:rsidR="00000000" w:rsidRPr="00000000">
        <w:rPr>
          <w:rFonts w:ascii="Times New Roman" w:cs="Times New Roman" w:eastAsia="Times New Roman" w:hAnsi="Times New Roman"/>
          <w:color w:val="000000"/>
          <w:sz w:val="24"/>
          <w:szCs w:val="24"/>
          <w:rtl w:val="0"/>
        </w:rPr>
        <w:t xml:space="preserve">Objective 2 – Develop a Personalized Route Planning System</w:t>
      </w:r>
    </w:p>
    <w:p w:rsidR="00000000" w:rsidDel="00000000" w:rsidP="00000000" w:rsidRDefault="00000000" w:rsidRPr="00000000" w14:paraId="0000001D">
      <w:pPr>
        <w:numPr>
          <w:ilvl w:val="0"/>
          <w:numId w:val="1"/>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generate personalized travel routes based on user preferences such as interests, available time, and travel constraints.</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through the generation of multi-day itineraries that reflect user-defined categories and time limitations.</w:t>
      </w: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using a static road network graph of Türkiye and predefined visit durations for each POI.</w:t>
      </w:r>
      <w:r w:rsidDel="00000000" w:rsidR="00000000" w:rsidRPr="00000000">
        <w:rPr>
          <w:rtl w:val="0"/>
        </w:rPr>
      </w:r>
    </w:p>
    <w:p w:rsidR="00000000" w:rsidDel="00000000" w:rsidP="00000000" w:rsidRDefault="00000000" w:rsidRPr="00000000" w14:paraId="00000020">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since existing travel platforms fail to adapt dynamically to user-specific contexts.</w:t>
      </w:r>
      <w:r w:rsidDel="00000000" w:rsidR="00000000" w:rsidRPr="00000000">
        <w:rPr>
          <w:rtl w:val="0"/>
        </w:rPr>
      </w:r>
    </w:p>
    <w:p w:rsidR="00000000" w:rsidDel="00000000" w:rsidP="00000000" w:rsidRDefault="00000000" w:rsidRPr="00000000" w14:paraId="00000021">
      <w:pPr>
        <w:numPr>
          <w:ilvl w:val="0"/>
          <w:numId w:val="1"/>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Will be completed and tested before the final project demonstration.</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x3gahb18vwv9" w:id="2"/>
      <w:bookmarkEnd w:id="2"/>
      <w:r w:rsidDel="00000000" w:rsidR="00000000" w:rsidRPr="00000000">
        <w:rPr>
          <w:rFonts w:ascii="Times New Roman" w:cs="Times New Roman" w:eastAsia="Times New Roman" w:hAnsi="Times New Roman"/>
          <w:color w:val="000000"/>
          <w:sz w:val="24"/>
          <w:szCs w:val="24"/>
          <w:rtl w:val="0"/>
        </w:rPr>
        <w:t xml:space="preserve">Objective 3 – Recommend Points of Interest Aligned With User Preferences</w:t>
      </w:r>
    </w:p>
    <w:p w:rsidR="00000000" w:rsidDel="00000000" w:rsidP="00000000" w:rsidRDefault="00000000" w:rsidRPr="00000000" w14:paraId="00000024">
      <w:pPr>
        <w:numPr>
          <w:ilvl w:val="0"/>
          <w:numId w:val="14"/>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identify suitable POIs based on thematic selections like cultural, scenic, or culinary interests.</w:t>
      </w:r>
      <w:r w:rsidDel="00000000" w:rsidR="00000000" w:rsidRPr="00000000">
        <w:rPr>
          <w:rtl w:val="0"/>
        </w:rPr>
      </w:r>
    </w:p>
    <w:p w:rsidR="00000000" w:rsidDel="00000000" w:rsidP="00000000" w:rsidRDefault="00000000" w:rsidRPr="00000000" w14:paraId="00000025">
      <w:pPr>
        <w:numPr>
          <w:ilvl w:val="0"/>
          <w:numId w:val="1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system’s ability to produce a filtered and contextually relevant POI list for any chosen region.</w:t>
      </w:r>
      <w:r w:rsidDel="00000000" w:rsidR="00000000" w:rsidRPr="00000000">
        <w:rPr>
          <w:rtl w:val="0"/>
        </w:rPr>
      </w:r>
    </w:p>
    <w:p w:rsidR="00000000" w:rsidDel="00000000" w:rsidP="00000000" w:rsidRDefault="00000000" w:rsidRPr="00000000" w14:paraId="00000026">
      <w:pPr>
        <w:numPr>
          <w:ilvl w:val="0"/>
          <w:numId w:val="1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structured POI metadata, category tagging, and preference-based filtering mechanisms.</w:t>
      </w:r>
      <w:r w:rsidDel="00000000" w:rsidR="00000000" w:rsidRPr="00000000">
        <w:rPr>
          <w:rtl w:val="0"/>
        </w:rPr>
      </w:r>
    </w:p>
    <w:p w:rsidR="00000000" w:rsidDel="00000000" w:rsidP="00000000" w:rsidRDefault="00000000" w:rsidRPr="00000000" w14:paraId="00000027">
      <w:pPr>
        <w:numPr>
          <w:ilvl w:val="0"/>
          <w:numId w:val="1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travelers need guidance that matches their interests rather than static lists of popular destinations.</w:t>
      </w:r>
      <w:r w:rsidDel="00000000" w:rsidR="00000000" w:rsidRPr="00000000">
        <w:rPr>
          <w:rtl w:val="0"/>
        </w:rPr>
      </w:r>
    </w:p>
    <w:p w:rsidR="00000000" w:rsidDel="00000000" w:rsidP="00000000" w:rsidRDefault="00000000" w:rsidRPr="00000000" w14:paraId="00000028">
      <w:pPr>
        <w:numPr>
          <w:ilvl w:val="0"/>
          <w:numId w:val="14"/>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To be implemented during the main development phase of the project.</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5w5uki7cgiv0" w:id="3"/>
      <w:bookmarkEnd w:id="3"/>
      <w:r w:rsidDel="00000000" w:rsidR="00000000" w:rsidRPr="00000000">
        <w:rPr>
          <w:rFonts w:ascii="Times New Roman" w:cs="Times New Roman" w:eastAsia="Times New Roman" w:hAnsi="Times New Roman"/>
          <w:color w:val="000000"/>
          <w:sz w:val="24"/>
          <w:szCs w:val="24"/>
          <w:rtl w:val="0"/>
        </w:rPr>
        <w:t xml:space="preserve">Objective 4 – Provide Multilingual, Contextual Information for Each POI</w:t>
      </w:r>
    </w:p>
    <w:p w:rsidR="00000000" w:rsidDel="00000000" w:rsidP="00000000" w:rsidRDefault="00000000" w:rsidRPr="00000000" w14:paraId="0000002B">
      <w:pPr>
        <w:numPr>
          <w:ilvl w:val="0"/>
          <w:numId w:val="4"/>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deliver POI explanations in Turkish, English, and German using images, text, and TTS.</w:t>
      </w:r>
      <w:r w:rsidDel="00000000" w:rsidR="00000000" w:rsidRPr="00000000">
        <w:rPr>
          <w:rtl w:val="0"/>
        </w:rPr>
      </w:r>
    </w:p>
    <w:p w:rsidR="00000000" w:rsidDel="00000000" w:rsidP="00000000" w:rsidRDefault="00000000" w:rsidRPr="00000000" w14:paraId="0000002C">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having complete textual and audio content in three languages for every POI in the dataset.</w:t>
      </w:r>
      <w:r w:rsidDel="00000000" w:rsidR="00000000" w:rsidRPr="00000000">
        <w:rPr>
          <w:rtl w:val="0"/>
        </w:rPr>
      </w:r>
    </w:p>
    <w:p w:rsidR="00000000" w:rsidDel="00000000" w:rsidP="00000000" w:rsidRDefault="00000000" w:rsidRPr="00000000" w14:paraId="0000002D">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integration of Wikipedia APIs for text and ElevenLabs for TTS generation.</w:t>
      </w:r>
      <w:r w:rsidDel="00000000" w:rsidR="00000000" w:rsidRPr="00000000">
        <w:rPr>
          <w:rtl w:val="0"/>
        </w:rPr>
      </w:r>
    </w:p>
    <w:p w:rsidR="00000000" w:rsidDel="00000000" w:rsidP="00000000" w:rsidRDefault="00000000" w:rsidRPr="00000000" w14:paraId="0000002E">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the target audience includes both local and international travelers.</w:t>
      </w:r>
      <w:r w:rsidDel="00000000" w:rsidR="00000000" w:rsidRPr="00000000">
        <w:rPr>
          <w:rtl w:val="0"/>
        </w:rPr>
      </w:r>
    </w:p>
    <w:p w:rsidR="00000000" w:rsidDel="00000000" w:rsidP="00000000" w:rsidRDefault="00000000" w:rsidRPr="00000000" w14:paraId="0000002F">
      <w:pPr>
        <w:numPr>
          <w:ilvl w:val="0"/>
          <w:numId w:val="4"/>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Multilingual content preparation must be completed before integration and final testing.</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rm9w2rdoo9vv" w:id="4"/>
      <w:bookmarkEnd w:id="4"/>
      <w:r w:rsidDel="00000000" w:rsidR="00000000" w:rsidRPr="00000000">
        <w:rPr>
          <w:rFonts w:ascii="Times New Roman" w:cs="Times New Roman" w:eastAsia="Times New Roman" w:hAnsi="Times New Roman"/>
          <w:color w:val="000000"/>
          <w:sz w:val="24"/>
          <w:szCs w:val="24"/>
          <w:rtl w:val="0"/>
        </w:rPr>
        <w:t xml:space="preserve">Objective 5 – Deliver Real-Time Audio Guidance During Visits</w:t>
      </w:r>
    </w:p>
    <w:p w:rsidR="00000000" w:rsidDel="00000000" w:rsidP="00000000" w:rsidRDefault="00000000" w:rsidRPr="00000000" w14:paraId="00000032">
      <w:pPr>
        <w:numPr>
          <w:ilvl w:val="0"/>
          <w:numId w:val="3"/>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provide audio descriptions to the user when they are viewing or approaching a point of interest.</w:t>
      </w:r>
      <w:r w:rsidDel="00000000" w:rsidR="00000000" w:rsidRPr="00000000">
        <w:rPr>
          <w:rtl w:val="0"/>
        </w:rPr>
      </w:r>
    </w:p>
    <w:p w:rsidR="00000000" w:rsidDel="00000000" w:rsidP="00000000" w:rsidRDefault="00000000" w:rsidRPr="00000000" w14:paraId="00000033">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successful retrieval and playback of POI audio files during interaction with the system.</w:t>
      </w:r>
      <w:r w:rsidDel="00000000" w:rsidR="00000000" w:rsidRPr="00000000">
        <w:rPr>
          <w:rtl w:val="0"/>
        </w:rPr>
      </w:r>
    </w:p>
    <w:p w:rsidR="00000000" w:rsidDel="00000000" w:rsidP="00000000" w:rsidRDefault="00000000" w:rsidRPr="00000000" w14:paraId="00000034">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due to the pre-generated TTS audio for all POIs.</w:t>
      </w:r>
      <w:r w:rsidDel="00000000" w:rsidR="00000000" w:rsidRPr="00000000">
        <w:rPr>
          <w:rtl w:val="0"/>
        </w:rPr>
      </w:r>
    </w:p>
    <w:p w:rsidR="00000000" w:rsidDel="00000000" w:rsidP="00000000" w:rsidRDefault="00000000" w:rsidRPr="00000000" w14:paraId="00000035">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existing platforms often fail to offer on-site contextual support.</w:t>
      </w:r>
      <w:r w:rsidDel="00000000" w:rsidR="00000000" w:rsidRPr="00000000">
        <w:rPr>
          <w:rtl w:val="0"/>
        </w:rPr>
      </w:r>
    </w:p>
    <w:p w:rsidR="00000000" w:rsidDel="00000000" w:rsidP="00000000" w:rsidRDefault="00000000" w:rsidRPr="00000000" w14:paraId="00000036">
      <w:pPr>
        <w:numPr>
          <w:ilvl w:val="0"/>
          <w:numId w:val="3"/>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Expected to be completed and demonstrated within the project’s final deliverables.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9e63kehdq0x5" w:id="5"/>
      <w:bookmarkEnd w:id="5"/>
      <w:r w:rsidDel="00000000" w:rsidR="00000000" w:rsidRPr="00000000">
        <w:rPr>
          <w:rFonts w:ascii="Times New Roman" w:cs="Times New Roman" w:eastAsia="Times New Roman" w:hAnsi="Times New Roman"/>
          <w:color w:val="000000"/>
          <w:sz w:val="24"/>
          <w:szCs w:val="24"/>
          <w:rtl w:val="0"/>
        </w:rPr>
        <w:t xml:space="preserve">Objective 6 – Design an Interactive and User-Friendly Interface</w:t>
      </w:r>
    </w:p>
    <w:p w:rsidR="00000000" w:rsidDel="00000000" w:rsidP="00000000" w:rsidRDefault="00000000" w:rsidRPr="00000000" w14:paraId="00000039">
      <w:pPr>
        <w:numPr>
          <w:ilvl w:val="0"/>
          <w:numId w:val="12"/>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offer a clear interface for viewing routes, POIs, and travel details without complexity.</w:t>
      </w:r>
      <w:r w:rsidDel="00000000" w:rsidR="00000000" w:rsidRPr="00000000">
        <w:rPr>
          <w:rtl w:val="0"/>
        </w:rPr>
      </w:r>
    </w:p>
    <w:p w:rsidR="00000000" w:rsidDel="00000000" w:rsidP="00000000" w:rsidRDefault="00000000" w:rsidRPr="00000000" w14:paraId="0000003A">
      <w:pPr>
        <w:numPr>
          <w:ilvl w:val="0"/>
          <w:numId w:val="1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usability of map views, route visualization, and user interaction flow.</w:t>
      </w:r>
      <w:r w:rsidDel="00000000" w:rsidR="00000000" w:rsidRPr="00000000">
        <w:rPr>
          <w:rtl w:val="0"/>
        </w:rPr>
      </w:r>
    </w:p>
    <w:p w:rsidR="00000000" w:rsidDel="00000000" w:rsidP="00000000" w:rsidRDefault="00000000" w:rsidRPr="00000000" w14:paraId="0000003B">
      <w:pPr>
        <w:numPr>
          <w:ilvl w:val="0"/>
          <w:numId w:val="1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with modern web technologies and structured UI design practices.</w:t>
      </w:r>
      <w:r w:rsidDel="00000000" w:rsidR="00000000" w:rsidRPr="00000000">
        <w:rPr>
          <w:rtl w:val="0"/>
        </w:rPr>
      </w:r>
    </w:p>
    <w:p w:rsidR="00000000" w:rsidDel="00000000" w:rsidP="00000000" w:rsidRDefault="00000000" w:rsidRPr="00000000" w14:paraId="0000003C">
      <w:pPr>
        <w:numPr>
          <w:ilvl w:val="0"/>
          <w:numId w:val="1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ease of use is crucial for both experienced and inexperienced travelers.</w:t>
      </w:r>
      <w:r w:rsidDel="00000000" w:rsidR="00000000" w:rsidRPr="00000000">
        <w:rPr>
          <w:rtl w:val="0"/>
        </w:rPr>
      </w:r>
    </w:p>
    <w:p w:rsidR="00000000" w:rsidDel="00000000" w:rsidP="00000000" w:rsidRDefault="00000000" w:rsidRPr="00000000" w14:paraId="0000003D">
      <w:pPr>
        <w:numPr>
          <w:ilvl w:val="0"/>
          <w:numId w:val="12"/>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The interface must be functional by the time user testing begins.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bdngrnyxvduu" w:id="6"/>
      <w:bookmarkEnd w:id="6"/>
      <w:r w:rsidDel="00000000" w:rsidR="00000000" w:rsidRPr="00000000">
        <w:rPr>
          <w:rFonts w:ascii="Times New Roman" w:cs="Times New Roman" w:eastAsia="Times New Roman" w:hAnsi="Times New Roman"/>
          <w:color w:val="000000"/>
          <w:sz w:val="24"/>
          <w:szCs w:val="24"/>
          <w:rtl w:val="0"/>
        </w:rPr>
        <w:t xml:space="preserve">Objective 7 – Ensure Modularity and Scalability for Future Enhancements</w:t>
      </w:r>
    </w:p>
    <w:p w:rsidR="00000000" w:rsidDel="00000000" w:rsidP="00000000" w:rsidRDefault="00000000" w:rsidRPr="00000000" w14:paraId="00000040">
      <w:pPr>
        <w:numPr>
          <w:ilvl w:val="0"/>
          <w:numId w:val="17"/>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be designed in a modular way so that features like interactive guidance, weather-based adjustments, or price-optimized planning can be added later.</w:t>
      </w:r>
      <w:r w:rsidDel="00000000" w:rsidR="00000000" w:rsidRPr="00000000">
        <w:rPr>
          <w:rtl w:val="0"/>
        </w:rPr>
      </w:r>
    </w:p>
    <w:p w:rsidR="00000000" w:rsidDel="00000000" w:rsidP="00000000" w:rsidRDefault="00000000" w:rsidRPr="00000000" w14:paraId="00000041">
      <w:pPr>
        <w:numPr>
          <w:ilvl w:val="0"/>
          <w:numId w:val="17"/>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separation of components such as routing, POI processing, TTS, and UI layers.</w:t>
      </w:r>
      <w:r w:rsidDel="00000000" w:rsidR="00000000" w:rsidRPr="00000000">
        <w:rPr>
          <w:rtl w:val="0"/>
        </w:rPr>
      </w:r>
    </w:p>
    <w:p w:rsidR="00000000" w:rsidDel="00000000" w:rsidP="00000000" w:rsidRDefault="00000000" w:rsidRPr="00000000" w14:paraId="00000042">
      <w:pPr>
        <w:numPr>
          <w:ilvl w:val="0"/>
          <w:numId w:val="17"/>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by using modern software architectures that encourage component isolation.</w:t>
      </w:r>
      <w:r w:rsidDel="00000000" w:rsidR="00000000" w:rsidRPr="00000000">
        <w:rPr>
          <w:rtl w:val="0"/>
        </w:rPr>
      </w:r>
    </w:p>
    <w:p w:rsidR="00000000" w:rsidDel="00000000" w:rsidP="00000000" w:rsidRDefault="00000000" w:rsidRPr="00000000" w14:paraId="00000043">
      <w:pPr>
        <w:numPr>
          <w:ilvl w:val="0"/>
          <w:numId w:val="17"/>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extending system features is a long-term goal of the project.</w:t>
      </w:r>
      <w:r w:rsidDel="00000000" w:rsidR="00000000" w:rsidRPr="00000000">
        <w:rPr>
          <w:rtl w:val="0"/>
        </w:rPr>
      </w:r>
    </w:p>
    <w:p w:rsidR="00000000" w:rsidDel="00000000" w:rsidP="00000000" w:rsidRDefault="00000000" w:rsidRPr="00000000" w14:paraId="00000044">
      <w:pPr>
        <w:numPr>
          <w:ilvl w:val="0"/>
          <w:numId w:val="17"/>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Must be ensured during the initial design and maintained throughout development.</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lumyvh8v3x3u" w:id="7"/>
      <w:bookmarkEnd w:id="7"/>
      <w:r w:rsidDel="00000000" w:rsidR="00000000" w:rsidRPr="00000000">
        <w:rPr>
          <w:rFonts w:ascii="Times New Roman" w:cs="Times New Roman" w:eastAsia="Times New Roman" w:hAnsi="Times New Roman"/>
          <w:color w:val="000000"/>
          <w:sz w:val="24"/>
          <w:szCs w:val="24"/>
          <w:rtl w:val="0"/>
        </w:rPr>
        <w:t xml:space="preserve">Objective 8 – Include Time- and Distance-Aware Trip Planning</w:t>
      </w:r>
    </w:p>
    <w:p w:rsidR="00000000" w:rsidDel="00000000" w:rsidP="00000000" w:rsidRDefault="00000000" w:rsidRPr="00000000" w14:paraId="00000047">
      <w:pPr>
        <w:numPr>
          <w:ilvl w:val="0"/>
          <w:numId w:val="8"/>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compute feasible daily routes by using predefined visit durations and user-specified time constraints.</w:t>
      </w:r>
      <w:r w:rsidDel="00000000" w:rsidR="00000000" w:rsidRPr="00000000">
        <w:rPr>
          <w:rtl w:val="0"/>
        </w:rPr>
      </w:r>
    </w:p>
    <w:p w:rsidR="00000000" w:rsidDel="00000000" w:rsidP="00000000" w:rsidRDefault="00000000" w:rsidRPr="00000000" w14:paraId="00000048">
      <w:pPr>
        <w:numPr>
          <w:ilvl w:val="0"/>
          <w:numId w:val="8"/>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the system’s ability to produce itineraries that stay within daily limits.</w:t>
      </w:r>
      <w:r w:rsidDel="00000000" w:rsidR="00000000" w:rsidRPr="00000000">
        <w:rPr>
          <w:rtl w:val="0"/>
        </w:rPr>
      </w:r>
    </w:p>
    <w:p w:rsidR="00000000" w:rsidDel="00000000" w:rsidP="00000000" w:rsidRDefault="00000000" w:rsidRPr="00000000" w14:paraId="00000049">
      <w:pPr>
        <w:numPr>
          <w:ilvl w:val="0"/>
          <w:numId w:val="8"/>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using stored POI metadata and shortest-path computation on a static road graph.</w:t>
      </w:r>
      <w:r w:rsidDel="00000000" w:rsidR="00000000" w:rsidRPr="00000000">
        <w:rPr>
          <w:rtl w:val="0"/>
        </w:rPr>
      </w:r>
    </w:p>
    <w:p w:rsidR="00000000" w:rsidDel="00000000" w:rsidP="00000000" w:rsidRDefault="00000000" w:rsidRPr="00000000" w14:paraId="0000004A">
      <w:pPr>
        <w:numPr>
          <w:ilvl w:val="0"/>
          <w:numId w:val="8"/>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realistic planning requires awareness of time and distance limitations.</w:t>
      </w:r>
      <w:r w:rsidDel="00000000" w:rsidR="00000000" w:rsidRPr="00000000">
        <w:rPr>
          <w:rtl w:val="0"/>
        </w:rPr>
      </w:r>
    </w:p>
    <w:p w:rsidR="00000000" w:rsidDel="00000000" w:rsidP="00000000" w:rsidRDefault="00000000" w:rsidRPr="00000000" w14:paraId="0000004B">
      <w:pPr>
        <w:numPr>
          <w:ilvl w:val="0"/>
          <w:numId w:val="8"/>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Expected to be validated during functional testing.</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fybj1pb4eii3" w:id="8"/>
      <w:bookmarkEnd w:id="8"/>
      <w:r w:rsidDel="00000000" w:rsidR="00000000" w:rsidRPr="00000000">
        <w:rPr>
          <w:rFonts w:ascii="Times New Roman" w:cs="Times New Roman" w:eastAsia="Times New Roman" w:hAnsi="Times New Roman"/>
          <w:color w:val="000000"/>
          <w:sz w:val="24"/>
          <w:szCs w:val="24"/>
          <w:rtl w:val="0"/>
        </w:rPr>
        <w:t xml:space="preserve">Objective 9 – Compute Optimized Routes Using Türkiye’s Static Road Graph</w:t>
      </w:r>
    </w:p>
    <w:p w:rsidR="00000000" w:rsidDel="00000000" w:rsidP="00000000" w:rsidRDefault="00000000" w:rsidRPr="00000000" w14:paraId="0000004E">
      <w:pPr>
        <w:numPr>
          <w:ilvl w:val="0"/>
          <w:numId w:val="11"/>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system shall compute optimized routes using shortest-path algorithms applied to a static road network of Türkiye.</w:t>
      </w:r>
      <w:r w:rsidDel="00000000" w:rsidR="00000000" w:rsidRPr="00000000">
        <w:rPr>
          <w:rtl w:val="0"/>
        </w:rPr>
      </w:r>
    </w:p>
    <w:p w:rsidR="00000000" w:rsidDel="00000000" w:rsidP="00000000" w:rsidRDefault="00000000" w:rsidRPr="00000000" w14:paraId="0000004F">
      <w:pPr>
        <w:numPr>
          <w:ilvl w:val="0"/>
          <w:numId w:val="1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Measured by producing consistent and reproducible routing results independent of real-time traffic.</w:t>
      </w:r>
      <w:r w:rsidDel="00000000" w:rsidR="00000000" w:rsidRPr="00000000">
        <w:rPr>
          <w:rtl w:val="0"/>
        </w:rPr>
      </w:r>
    </w:p>
    <w:p w:rsidR="00000000" w:rsidDel="00000000" w:rsidP="00000000" w:rsidRDefault="00000000" w:rsidRPr="00000000" w14:paraId="00000050">
      <w:pPr>
        <w:numPr>
          <w:ilvl w:val="0"/>
          <w:numId w:val="1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Achievable through the integration of OpenStreetMap data and graph-based routing algorithms.</w:t>
      </w:r>
      <w:r w:rsidDel="00000000" w:rsidR="00000000" w:rsidRPr="00000000">
        <w:rPr>
          <w:rtl w:val="0"/>
        </w:rPr>
      </w:r>
    </w:p>
    <w:p w:rsidR="00000000" w:rsidDel="00000000" w:rsidP="00000000" w:rsidRDefault="00000000" w:rsidRPr="00000000" w14:paraId="00000051">
      <w:pPr>
        <w:numPr>
          <w:ilvl w:val="0"/>
          <w:numId w:val="1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Relevant because static preprocessing allows predictable and fast route computation.</w:t>
      </w:r>
      <w:r w:rsidDel="00000000" w:rsidR="00000000" w:rsidRPr="00000000">
        <w:rPr>
          <w:rtl w:val="0"/>
        </w:rPr>
      </w:r>
    </w:p>
    <w:p w:rsidR="00000000" w:rsidDel="00000000" w:rsidP="00000000" w:rsidRDefault="00000000" w:rsidRPr="00000000" w14:paraId="00000052">
      <w:pPr>
        <w:numPr>
          <w:ilvl w:val="0"/>
          <w:numId w:val="11"/>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Must be operational before end-to-end integration testing.</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scope</w: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includes two core components: route planning and guidance services. GUIDE generates multi-day itineraries personalized to user preferences, recommends POIs within the selected region, displays optimized daily routes on a map, and provides textual and multilingual audio explanations (TR/EN/DE) for each point of interest. The system uses a static graph of Türkiye’s road network for route computation and allows users to remove or exclude destinations.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 are: real-time traffic, live weather, social media integration, dynamic in-trip route recalculation, mobile native applications, and additional languages beyond TR/EN/DE.</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 is possible in the areas of adding new cities, integrating real-time data, or expanding POI datasets, but these are intentionally deferred to future work.</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Target users and needs</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are individuals who enjoy exploring new places and have basic familiarity with web and mobile applications. They need a system that reduces the effort of planning, offers structured and trustworthy travel information, and provides multilingual guidance without switching between many sources. The Proposal demonstrates these needs through real, observable user pain points: fragmented tools, lack of context-aware recommendations, time-consuming planning, and absence of on-site information support.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diverse tourists—domestic or international—the system’s multilingual audio and accessible interface directly address these needs and support inclusive travel experiences.</w:t>
      </w:r>
    </w:p>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Technical challenges</w:t>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faces several technical barriers, such as managing the time complexity of route generation with multiple user constraints, ensuring accuracy of personalized POI recommendations, and synchronizing static road graph data with real-world changes. Minor TTS pronunciation issues may occur, especially for Turkish content, and generating consistent multilingual text requires careful preprocessing. Additionally, since the system cannot track real-time road closures or traffic, maintaining route reliability under all conditions is challenging.</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Time/resource constraints</w: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consists of four members with varying levels of experience across backend, frontend, and AI components, which may slow down development and require extra learning. The system is planned to run on standard hardware rather than large-scale servers, limiting concurrency and processing power. Pre-processing the static road graph and large POI dataset introduces storage and optimization overhead. Because the project is feature-rich, new ideas emerging mid-development may cause scheduling pressure if not controlled</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Ethical/regulatory constraints</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comply with KVKK/GDPR regulations regarding personal data. User preferences, travel settings, and location data cannot be permanently stored. Content used from third-party providers such as OSM, Wikipedia, Flickr, and Pixabay must respect licensing terms. Multilingual content must avoid cultural bias and maintain accuracy, especially when describing sensitive historical or cultural sites. Information presented to the user must remain neutral, reliable, and free from manipulation.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Anticipated impacts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w:t>
      </w:r>
      <w:r w:rsidDel="00000000" w:rsidR="00000000" w:rsidRPr="00000000">
        <w:rPr>
          <w:rFonts w:ascii="Times New Roman" w:cs="Times New Roman" w:eastAsia="Times New Roman" w:hAnsi="Times New Roman"/>
          <w:sz w:val="24"/>
          <w:szCs w:val="24"/>
          <w:rtl w:val="0"/>
        </w:rPr>
        <w:t xml:space="preserve"> Simplifies travel planning and encourages tourism activity, supporting local businesses and cultural institutions.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Enhances cultural awareness and accessibility through multilingual content and structured travel guidance.</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r w:rsidDel="00000000" w:rsidR="00000000" w:rsidRPr="00000000">
        <w:rPr>
          <w:rFonts w:ascii="Times New Roman" w:cs="Times New Roman" w:eastAsia="Times New Roman" w:hAnsi="Times New Roman"/>
          <w:sz w:val="24"/>
          <w:szCs w:val="24"/>
          <w:rtl w:val="0"/>
        </w:rPr>
        <w:t xml:space="preserve"> Optimized routes reduce unnecessary travel distance, indirectly lowering fuel consumption and emissions.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w:t>
      </w:r>
      <w:r w:rsidDel="00000000" w:rsidR="00000000" w:rsidRPr="00000000">
        <w:rPr>
          <w:rFonts w:ascii="Times New Roman" w:cs="Times New Roman" w:eastAsia="Times New Roman" w:hAnsi="Times New Roman"/>
          <w:sz w:val="24"/>
          <w:szCs w:val="24"/>
          <w:rtl w:val="0"/>
        </w:rPr>
        <w:t xml:space="preserve"> Ensures full compliance with data privacy regulations and correct attribution of external sources.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w:t>
      </w:r>
      <w:r w:rsidDel="00000000" w:rsidR="00000000" w:rsidRPr="00000000">
        <w:rPr>
          <w:rFonts w:ascii="Times New Roman" w:cs="Times New Roman" w:eastAsia="Times New Roman" w:hAnsi="Times New Roman"/>
          <w:sz w:val="24"/>
          <w:szCs w:val="24"/>
          <w:rtl w:val="0"/>
        </w:rPr>
        <w:t xml:space="preserve"> Supports preservation of cultural heritage by delivering accurate and responsible explanations.</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Multilingual TTS enables access for users with reading difficulties, low literacy, or visual impairments.</w:t>
      </w:r>
    </w:p>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Data sources</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verified and accessible data from reliable providers:</w:t>
      </w:r>
    </w:p>
    <w:p w:rsidR="00000000" w:rsidDel="00000000" w:rsidP="00000000" w:rsidRDefault="00000000" w:rsidRPr="00000000" w14:paraId="0000006E">
      <w:pPr>
        <w:numPr>
          <w:ilvl w:val="0"/>
          <w:numId w:val="1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UNESCO, Türkiye Tourism Encyclopedia, Wikipedia APIs</w:t>
      </w:r>
      <w:r w:rsidDel="00000000" w:rsidR="00000000" w:rsidRPr="00000000">
        <w:rPr>
          <w:rFonts w:ascii="Times New Roman" w:cs="Times New Roman" w:eastAsia="Times New Roman" w:hAnsi="Times New Roman"/>
          <w:sz w:val="24"/>
          <w:szCs w:val="24"/>
          <w:rtl w:val="0"/>
        </w:rPr>
        <w:t xml:space="preserve">: POI descriptions and multilingual content</w:t>
      </w:r>
    </w:p>
    <w:p w:rsidR="00000000" w:rsidDel="00000000" w:rsidP="00000000" w:rsidRDefault="00000000" w:rsidRPr="00000000" w14:paraId="0000006F">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OpenStreetMap (OSM) + OSRM</w:t>
      </w:r>
      <w:r w:rsidDel="00000000" w:rsidR="00000000" w:rsidRPr="00000000">
        <w:rPr>
          <w:rFonts w:ascii="Times New Roman" w:cs="Times New Roman" w:eastAsia="Times New Roman" w:hAnsi="Times New Roman"/>
          <w:sz w:val="24"/>
          <w:szCs w:val="24"/>
          <w:rtl w:val="0"/>
        </w:rPr>
        <w:t xml:space="preserve">: Road network, routing, shortest-path computations</w:t>
      </w:r>
    </w:p>
    <w:p w:rsidR="00000000" w:rsidDel="00000000" w:rsidP="00000000" w:rsidRDefault="00000000" w:rsidRPr="00000000" w14:paraId="00000070">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Flickr and Pixabay</w:t>
      </w:r>
      <w:r w:rsidDel="00000000" w:rsidR="00000000" w:rsidRPr="00000000">
        <w:rPr>
          <w:rFonts w:ascii="Times New Roman" w:cs="Times New Roman" w:eastAsia="Times New Roman" w:hAnsi="Times New Roman"/>
          <w:sz w:val="24"/>
          <w:szCs w:val="24"/>
          <w:rtl w:val="0"/>
        </w:rPr>
        <w:t xml:space="preserve">: High-quality images of destinations</w:t>
      </w:r>
    </w:p>
    <w:p w:rsidR="00000000" w:rsidDel="00000000" w:rsidP="00000000" w:rsidRDefault="00000000" w:rsidRPr="00000000" w14:paraId="00000071">
      <w:pPr>
        <w:numPr>
          <w:ilvl w:val="0"/>
          <w:numId w:val="1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ElevenLabs</w:t>
      </w:r>
      <w:r w:rsidDel="00000000" w:rsidR="00000000" w:rsidRPr="00000000">
        <w:rPr>
          <w:rFonts w:ascii="Times New Roman" w:cs="Times New Roman" w:eastAsia="Times New Roman" w:hAnsi="Times New Roman"/>
          <w:sz w:val="24"/>
          <w:szCs w:val="24"/>
          <w:rtl w:val="0"/>
        </w:rPr>
        <w:t xml:space="preserve">: Multilingual text-to-speech generation</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sources are easily accessible through APIs, with clear licensing and usage policies documented in the Proposal.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Management Plan (PMP) Checklist</w:t>
      </w:r>
    </w:p>
    <w:p w:rsidR="00000000" w:rsidDel="00000000" w:rsidP="00000000" w:rsidRDefault="00000000" w:rsidRPr="00000000" w14:paraId="0000007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overview</w:t>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provides a clear explanation of what the GUIDE system produces and why it matters. The project aims to deliver a web-based travel guidance platform that unifies route planning, point-of-interest recommendations, and multilingual audio guidance into a single experience. This resolves the common fragmentation problem in travel planning, where users must switch between multiple apps for routes, cultural information, images, and navigation. The overview section emphasizes that the system’s core purpose is to enhance the traveler’s engagement and reduce planning complexity by offering an integrated, context-aware tool.</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also describes the technical deliverables in detail, which helps clarify the practical output of the development process. These include the backend REST API, pre-processed POI database, AI-driven ranking mechanisms, map visualization based on OSM and OSRM, and multilingual TTS content. Combined with documentation and presentation deliverables, the overview makes the project’s final outcome and expected impact understandable and measurable.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Roles &amp; responsibilities</w:t>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defines a clear organizational structure in which each team member has a dedicated role while also contributing collaboratively to shared tasks. Ebrar Sude Doğan, acting as the Project Manager, oversees the overall coordination of development activities, ensuring that planning, communication, and sprint goals remain aligned with the intended project vision. Her responsibilities include monitoring progress, managing deadlines, organizing team discussions, and facilitating design and implementation decisions when trade-offs arise. Kayrahan Toprak Tosun, serving as the Scrum Master, maintains the sprint board, tracks workload distribution, and ensures that tasks are completed according to the agile workflow.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responsibilities are distributed according to specialization. Erdem Baran leads backend development, focusing on database design, API implementation, algorithm development, and data validation. Tuna Kodal oversees frontend development, working on interface layout, interaction flows, and seamless integration with backend endpoints. UI/UX design work is guided by Ebrar Sude Doğan, who prepares early sketches, user-flow diagrams, responsive layouts, and conducts iterative usability testing. Additional shared responsibilities—such as repository management, version control, documentation coordination, and testing—are distributed across the team, with Tuna managing version control workflows and Erdem coordinating documentation updates. Across all these areas, the guiding principle is that every major task has a clear owner, but all members contribute to implementation, integration, brainstorming, debugging, and final reporting. This ensures clarity of responsibility while preventing knowledge silos and supporting team-wide accountability.</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Project schedule</w:t>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is structured into several major milestones that reflect the logical progression of system development, starting with architecture setup and continuing through backend implementation, frontend design, integration, testing, and final documentation. These milestones are spaced realistically across the project timeline, ensuring that early work on core infrastructure creates a stable foundation for later modules. The sequencing also accounts for dependencies: backend APIs must mature before frontend integration; POI data must be prepared before TTS or ranking features can be tested; and template-based UI components must exist before iterative usability refinement begins. This layered design ensures that tasks build on each other in a manageable and predictable way.</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checklist question of milestone realism, the schedule includes overlapping ranges that allow for iterative refinement rather than rigid phase boundaries. Mid-project milestones specifically allocate time for synchronization and verification, acknowledging that not all modules progress at the same pace. Buffer periods toward the end of the schedule provide space for unexpected delays, regression fixes, or enhancements prompted by user acceptance testing. A Gantt-style layout supports visibility of task durations and helps maintain alignment between planning and execution. Overall, the schedule balances ambition with feasibility, leveraging agile sprints to gradually deliver working components while keeping risk manageable.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Budget &amp; resources</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primarily relies on open-source technologies and freely accessible data sources, which keeps the overall budget extremely low and well-suited for a student project. Development tools such as web frameworks, routing engines, and API services operate within free tiers or self-hosted environments, making them accessible without additional financial investment. Team members’ personal computers and standard software development environments are sufficient to support all planned tasks, reducing the need for specialized hardware. This resource model ensures that the team’s technical environment is both realistic and sustainable for the duration of the project, addressing the checklist question of whether available resources are adequate.</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resource plan also acknowledges that certain long-term or high-load features—such as large-scale cloud hosting, multimedia storage, or AI model retraining—may introduce future costs beyond the current scope. While these expenses are outside the immediate semester requirements, the team remains aware of potential budget implications and deliberately limits the system to static datasets and offline preprocessing to avoid premium API usage or heavy compute costs. This cautious approach ensures that the development remains feasible without compromising feature quality. For the present academic cycle, both the human and technical resources are more than sufficient to complete the required milestones.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Risk management</w: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in the project span performance, scalability, scheduling, API dependencies, algorithmic accuracy, and data consistency. The team identifies that delays in one module can block others due to strong interdependencies, particularly between backend logic and frontend integration. To mitigate this, the project uses agile sprint reviews and close communication to detect bottlenecks early and redistribute tasks when necessary. Scalability concerns—such as the system slowing under heavier user load—are noted as a significant risk, especially because the system integrates computationally expensive routing and ranking operations. The project addresses this through modular backend design and by planning potential scaling strategies for future versions, ensuring that even if user volume increases, the architecture remains adaptable.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considers cost-related, legal, and ethical risks. Cloud services and external APIs may introduce unexpected expenses if usage exceeds free limits, so the team monitors these resources closely and avoids real-time data retrieval during runtime. On the legal side, personal data must be handled in compliance with privacy regulations, and content must remain culturally appropriate and unbiased. Ethical risks—such as biased recommendations or misleading multilingual content—are mitigated through content verification and careful design of user-editable route options. These measures ensure that each identified risk includes a clear mitigation plan, meeting the checklist requirement for actionable and realistic risk handling.</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Quality assurance</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focuses on ensuring that the system is both functionally reliable and capable of delivering accurate, culturally meaningful, and user-friendly travel guidance. The team conducts unit and integration tests across all major modules to verify functional correctness, including route generation accuracy, POI data retrieval, audio playback, and interface responsiveness. This testing approach helps identify and fix issues early, especially those related to multilingual outputs or performance inconsistencies. The goal is not only technical correctness but also ensuring that users receive clear, relevant, and consistent information during travel planning. The project treats cultural and informational accuracy as part of quality, recognizing that travel guidance inherently influences user perception and experience.</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functional testing, the project incorporates legal and ethical considerations as part of its QA strategy. Compliance with data protection laws requires explicit user consent, responsible handling of temporary preference data, and secure interaction with external services. The team also applies ethical controls such as reducing algorithmic bias, ensuring multilingual outputs avoid inappropriate expressions, and verifying that recommendations do not artificially favor regions or content. These responsibilities are shared among all team members, ensuring that quality is monitored holistically rather than delegated to a single role. Together, these practices address the checklist question of which quality processes apply and who is responsible for maintaining them.</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References</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includes appropriate references to established software engineering and project management standards, ensuring that the project’s structure and processes follow recognized methodological guidelines. It also cites the external data sources and APIs used throughout the system, clarifying where mapping data, multimedia content, and textual information originate. By acknowledging both the standards that shape its workflow and the resources that support its technical components, the PMP demonstrates accurate and responsible referencing, meeting the requirement for correct citation of standards.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SRS Checklist</w:t>
      </w:r>
    </w:p>
    <w:p w:rsidR="00000000" w:rsidDel="00000000" w:rsidP="00000000" w:rsidRDefault="00000000" w:rsidRPr="00000000" w14:paraId="0000009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Purpose and scope</w:t>
      </w: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clearly states who the document is written for and what the system aims to deliver. It is addressed to developers, project managers, QA teams, academic supervisors, and stakeholders, ensuring that each group understands its responsibilities and expectations. The purpose section provides a coherent explanation of why the GUIDE system is being built and what problems it solves, especially emphasizing fragmented trip-planning tools and the need for an integrated, personalized travel assistant.</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further summarizes the entire product at a high level by outlining the key capabilities such as personalized route planning, POI recommendations, interactive maps, multilingual audio guidance, and an integrated web interface. This provides a complete yet focused summary of what the final system will include.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Definitions</w:t>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includes a definitions and acronyms section that clarifies terminology such as POI, OSM, OSRM, TTS, context-aware system, and other domain-specific concepts the reader may not know. These terms help ensure that both technical and non-technical readers can understand later sections without confusion. This satisfies the checklist requirement by eliminating ambiguity from specialized concepts.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Product perspective</w:t>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situates the system within its operational context by describing it as an independent web application that coordinates with external data providers. It explains how the platform integrates map rendering, routing computation, content retrieval, and TTS processing through well-defined communication flows. This perspective helps readers understand how the system interacts with the external world without being part of a larger organizational system or enterprise software suite. The relationship between internal modules—frontend, backend, data storage, and preprocessing components—is also presented clearly, giving a comprehensive view of the system’s architecture.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perspective section further distinguishes between internal responsibilities and external dependencies. It clarifies that certain data sources are consumed only during preprocessing, while others contribute to runtime functionality. This distinction is important for understanding performance expectations, data consistency, and system limitations. By presenting the system’s environment in this structured way, the document ensures that stakeholders and developers have an accurate understanding of how GUIDE fits within a broader technical landscape.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Product functions</w: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compiles a detailed overview of the system’s major functions, summarizing how each component contributes to the complete travel-planning experience. It explains how the system collects user inputs, filters and recommends POIs, generates daily travel routes, and presents information through both textual and audio channels. These high-level functions are organized logically so that each one corresponds to a step in the user’s interaction flow. This makes it easy for readers to understand what the system will deliver and how users will benefit from its features.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functions are described at a level of abstraction appropriate for a requirements document; they are neither overly granular nor too vague. They provide enough detail for developers to see the scope of required modules and allow stakeholders to confirm that the system covers the intended use cases. The clarity with which these functions are presented demonstrates that the document meets the checklist requirement of summarizing critical system behavior in an understandable manner.</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User characteristics</w:t>
      </w: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a realistic and detailed description of the system’s intended users. It identifies them as travelers with basic digital skills who can navigate web applications, maps, and simple interactive elements. It also acknowledges the diversity of the target audience by including both local and international tourists, as well as individuals with accessibility needs who may rely on audio guidance. This ensures that the design decisions reflected in later sections align with the true capabilities and expectations of the user base.</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characterization accounts for varying travel styles and levels of familiarity with cultural or historical content. By doing so, the document provides developers and designers with clear expectations regarding usability, language support, and interface simplicity. This type of user definition supports accurate design choices and ensures that the system’s interfaces and guidance mechanisms are tailored to plausible real-world users.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Constraints</w:t>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a complete constraints section that covers </w:t>
      </w:r>
      <w:r w:rsidDel="00000000" w:rsidR="00000000" w:rsidRPr="00000000">
        <w:rPr>
          <w:rFonts w:ascii="Times New Roman" w:cs="Times New Roman" w:eastAsia="Times New Roman" w:hAnsi="Times New Roman"/>
          <w:sz w:val="24"/>
          <w:szCs w:val="24"/>
          <w:u w:val="single"/>
          <w:rtl w:val="0"/>
        </w:rPr>
        <w:t xml:space="preserve">five distinct</w:t>
      </w:r>
      <w:r w:rsidDel="00000000" w:rsidR="00000000" w:rsidRPr="00000000">
        <w:rPr>
          <w:rFonts w:ascii="Times New Roman" w:cs="Times New Roman" w:eastAsia="Times New Roman" w:hAnsi="Times New Roman"/>
          <w:sz w:val="24"/>
          <w:szCs w:val="24"/>
          <w:rtl w:val="0"/>
        </w:rPr>
        <w:t xml:space="preserve"> categories, each describing a different type of limitation shaping the system. First, the technological constraints address the system’s reliance on browser-based delivery, integration with external APIs, and the restriction to static datasets rather than real-time information. Second, the legal constraints explain compliance requirements such as GDPR/KVKK obligations, limitations on storing personal data, and licensing restrictions associated with external mapping, content, and multimedia services. Third, the document outlines economic constraints, emphasizing the use of open-source and free-tier tools due to limited project funding, which restricts reliance on paid cloud services or heavy computational resources. These three categories already define the technical and operational boundaries of the system clearly.</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constraints section includes social and cultural constraints, acknowledging the importance of presenting multilingual information respectfully and avoiding culturally inappropriate or misleading descriptions. Finally, it describes performance and hardware constraints, specifying limits on system response time, dataset size, and the expectation that the system should operate smoothly on standard consumer hardware. By identifying technological, legal, economic, social/cultural, and performance/hardware limitations separately, the document provides a well-defined, five-part constraint structure that fully satisfies the checklist requirement for multi-category constraint identification.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Functional requirements</w: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functional requirements in a clear and consistent format, using the standard “The system shall…” structure. Each requirement is specific enough to be testable and unambiguous, addressing both high-level user actions and lower-level system responses. Requirements cover all major system behaviors such as route generation, POI retrieval, multimedia processing, and user adjustments. This structured format ensures developers can translate requirements directly into implementation tasks.</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requirements are grouped logically—often by subsystem or user activity—which improves readability and traceability. This organization helps ensure that the system remains coherent and that no required functionality is left vague or open to conflicting interpretations.</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Interface requirements</w:t>
      </w: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describes user, software, and external interfaces in clear detail. User interface expectations include browser compatibility, responsive layouts, intuitive interaction flows, and map-based visualization. Software interfaces outline how internal modules communicate with external APIs, specifying formats, triggers, and constraints. Communication requirements describe how data is exchanged and what conditions must be met for successful integration.</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descriptions allow developers to design and implement interfaces that align with user expectations and external dependencies. They also reduce ambiguity by defining how information flows through the system, satisfying the checklist requirement for clarity in interface definitions.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Performance requirements</w:t>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expectations are stated with measurable, verifiable metrics. The document defines response time targets for route generation and clarifies expected system capacity. These thresholds are realistic and aligned with the technical constraints of the project. By quantifying performance goals, the document enables both developers and testers to validate system efficiency in a systematic way.</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Quality attributes</w:t>
      </w: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provides a highly detailed quality attributes section that goes beyond general descriptions and introduces explicit quality constraints, metrics, formulas, and target values. Each quality factor is tied to a measurable indicator—such as response time, cross-platform compatibility, MTBF, cyclomatic complexity, comment-line ratio, user task completion time, explainability scores, linguistic sensitivity, data privacy compliance, and fairness metrics. These measures are connected to international standards including ISO/IEC 25010, ISO/IEC 9126, ISO/IEC 29110, GDPR, KVKK, IEEE 7002, and IEEE 7003. This level of specificity ensures that quality expectations are not subjective but are grounded in verifiable, industry-standard criteria. For instance, the document defines the route calculation performance limit as 5 seconds and provides the exact formula for computing average response time. Portability is quantified through cross-browser compliance rates, while reliability is measured through MTBF calculations.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quality section introduces ethical and cultural quality dimensions not always found in standard SRS documents. These include fairness constraints measured via disparate impact scoring, cultural appropriateness evaluated through linguistic sensitivity reviews, and explainability requirements assessed through user satisfaction ratings. By quantifying these attributes and linking them to formal evaluation methods, the document ensures that quality is trackable throughout development and testing. The presence of clearly defined metrics, structured measurement methods, and standard-based targets demonstrates that the system’s non-functional qualities are fully traceable, testable, and grounded in rigorous quality engineering practices.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Traceability</w: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in the document is assigned a unique identifier that connects it to related objectives, constraints, design components, and verification activities. This organization supports full bidirectional traceability, allowing readers to follow how high-level goals translate into specific system behaviors and how each requirement will later be tested.</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a traceability matrix ensures that development remains aligned with documented expectations and that changes can be tracked without losing visibility across the system.</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SDD Checklist</w:t>
      </w:r>
    </w:p>
    <w:p w:rsidR="00000000" w:rsidDel="00000000" w:rsidP="00000000" w:rsidRDefault="00000000" w:rsidRPr="00000000" w14:paraId="000000C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Architecture diagrams</w:t>
      </w: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includes the architectural views in a structured and comprehensive manner, and while many diagrams are defined in the SAD, the SDD itself explicitly references these visuals and aligns its component descriptions with the underlying models. The System Context Diagram and Component Diagram are mentioned directly in the architecture section, indicating where each part of the system fits within the overall environment. The layered structure—an arrangement of Presentation, Application, Integration, and Data layers—is described clearly enough that the logical architecture is understood even without re-embedding the diagrams inside the SDD itself.</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SDD’s detailed design descriptions map cleanly to the architecture introduced earlier, ensuring that logical, process, and development views are consistently represented. While the physical deployment diagram is not redrawn inside the SDD, the architecture section makes explicit references to runtime services, local data stores, and OSRM integration, providing sufficient grounding for understanding the operational layout. Because the SDD and SAD are companion documents, and the SDD correctly references the diagrams already presented in the SAD, the checklist requirement is effectively satisfied.</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Design rationale</w:t>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rationale is explained thoroughly through a dedicated subsection that discusses the motivation behind key architectural decisions. The SDD justifies the selection of the hybrid layered and service-oriented architecture by highlighting maintainability, parallel development needs, and separation of concerns. These explanations clearly communicate why rigid coupling was avoided and how modularization benefits both implementation and future scalability.</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choosing OSRM and OpenStreetMap instead of commercial APIs is articulated through real constraints such as API quotas, key expiration risks, and unpredictable pricing models. The decision to preprocess POI content (descriptions, images, audio) instead of fetching it at runtime is also backed by concrete reasons—predictable performance, offline capability, and avoiding dependency failures. Together, these arguments demonstrate that the design decisions emerged from careful consideration of risks, resource limitations, and system requirements, thereby fully addressing the checklist expectation.</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Component descriptions</w:t>
      </w: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provides extremely detailed component descriptions that go well beyond the minimum expected in a typical design document. It includes responsibilities, attributes, and methods for each major class (such as POI, Route, RouteDay, TravelPreferences, RouteService, RouteEngine, POIRepository, OSRMClient) and organizes them clearly according to architectural layers. These descriptions reflect not just structural definitions but also behavior, assumptions, and data handling constraints.</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individual classes, the SDD also describes complex subsystems such as the data preparation pipeline (DescriptionService, ImageService, TTSService, POIRepositoryGenerator) and the frontend presentation layer components (map.js, poi_card.js, itinerary_view.js). Each component’s scope and role is explicit, and the relationships between components are traceable through the methods and data flows described. This ensures that no major subsystem or class is left ambiguous, fully satisfying the checklist requirement.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Interface descriptions</w:t>
      </w: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contains a well-structured, comprehensive section describing all relevant system interfaces. The backend REST API is documented with example endpoints, request/response formats, error conditions, and detailed JSON schemas, showing exactly how the frontend and backend communicate. This includes both functional routes (e.g., /api/routes/generate) and static asset endpoints for images and audio.</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interfaces are also documented extensively. Interactions between GUIDECore, RouteService, RouteEngine, POIRepository, and OSRMClient are broken down into responsibilities, method calls, and exact data flows. The SDD further explains how content generation services interact during the offline preprocessing phase. This granularity ensures that both runtime and development-time interfaces are transparent and implementable, aligning completely with the checklist expectations.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Data design</w:t>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design for GUIDE is centered around a relational structure that focuses exclusively on managing and enriching Point-of-Interest (POI) information. Since the system does not store user accounts, personal data, or long-term interaction logs, the database is intentionally lightweight and optimized for read-intensive operations. The high-level ER diagram—prepared as part of the design phase—captures a small number of core entities that represent POIs and the various types of metadata associated with them. While table boundaries and attributes may be refined during implementation, the conceptual model remains stable: a primary POI entity lies at the center, with several auxiliary entities connected to it through straightforward one-to-many or many-to-one relationships.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Algorithm design</w:t>
      </w: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includes extensive algorithm descriptions for route generation, POI filtering, POI ranking, daily itinerary creation, distance calculation, route updating, and duration estimation. Each algorithm is presented in readable pseudo-code with inputs, outputs, constraints, and step-by-step logic, making implementation straightforward.</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complexity analysis section provides time estimates, performance considerations, and worst-case runtime behaviors, tying performance requirements directly to algorithmic design. The inclusion of both heuristic (nearest-neighbor, scoring) and geospatial (Haversine, OSRM-based) computations demonstrates an integrated and realistic approach. This is far beyond minimal pseudo-code and thoroughly satisfies the checklist requirement for algorithmic clarity.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Traceability to SRS</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section is one of the strongest parts of the SDD. It includes a full mapping table linking each SRS requirement—functional, non-functional, performance, and constraints—to corresponding design elements and implementation components. It also provides reverse traceability, ensuring every component corresponds to at least one requirement.</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methods (tests, inspections, analyses, demonstrations) further support coverage, and the coverage analysis confirms 100% alignment. This proves the design is fully anchored to the SRS and that the SDD supports complete accountability between requirements, design choices, and implementation paths.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Cross-Discipline Constraint Tracking Form Checklist</w:t>
      </w:r>
    </w:p>
    <w:p w:rsidR="00000000" w:rsidDel="00000000" w:rsidP="00000000" w:rsidRDefault="00000000" w:rsidRPr="00000000" w14:paraId="000000D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System Requirement ID</w:t>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constraint is directly linked to </w:t>
      </w:r>
      <w:r w:rsidDel="00000000" w:rsidR="00000000" w:rsidRPr="00000000">
        <w:rPr>
          <w:rFonts w:ascii="Times New Roman" w:cs="Times New Roman" w:eastAsia="Times New Roman" w:hAnsi="Times New Roman"/>
          <w:b w:val="1"/>
          <w:bCs w:val="1"/>
          <w:sz w:val="24"/>
          <w:szCs w:val="24"/>
          <w:rtl w:val="0"/>
        </w:rPr>
        <w:t xml:space="preserve">FR-H05</w:t>
      </w:r>
      <w:r w:rsidDel="00000000" w:rsidR="00000000" w:rsidRPr="00000000">
        <w:rPr>
          <w:rFonts w:ascii="Times New Roman" w:cs="Times New Roman" w:eastAsia="Times New Roman" w:hAnsi="Times New Roman"/>
          <w:sz w:val="24"/>
          <w:szCs w:val="24"/>
          <w:rtl w:val="0"/>
        </w:rPr>
        <w:t xml:space="preserve">, which defines the system’s multilingual explanation requirements. The relationship is appropriate because FR-H05 governs how descriptive content is generated and delivered across different languages, making SYS-01 a supporting cross-disciplinary constraint that ensures cultural neutrality within those outputs.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Discipline</w:t>
      </w: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 belongs to the discipline of Human Factors / Cultural Sensitivity. It does not originate from software engineering activities but rather from linguistic appropriateness, socio-cultural expectations, and user perception considerations. Therefore, it is correctly categorized under a non-software engineering domain.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Constraint type &amp; description</w:t>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SYS-01 is classified as a Linguistic &amp; Cultural Constraint. The description is clear, specific, and assessable:</w:t>
      </w:r>
    </w:p>
    <w:p w:rsidR="00000000" w:rsidDel="00000000" w:rsidP="00000000" w:rsidRDefault="00000000" w:rsidRPr="00000000" w14:paraId="000000E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multilingual (TR/EN/DE) text-to-speech outputs shall remain culturally neutral and avoid biased, exclusionary, or culturally inappropriate expressions.</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formulation is measurable because the presence or absence of inappropriate language can be checked through structured content reviews and linguistic evaluation procedures.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Owner</w:t>
      </w: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responsible owner is Kayrahan Toprak Tosun, who oversees the evaluation of multilingual content from a cultural and linguistic perspective. Ownership is assigned correctly since validating cultural neutrality requires domain knowledge in language use, cultural sensitivity, and user-experience implications.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Verification method</w:t>
      </w: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 will be verified through a multilingual content review, involving manual inspection of TR/EN/DE text and TTS outputs. This review checks for cultural bias, offensive terminology, or unintended implications. The method is suitable because it directly evaluates whether the constraint is satisfied and allows systematic documentation of findings.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Status</w:t>
      </w: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status is </w:t>
      </w:r>
      <w:r w:rsidDel="00000000" w:rsidR="00000000" w:rsidRPr="00000000">
        <w:rPr>
          <w:rFonts w:ascii="Times New Roman" w:cs="Times New Roman" w:eastAsia="Times New Roman" w:hAnsi="Times New Roman"/>
          <w:b w:val="1"/>
          <w:bCs w:val="1"/>
          <w:sz w:val="24"/>
          <w:szCs w:val="24"/>
          <w:rtl w:val="0"/>
        </w:rPr>
        <w:t xml:space="preserve">Planned</w:t>
      </w:r>
      <w:r w:rsidDel="00000000" w:rsidR="00000000" w:rsidRPr="00000000">
        <w:rPr>
          <w:rFonts w:ascii="Times New Roman" w:cs="Times New Roman" w:eastAsia="Times New Roman" w:hAnsi="Times New Roman"/>
          <w:sz w:val="24"/>
          <w:szCs w:val="24"/>
          <w:rtl w:val="0"/>
        </w:rPr>
        <w:t xml:space="preserve">, which is accurate for the project stage where multilingual data and TTS assets are still being prepared. Verification activities will begin once the relevant content is fully generated and integrated into the system.</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Traceability</w:t>
      </w:r>
    </w:p>
    <w:p w:rsidR="00000000" w:rsidDel="00000000" w:rsidP="00000000" w:rsidRDefault="00000000" w:rsidRPr="00000000" w14:paraId="000000F5">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Traceability is correctly established by linking SYS-01 to the system-level requirement FR-H05 defined in the Software Requirements Specification (SRS). Although the project does not maintain a separate System Requirements Document (SRD), the SRS already contains all functional and non-functional system requirements. Therefore, SRS serves as the authoritative source for system-level traceability, and the linkage remains valid and complete.</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Universal SW Constraint Tracking Form Checklist</w:t>
      </w:r>
    </w:p>
    <w:p w:rsidR="00000000" w:rsidDel="00000000" w:rsidP="00000000" w:rsidRDefault="00000000" w:rsidRPr="00000000" w14:paraId="000000F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Constraint ID</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constraint ID (SWC-01, SWC-02, SWC-03, SWC-04) is unique, follows the consistent “SWC-XX” naming scheme, and avoids collisions with system-level or cross-discipline constraints. This ensures reliable traceability and prevents ambiguity when linking constraints to requirements, components, and verification methods.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Category</w:t>
      </w: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constraints are categorized correctly:</w:t>
      </w:r>
    </w:p>
    <w:p w:rsidR="00000000" w:rsidDel="00000000" w:rsidP="00000000" w:rsidRDefault="00000000" w:rsidRPr="00000000" w14:paraId="000000FF">
      <w:pPr>
        <w:numPr>
          <w:ilvl w:val="0"/>
          <w:numId w:val="1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is a Performance constraint focused on latency.</w:t>
      </w:r>
    </w:p>
    <w:p w:rsidR="00000000" w:rsidDel="00000000" w:rsidP="00000000" w:rsidRDefault="00000000" w:rsidRPr="00000000" w14:paraId="00000100">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is an Explainability / Transparency constraint relevant to AI-based decision logic.</w:t>
      </w:r>
    </w:p>
    <w:p w:rsidR="00000000" w:rsidDel="00000000" w:rsidP="00000000" w:rsidRDefault="00000000" w:rsidRPr="00000000" w14:paraId="00000101">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is a User Rights / Ethical Control constraint linked to manual override of automated decisions.</w:t>
      </w:r>
    </w:p>
    <w:p w:rsidR="00000000" w:rsidDel="00000000" w:rsidP="00000000" w:rsidRDefault="00000000" w:rsidRPr="00000000" w14:paraId="00000102">
      <w:pPr>
        <w:numPr>
          <w:ilvl w:val="0"/>
          <w:numId w:val="1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is a Model Robustness / Generalization constraint ensuring stable algorithm performance.</w:t>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categories match the intent and scope of each constraint.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Design rationale</w:t>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each constraint is well articulated:</w:t>
      </w:r>
    </w:p>
    <w:p w:rsidR="00000000" w:rsidDel="00000000" w:rsidP="00000000" w:rsidRDefault="00000000" w:rsidRPr="00000000" w14:paraId="00000107">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ensures responsiveness aligned with PR-H01.</w:t>
      </w:r>
    </w:p>
    <w:p w:rsidR="00000000" w:rsidDel="00000000" w:rsidP="00000000" w:rsidRDefault="00000000" w:rsidRPr="00000000" w14:paraId="00000108">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strengthens user trust and aligns with transparency expectations in AI systems.</w:t>
      </w:r>
    </w:p>
    <w:p w:rsidR="00000000" w:rsidDel="00000000" w:rsidP="00000000" w:rsidRDefault="00000000" w:rsidRPr="00000000" w14:paraId="00000109">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protects user autonomy and legal rights under GDPR/KVKK.</w:t>
      </w:r>
    </w:p>
    <w:p w:rsidR="00000000" w:rsidDel="00000000" w:rsidP="00000000" w:rsidRDefault="00000000" w:rsidRPr="00000000" w14:paraId="0000010A">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prevents overfitting and maintains stable recommendation quality.</w:t>
        <w:br w:type="textWrapping"/>
        <w:t xml:space="preserve">Each rationale explains why the constraint exists, not just what it does.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Impacted requirements</w:t>
      </w: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constraint references the specific requirement(s) from the SRS that it operationalizes:</w:t>
      </w:r>
    </w:p>
    <w:p w:rsidR="00000000" w:rsidDel="00000000" w:rsidP="00000000" w:rsidRDefault="00000000" w:rsidRPr="00000000" w14:paraId="0000010E">
      <w:pPr>
        <w:numPr>
          <w:ilvl w:val="0"/>
          <w:numId w:val="2"/>
        </w:numPr>
        <w:spacing w:after="0" w:before="240" w:lineRule="auto"/>
        <w:ind w:left="720" w:hanging="360"/>
        <w:rPr>
          <w:rFonts w:ascii="Times New Roman" w:cs="Times New Roman" w:eastAsia="Times New Roman" w:hAnsi="Times New Roman"/>
          <w:sz w:val="24"/>
          <w:szCs w:val="24"/>
        </w:rPr>
      </w:pPr>
      <w:sdt>
        <w:sdtPr>
          <w:id w:val="-177327283"/>
          <w:tag w:val="goog_rdk_0"/>
        </w:sdtPr>
        <w:sdtContent>
          <w:r w:rsidDel="00000000" w:rsidR="00000000" w:rsidRPr="00000000">
            <w:rPr>
              <w:rFonts w:ascii="Cardo" w:cs="Cardo" w:eastAsia="Cardo" w:hAnsi="Cardo"/>
              <w:sz w:val="24"/>
              <w:szCs w:val="24"/>
              <w:rtl w:val="0"/>
            </w:rPr>
            <w:t xml:space="preserve">SWC-01 → PR-H01 (Performance requirement)</w:t>
          </w:r>
        </w:sdtContent>
      </w:sdt>
    </w:p>
    <w:p w:rsidR="00000000" w:rsidDel="00000000" w:rsidP="00000000" w:rsidRDefault="00000000" w:rsidRPr="00000000" w14:paraId="0000010F">
      <w:pPr>
        <w:numPr>
          <w:ilvl w:val="0"/>
          <w:numId w:val="2"/>
        </w:numPr>
        <w:spacing w:after="0" w:before="0" w:lineRule="auto"/>
        <w:ind w:left="720" w:hanging="360"/>
        <w:rPr>
          <w:rFonts w:ascii="Times New Roman" w:cs="Times New Roman" w:eastAsia="Times New Roman" w:hAnsi="Times New Roman"/>
          <w:sz w:val="24"/>
          <w:szCs w:val="24"/>
        </w:rPr>
      </w:pPr>
      <w:sdt>
        <w:sdtPr>
          <w:id w:val="-525887543"/>
          <w:tag w:val="goog_rdk_1"/>
        </w:sdtPr>
        <w:sdtContent>
          <w:r w:rsidDel="00000000" w:rsidR="00000000" w:rsidRPr="00000000">
            <w:rPr>
              <w:rFonts w:ascii="Cardo" w:cs="Cardo" w:eastAsia="Cardo" w:hAnsi="Cardo"/>
              <w:sz w:val="24"/>
              <w:szCs w:val="24"/>
              <w:rtl w:val="0"/>
            </w:rPr>
            <w:t xml:space="preserve">SWC-02 → FR-H02 (AI-based route generation)</w:t>
          </w:r>
        </w:sdtContent>
      </w:sdt>
    </w:p>
    <w:p w:rsidR="00000000" w:rsidDel="00000000" w:rsidP="00000000" w:rsidRDefault="00000000" w:rsidRPr="00000000" w14:paraId="00000110">
      <w:pPr>
        <w:numPr>
          <w:ilvl w:val="0"/>
          <w:numId w:val="2"/>
        </w:numPr>
        <w:spacing w:after="0" w:before="0" w:lineRule="auto"/>
        <w:ind w:left="720" w:hanging="360"/>
        <w:rPr>
          <w:rFonts w:ascii="Times New Roman" w:cs="Times New Roman" w:eastAsia="Times New Roman" w:hAnsi="Times New Roman"/>
          <w:sz w:val="24"/>
          <w:szCs w:val="24"/>
        </w:rPr>
      </w:pPr>
      <w:sdt>
        <w:sdtPr>
          <w:id w:val="2144910598"/>
          <w:tag w:val="goog_rdk_2"/>
        </w:sdtPr>
        <w:sdtContent>
          <w:r w:rsidDel="00000000" w:rsidR="00000000" w:rsidRPr="00000000">
            <w:rPr>
              <w:rFonts w:ascii="Cardo" w:cs="Cardo" w:eastAsia="Cardo" w:hAnsi="Cardo"/>
              <w:sz w:val="24"/>
              <w:szCs w:val="24"/>
              <w:rtl w:val="0"/>
            </w:rPr>
            <w:t xml:space="preserve">SWC-03 → FR-H03 (User modification of routes)</w:t>
          </w:r>
        </w:sdtContent>
      </w:sdt>
    </w:p>
    <w:p w:rsidR="00000000" w:rsidDel="00000000" w:rsidP="00000000" w:rsidRDefault="00000000" w:rsidRPr="00000000" w14:paraId="00000111">
      <w:pPr>
        <w:numPr>
          <w:ilvl w:val="0"/>
          <w:numId w:val="2"/>
        </w:numPr>
        <w:spacing w:after="240" w:before="0" w:lineRule="auto"/>
        <w:ind w:left="720" w:hanging="360"/>
        <w:rPr>
          <w:rFonts w:ascii="Times New Roman" w:cs="Times New Roman" w:eastAsia="Times New Roman" w:hAnsi="Times New Roman"/>
          <w:sz w:val="24"/>
          <w:szCs w:val="24"/>
        </w:rPr>
      </w:pPr>
      <w:sdt>
        <w:sdtPr>
          <w:id w:val="1360455109"/>
          <w:tag w:val="goog_rdk_3"/>
        </w:sdtPr>
        <w:sdtContent>
          <w:r w:rsidDel="00000000" w:rsidR="00000000" w:rsidRPr="00000000">
            <w:rPr>
              <w:rFonts w:ascii="Cardo" w:cs="Cardo" w:eastAsia="Cardo" w:hAnsi="Cardo"/>
              <w:sz w:val="24"/>
              <w:szCs w:val="24"/>
              <w:rtl w:val="0"/>
            </w:rPr>
            <w:t xml:space="preserve">SWC-04 → FR-H02 (Ranking model correctness)</w:t>
          </w:r>
        </w:sdtContent>
      </w:sdt>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is complete and correctly mapped.</w:t>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Impacted components</w:t>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impacted components are appropriate and consistent with the architecture:</w:t>
      </w:r>
    </w:p>
    <w:p w:rsidR="00000000" w:rsidDel="00000000" w:rsidP="00000000" w:rsidRDefault="00000000" w:rsidRPr="00000000" w14:paraId="00000116">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Routing Engine + POI Repository (data access layer).</w:t>
      </w:r>
    </w:p>
    <w:p w:rsidR="00000000" w:rsidDel="00000000" w:rsidP="00000000" w:rsidRDefault="00000000" w:rsidRPr="00000000" w14:paraId="00000117">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Recommendation/Ranking Module + UI explainability interface.</w:t>
      </w:r>
    </w:p>
    <w:p w:rsidR="00000000" w:rsidDel="00000000" w:rsidP="00000000" w:rsidRDefault="00000000" w:rsidRPr="00000000" w14:paraId="00000118">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Route Replanning Module (backend) + UI modification logic.</w:t>
      </w:r>
    </w:p>
    <w:p w:rsidR="00000000" w:rsidDel="00000000" w:rsidP="00000000" w:rsidRDefault="00000000" w:rsidRPr="00000000" w14:paraId="00000119">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Ranking Model component + backend algorithm layer.</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design impacts are properly scoped.</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Associated standards</w:t>
      </w: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constraint appropriately references standards that govern its domain:</w:t>
      </w:r>
    </w:p>
    <w:p w:rsidR="00000000" w:rsidDel="00000000" w:rsidP="00000000" w:rsidRDefault="00000000" w:rsidRPr="00000000" w14:paraId="0000011E">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ISO/IEC 25010 (Performance Efficiency).</w:t>
      </w:r>
    </w:p>
    <w:p w:rsidR="00000000" w:rsidDel="00000000" w:rsidP="00000000" w:rsidRDefault="00000000" w:rsidRPr="00000000" w14:paraId="0000011F">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ISO/IEC 23894, IEEE 7001 (AI transparency &amp; explainability).</w:t>
      </w:r>
    </w:p>
    <w:p w:rsidR="00000000" w:rsidDel="00000000" w:rsidP="00000000" w:rsidRDefault="00000000" w:rsidRPr="00000000" w14:paraId="00000120">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GDPR Art. 22 &amp; KVKK Art. 11 (user rights and contestability).</w:t>
      </w:r>
    </w:p>
    <w:p w:rsidR="00000000" w:rsidDel="00000000" w:rsidP="00000000" w:rsidRDefault="00000000" w:rsidRPr="00000000" w14:paraId="00000121">
      <w:pPr>
        <w:numPr>
          <w:ilvl w:val="0"/>
          <w:numId w:val="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ISO/IEC TR 24029-1 (AI robustness &amp; generalization).</w:t>
      </w:r>
    </w:p>
    <w:p w:rsidR="00000000" w:rsidDel="00000000" w:rsidP="00000000" w:rsidRDefault="00000000" w:rsidRPr="00000000" w14:paraId="0000012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standards are relevant, authoritative, and correctly matched.</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Verification method</w:t>
      </w: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approach is explicitly defined and feasible:</w:t>
      </w:r>
    </w:p>
    <w:p w:rsidR="00000000" w:rsidDel="00000000" w:rsidP="00000000" w:rsidRDefault="00000000" w:rsidRPr="00000000" w14:paraId="00000126">
      <w:pPr>
        <w:numPr>
          <w:ilvl w:val="0"/>
          <w:numId w:val="1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Latency and load testing.</w:t>
      </w:r>
    </w:p>
    <w:p w:rsidR="00000000" w:rsidDel="00000000" w:rsidP="00000000" w:rsidRDefault="00000000" w:rsidRPr="00000000" w14:paraId="00000127">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UI-based explainability validation.</w:t>
      </w:r>
    </w:p>
    <w:p w:rsidR="00000000" w:rsidDel="00000000" w:rsidP="00000000" w:rsidRDefault="00000000" w:rsidRPr="00000000" w14:paraId="00000128">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Functional testing of manual override capabilities.</w:t>
      </w:r>
    </w:p>
    <w:p w:rsidR="00000000" w:rsidDel="00000000" w:rsidP="00000000" w:rsidRDefault="00000000" w:rsidRPr="00000000" w14:paraId="00000129">
      <w:pPr>
        <w:numPr>
          <w:ilvl w:val="0"/>
          <w:numId w:val="1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Cross-validation and model robustness testing.</w:t>
        <w:br w:type="textWrapping"/>
        <w:t xml:space="preserve">The methods are measurable, repeatable, and aligned with the constraint type.</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Risk impact</w:t>
      </w: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selections are correct and proportional to system impact:</w:t>
      </w:r>
    </w:p>
    <w:p w:rsidR="00000000" w:rsidDel="00000000" w:rsidP="00000000" w:rsidRDefault="00000000" w:rsidRPr="00000000" w14:paraId="0000012D">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SWC-01 — Medium: Impacts user experience, not safety-critical.</w:t>
      </w:r>
    </w:p>
    <w:p w:rsidR="00000000" w:rsidDel="00000000" w:rsidP="00000000" w:rsidRDefault="00000000" w:rsidRPr="00000000" w14:paraId="0000012E">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SWC-02 — Medium: Affects user trust but not core functionality.</w:t>
      </w:r>
    </w:p>
    <w:p w:rsidR="00000000" w:rsidDel="00000000" w:rsidP="00000000" w:rsidRDefault="00000000" w:rsidRPr="00000000" w14:paraId="0000012F">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SWC-03 — High: Has legal implications (GDPR/KVKK); incorrect behavior introduces compliance risk.</w:t>
      </w:r>
    </w:p>
    <w:p w:rsidR="00000000" w:rsidDel="00000000" w:rsidP="00000000" w:rsidRDefault="00000000" w:rsidRPr="00000000" w14:paraId="00000130">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SWC-04 — High: A flawed model may generate consistently poor or misleading recommendations, reducing system value.</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levels are justified and well-calibrated.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Status</w:t>
      </w: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constraints are currently marked </w:t>
      </w:r>
      <w:r w:rsidDel="00000000" w:rsidR="00000000" w:rsidRPr="00000000">
        <w:rPr>
          <w:rFonts w:ascii="Times New Roman" w:cs="Times New Roman" w:eastAsia="Times New Roman" w:hAnsi="Times New Roman"/>
          <w:b w:val="1"/>
          <w:bCs w:val="1"/>
          <w:sz w:val="24"/>
          <w:szCs w:val="24"/>
          <w:rtl w:val="0"/>
        </w:rPr>
        <w:t xml:space="preserve">Planned</w:t>
      </w:r>
      <w:r w:rsidDel="00000000" w:rsidR="00000000" w:rsidRPr="00000000">
        <w:rPr>
          <w:rFonts w:ascii="Times New Roman" w:cs="Times New Roman" w:eastAsia="Times New Roman" w:hAnsi="Times New Roman"/>
          <w:sz w:val="24"/>
          <w:szCs w:val="24"/>
          <w:rtl w:val="0"/>
        </w:rPr>
        <w:t xml:space="preserve">, which is correct given that design, testing, and implementation phases are ongoing. No constraint is incorrectly marked as Verified or Active prematurely.</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Architecture Document (SAD) Checklist</w:t>
      </w:r>
    </w:p>
    <w:p w:rsidR="00000000" w:rsidDel="00000000" w:rsidP="00000000" w:rsidRDefault="00000000" w:rsidRPr="00000000" w14:paraId="0000013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System context</w:t>
      </w: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context is presented with exceptional clarity, outlining exactly where the system begins and ends. The document distinguishes between runtime dependencies and preprocessing-only data sources, which prevents ambiguity around operational boundaries. It specifies the frontend, backend, OSRM routing service, static POI repository, and local media storage as internal runtime entities, while external APIs (Wikipedia, Flickr, Pixabay, ElevenLabs) are explicitly marked as “preprocessing-only,” ensuring zero runtime coupling.</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separation of actors—end users, administrators, and external systems—is precise and is complemented by explicit interface specifications (REST APIs, JSON formats, TLS-secured browser interactions). Overall, the context section defines the operational environment in a way that leaves no uncertainty about external dependencies, system boundaries, or interaction flows.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Logical view</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view is organized into well-defined layers—Presentation, Application, Data, and Integration—fully consistent with the hybrid Layered + Service-Oriented architecture described in the design decisions. Modules such as Route Generator, POI Selection, Content Delivery, and OSRM Integration are clearly separated by responsibility, and each component’s role is explained with enough detail to understand its exact place in the system.</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document articulates how modules depend on one another: the Presentation Layer consumes formatted responses; the Application Layer coordinates routing and itinerary logic; the Data Layer supplies POI datasets; and the Integration Layer abstracts external map and routing services. This grouping ensures that functionality is logically decomposed and traceable back to requirements, fully satisfying the checklist criterion.</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Process view</w:t>
      </w: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view thoroughly explains runtime behavior by detailing the interactions between browser, backend server, OSRM instance, and the local datastore. Concurrency is clearly addressed: each backend request is stateless and handled independently, OSRM supports parallel computations, and local data reads eliminate latency related to remote API calls.</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explicit process responsibilities (worker threads, request routing, JSON parsing, POI filtering) and the emphasis on separation of long-running tasks contribute to a realistic and accurate concurrency model. This section successfully captures the system’s real-time operational behavior, concurrency assumptions, and performance design.</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Physical view</w:t>
      </w: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view is well-structured and aligned with the project’s deployment model. It clearly defines three physical nodes—Client Node, Application Server Node, and Routing Server Node—while acknowledging that these may be co-located on a single machine in smaller deployments. It specifies the storage structure (images, audio, POI files), OSRM deployment, and internal/external communication channels (HTTP/S).</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also anticipates scalability by describing potential multi-server configurations (frontend server, scalable backend cluster, routing cluster, and dedicated database node). This flexibility demonstrates that the physical view is grounded in realistic deployment needs while remaining compatible with resource constraints of an academic environment.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Development view</w:t>
      </w: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view offers a comprehensive and concrete description of the system’s code structure. The backend repository layout is fully enumerated, including modules, services, models, data-preparation tools, static assets, and tests. The frontend structure similarly distinguishes UI components, map rendering logic, and interaction handlers.</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branching strategy (main, develop, dataprep/*), pull request workflow, and CI-friendly practices demonstrate that version control and code organization are intentionally designed to support maintainability, traceability, and stable releases. The level of detail provided aligns precisely with modern software engineering documentation practices and fully satisfies the checklist requirement.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Design decisions</w:t>
      </w: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thoroughly explains each architectural decision along with its rationale, trade-offs, and constraints. Decisions such as adopting a hybrid Layered + SOA model, using OSRM with pre-downloaded OSM data, maintaining a fully local POI repository, selecting a Python/FastAPI backend, or implementing stateless APIs are each supported by clear reasoning tied to reliability, offline operability, performance, and licensing.</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explanations reference risks identified in the PMP, constraints from the SRS, and technical requirements such as response time limits and dependency minimization. This demonstrates that design decisions are not arbitrary but emerge from analysis and stakeholder requirements, directly meeting the checklist criterion</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Compliance</w:t>
      </w: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section includes an extensive list of standards from software engineering, geospatial systems, API security, accessibility, privacy, documentation, and quality evaluation. These range from IEEE 1016 and 29148 to ISO/IEC 25010, WCAG 2.1, OWASP Top 10, GDPR/KVKK, ODbL, and more.</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not only lists these standards but explains how they shape architectural choices—such as API design, coordinate handling, TLS enforcement, accessibility requirements, versioning practices, and quality evaluations. This depth ensures that compliance is integrated into architecture rather than being treated as an afterthought.</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Appendix &amp; references</w:t>
      </w: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includes a rich appendix section containing technology plans, external API summaries, interaction sequences, and a separate technology comparison report. These appendices reinforce architectural clarity by providing supplementary materials that expand on design decisions and system behavior.</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references section is exhaustive and properly formatted, covering all standards, external data sources, libraries, routing engines, and internal project documents. This ensures traceability, academic rigor, and support for future maintainers who may need to revisit design assumptions.</w:t>
      </w: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spacing w:after="240" w:before="240" w:lineRule="auto"/>
        <w:rPr>
          <w:rFonts w:ascii="Times New Roman" w:cs="Times New Roman" w:eastAsia="Times New Roman" w:hAnsi="Times New Roman"/>
          <w:color w:val="000000"/>
        </w:rPr>
      </w:pPr>
      <w:bookmarkStart w:colFirst="0" w:colLast="0" w:name="_heading=h.dzvdlh27wzck" w:id="9"/>
      <w:bookmarkEnd w:id="9"/>
      <w:r w:rsidDel="00000000" w:rsidR="00000000" w:rsidRPr="00000000">
        <w:rPr>
          <w:rFonts w:ascii="Times New Roman" w:cs="Times New Roman" w:eastAsia="Times New Roman" w:hAnsi="Times New Roman"/>
          <w:color w:val="000000"/>
          <w:rtl w:val="0"/>
        </w:rPr>
        <w:t xml:space="preserve">Quality Management Plan (QMP) Checklist</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Document control &amp; revision history</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control table and revision history are present and structurally complete: the QMP clearly identifies the document version, preparation/review roles, dates, and classification-level metadata in a way that supports formal governance. The change record provides a usable audit trail showing how the document evolved across revisions, which is essential for demonstrating controlled quality planning rather than informal editing. Any remaining gaps are administrative rather than structural (e.g., final sign-off fields can be completed at approval time), and they do not reduce the document’s traceability or validity as a governed artifact.</w:t>
      </w: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Purpose</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QMP is communicated with clarity and directly tied to the project’s execution model. It explains not only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the document exists, but also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it supports the overall project plan—by defining quality policies, measurable objectives, QA/QC responsibilities, and lifecycle checkpoints that accompany development and testing work. This linkage prevents the QMP from being a standalone “compliance document”; instead, it functions as a living framework that shapes planning, implementation, testing, reporting, and acceptance. Overall, the relationship between quality management and project delivery is explicit and operational.</w:t>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Scope</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definition is clear and appropriately comprehensive: it identifies which processes, deliverables, and activities fall under quality management, covering both product quality (system behavior, performance, reliability, usability) and process quality (reviews, audits, traceability, reporting discipline). The scope avoids common ambiguity by making it evident that quality does not apply only to code, but also to requirements, architecture/design documents, test artifacts, and release baselines. This ensures that quality expectations remain consistent across the lifecycle and that quality evaluation can be applied uniformly to all project outputs.</w:t>
      </w: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References</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references are extensive and relevant, capturing the standards and guiding documents that define the QMP’s authority. Instead of referencing generic or unrelated sources, the QMP anchors itself to recognized software engineering and quality frameworks, while also including practical guidance areas (e.g., accessibility, security, privacy, documentation standards) that are appropriate for a web-facing system. This creates a defensible baseline: reviewers can trace quality claims to authoritative sources, and future maintainers can understand exactly which standards shaped quality decisions and evaluation criteria.</w:t>
      </w:r>
      <w:r w:rsidDel="00000000" w:rsidR="00000000" w:rsidRPr="00000000">
        <w:rPr>
          <w:rtl w:val="0"/>
        </w:rPr>
      </w:r>
    </w:p>
    <w:p w:rsidR="00000000" w:rsidDel="00000000" w:rsidP="00000000" w:rsidRDefault="00000000" w:rsidRPr="00000000" w14:paraId="000001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Quality objectives</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objectives are presented in a measurable mindset rather than vague aspirations. The QMP defines quality in a way that can be evaluated through concrete indicators—such as defect tolerance expectations, correctness targets, and verification evidence—allowing readiness decisions to be made objectively. Where metric examples are needed (e.g., defect rate, availability, performance stability), the plan aligns objectives with observable outcomes and measurable reporting artifacts. This structure ensures quality goals are testable, comparable across iterations, and defensible during final evaluation.</w:t>
      </w:r>
      <w:r w:rsidDel="00000000" w:rsidR="00000000" w:rsidRPr="00000000">
        <w:rPr>
          <w:rtl w:val="0"/>
        </w:rPr>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Organizational responsibilities</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assigns quality responsibilities with sufficient precision to avoid ownership gaps. It distinguishes roles involved in quality assurance and quality control, and clarifies how responsibilities are distributed across the team (e.g., process enforcement, peer review ownership, component-level quality accountability). Importantly, quality is treated as a shared obligation rather than delegated to a single “QA person,” which is the correct model for a small academic agile team. The responsibility mapping supports accountability while still enabling collaborative quality practices such as cross-review and shared defect triage.</w:t>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Quality standards and metrics</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QMP explicitly defines which standards shape the team’s quality expectations and which metrics will be tracked to evaluate progress and readiness. This prevents quality tracking from becoming subjective: standards provide the “rules,” and metrics provide the “evidence.” The plan frames metrics as decision tools—used to detect risk, measure improvement, and justify acceptance—rather than as numbers collected at the end. Overall, quality standards and metrics are tied together in a coherent way that supports measurable quality management rather than checklist-only compliance.</w:t>
      </w: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Quality assurance activities</w:t>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 activities are planned as preventative, ongoing practices rather than late-stage cleanup. The QMP includes structured QA mechanisms such as document/code reviews, inspections, audits (including advisor oversight where applicable), and process assessments integrated into the project rhythm. This is a key strength: it reduces defect injection by catching issues early in requirements and design, and it enforces consistency in artifacts before problems propagate into implementation and testing. The QA plan is therefore realistic, repeatable, and aligned with iterative sprint delivery.</w:t>
      </w: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Quality control activities</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control activities are defined as detection and verification actions, centered around structured testing and validation outputs. The QMP makes it clear that QC produces tangible evidence (test results, defect logs, pass/fail summaries, coverage indicators) and that these outputs support acceptance decisions. This avoids the common ambiguity where “QC” is mentioned but not operationalized. By framing QC as measurable verification and validation work aligned with the STP/testing strategy, the plan ensures quality claims are supported by recorded results rather than informal confidence.</w:t>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Tools, techniques, and environment</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QMP provides a concrete description of the toolchain and working environment that enables quality controls—covering repositories, documentation workflows, collaboration practices, and quality-supporting techniques. Even if not every tool category is used at full industry scale (e.g., advanced static analysis or full CI/CD pipelines), the plan’s strength is that it documents the tools and techniques that </w:t>
      </w:r>
      <w:r w:rsidDel="00000000" w:rsidR="00000000" w:rsidRPr="00000000">
        <w:rPr>
          <w:rFonts w:ascii="Times New Roman" w:cs="Times New Roman" w:eastAsia="Times New Roman" w:hAnsi="Times New Roman"/>
          <w:i w:val="1"/>
          <w:iCs w:val="1"/>
          <w:rtl w:val="0"/>
        </w:rPr>
        <w:t xml:space="preserve">are</w:t>
      </w:r>
      <w:r w:rsidDel="00000000" w:rsidR="00000000" w:rsidRPr="00000000">
        <w:rPr>
          <w:rFonts w:ascii="Times New Roman" w:cs="Times New Roman" w:eastAsia="Times New Roman" w:hAnsi="Times New Roman"/>
          <w:rtl w:val="0"/>
        </w:rPr>
        <w:t xml:space="preserve"> used in a way that supports traceability, reproducibility, and controlled releases. This makes the quality process implementable within academic constraints while still reflecting modern engineering discipline.</w:t>
      </w: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Documentation and reporting</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explains how quality evidence will be documented and communicated, ensuring findings do not remain informal or lost across chats. It defines reporting channels and artifacts—such as metrics summaries, review outcomes, defect tracking records, and approval/version control practices—so stakeholders can inspect quality status objectively. This improves transparency: quality becomes visible, reviewable, and auditable at any time. The reporting structure also strengthens accountability by making it clear who receives quality signals and how decisions (e.g., readiness gates) are justified.</w:t>
      </w: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Nonconformance &amp; corrective actions</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QMP defines a controlled nonconformance lifecycle: identification, recording, classification (e.g., severity/priority), tracking, corrective action assignment, verification of fixes, and closure discipline. This ensures issues are managed systematically rather than through ad hoc firefighting. A key strength is that corrective actions are framed not only as “fix the bug,” but as process learning—preventing recurrence through root-cause awareness and regression safeguards. This structure is critical for quality maturity because it converts defects into measurable, managed entities with auditable resolution history.</w:t>
      </w: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Continuous improvement</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improvement is embedded through iterative feedback loops: sprint-based review cycles, stakeholder/advisor feedback integration, retrospective-driven process refinement, and lessons-learned practices. The plan treats improvement as an engineering mechanism—tracking quality signals over time and using them to adjust development/testing approaches—rather than a ceremonial “end of project” activity. This approach is particularly well-suited for an academic capstone where constraints evolve and refinement across sprints is necessary to stabilize requirements, integration behavior, and documentation consistency.</w:t>
      </w: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Approvals and revision history</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Approvals and version governance are consistent with formal documentation expectations. The QMP includes an approval structure (roles who approve, space for signatures/dates) and ties this to the revision history so it is clear which version is authoritative. This prevents ambiguity during evaluation: reviewers can identify the latest accepted baseline and see the evolution path that led to it. If any approval fields are pending, that is normal mid-development; what matters is that the approval mechanism is present, consistent, and ready for final sign-off.</w:t>
      </w: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Appendix &amp; reference</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appendices and references are sufficient and internally consistent, serving as supporting evidence rather than filler. Appendices provide concrete artifacts that reinforce the QMP’s claims—such as quality checklists and measurement results—making the plan evidence-oriented and auditable. The references section remains aligned with the document’s scope: standards and project artifacts referenced in the narrative are reflected in the bibliography, enabling traceability and academic rigor. Overall, the appendix/reference structure strengthens maintainability and supports future reuse of the quality framework.</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h5j1f8t5wf1p" w:id="10"/>
      <w:bookmarkEnd w:id="10"/>
      <w:r w:rsidDel="00000000" w:rsidR="00000000" w:rsidRPr="00000000">
        <w:rPr>
          <w:rFonts w:ascii="Times New Roman" w:cs="Times New Roman" w:eastAsia="Times New Roman" w:hAnsi="Times New Roman"/>
          <w:color w:val="000000"/>
          <w:rtl w:val="0"/>
        </w:rPr>
        <w:t xml:space="preserve">Software Test Plan (STP) Checklist</w:t>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Document control &amp; revision history</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STP contains a clearly structured document control layer, including a dedicated Document Control Table and an explicit Change Record (Revision History). This ensures the plan has a defined identity (document title/ID, versioning discipline, authorship/review roles, and traceability across updates). The revision log provides a practical audit trail for what changed and when, which is essential for test governance and for demonstrating that test planning evolves in a controlled manner rather than informally. Any remaining gaps are purely administrative (e.g., final approval signatures/dates), which can be completed at formal sign-off without impacting the technical completeness of the plan.</w:t>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Purpose</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STP defines its purpose in a direct and unambiguous way: it explains exactly why the plan exists, what it governs, and how it will be used throughout the testing lifecycle. The scope of the plan is not described as “generic testing,” but as a structured framework that ties test activity to project needs—verification of functional behavior, validation against requirements, and controlled reporting of outcomes. This framing makes it clear that the STP is not a theoretical document; it is an operational guide describing what will be tested, how success will be measured, and how testing supports the project’s acceptance and delivery goals.</w:t>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References</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references section is comprehensive and traceable. It anchors the STP to the project’s requirement and design baseline (e.g., SRS and architecture/design documents), and it also ties the testing approach to recognized software engineering and testing standards. This makes the plan defensible: testing is not defined “because the team decided so,” but because it aligns with documented requirements and standard practices. The reference structure also supports maintainability—future reviewers can quickly identify which project artifacts and standards are assumed by the test process, avoiding hidden dependencies or undocumented assumptions.</w:t>
      </w: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Test items</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STP identifies test items in a component-driven way, ensuring the system-under-test is decomposed into meaningful testable units. Backend responsibilities, data-access boundaries, and service-level functions are distinguished so that tests can be mapped to concrete modules rather than vague “system works” statements. This is important because it enables coverage reasoning: you can defend that routing logic, POI data access, content services, and integration behaviors are each explicitly test targets. Overall, test items are defined at a granularity that allows systematic unit/integration/system testing without leaving critical modules implied or unowned.</w:t>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Features to be tested / not tested</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defines scope boundaries with clarity and realism. “Features to be tested” are framed around the actual runtime behaviors and user-facing outcomes the system must provide (e.g., route generation behavior, POI delivery workflows, frontend–backend integration, and system-level scenarios). In parallel, “features not to be tested” are not omitted—they are explicitly enumerated to prevent scope creep and to protect the plan from being evaluated against requirements the project never intended to validate (e.g., monetization, push notifications, social sharing, or complex authentication flows if not in scope). This dual definition prevents ambiguity, aligns stakeholder expectations, and makes the testing effort auditable.</w:t>
      </w: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Test approach</w:t>
      </w:r>
    </w:p>
    <w:p w:rsidR="00000000" w:rsidDel="00000000" w:rsidP="00000000" w:rsidRDefault="00000000" w:rsidRPr="00000000" w14:paraId="00000185">
      <w:pPr>
        <w:spacing w:after="240" w:before="240" w:lineRule="auto"/>
        <w:rPr>
          <w:rFonts w:ascii="Times New Roman" w:cs="Times New Roman" w:eastAsia="Times New Roman" w:hAnsi="Times New Roman"/>
        </w:rPr>
      </w:pPr>
      <w:sdt>
        <w:sdtPr>
          <w:id w:val="1729390027"/>
          <w:tag w:val="goog_rdk_4"/>
        </w:sdtPr>
        <w:sdtContent>
          <w:r w:rsidDel="00000000" w:rsidR="00000000" w:rsidRPr="00000000">
            <w:rPr>
              <w:rFonts w:ascii="Cardo" w:cs="Cardo" w:eastAsia="Cardo" w:hAnsi="Cardo"/>
              <w:rtl w:val="0"/>
            </w:rPr>
            <w:t xml:space="preserve">The STP describes a layered testing strategy that is consistent with a modern verification pipeline: unit → integration → system → performance → acceptance. It does not just name these levels; it outlines how each level contributes differently (unit tests for isolated logic correctness, integration tests for cross-component behavior, system tests for end-to-end scenarios, and acceptance tests tied to requirements satisfaction). In addition, the plan includes concrete testing techniques (black-box, white-box, data-driven, regression), making the strategy actionable rather than purely descriptive. This structure ensures tests are not redundant, and that each test level has a clear rationale and expected value.</w:t>
          </w:r>
        </w:sdtContent>
      </w:sdt>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Pass/Fail criteria</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pass/fail logic is presented as measurable and phase-aware rather than subjective. The STP establishes general principles (what constitutes a “pass”), then refines them per test level so that unit test outcomes, integration stability, and system-level acceptance are evaluated with appropriate rigor. This prevents a common failure mode where a project “passes” by informal judgment. Instead, the plan enables objective gatekeeping—tests must meet defined outcomes, defects must be tracked by severity, and overall readiness is evaluated through explicit criteria that align with project acceptance expectations.</w:t>
      </w:r>
      <w:r w:rsidDel="00000000" w:rsidR="00000000" w:rsidRPr="00000000">
        <w:rPr>
          <w:rtl w:val="0"/>
        </w:rPr>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Test deliverables</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STP defines deliverables as first-class outputs, not afterthoughts. It clearly anticipates formal test artifacts such as structured scenario definitions, defect logs, summary reporting, and a final report that consolidates results, coverage, and readiness. This is valuable because it guarantees testing produces evidence—something stakeholders can review independent of the developers’ personal confidence. The deliverables also support traceability: the project can demonstrate not only that testing happened, but what exactly was tested, what failed, what was fixed, and what was accepted, with documentation that survives beyond the sprint in which the work occurred.</w:t>
      </w:r>
      <w:r w:rsidDel="00000000" w:rsidR="00000000" w:rsidRPr="00000000">
        <w:rPr>
          <w:rtl w:val="0"/>
        </w:rPr>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Schedule and responsibilities</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includes a timeline-oriented view of testing and ties it to structured work packages (e.g., WBS-aligned phases). This makes test execution predictable: it indicates when each category of testing is expected to occur and how it maps onto overall project progress. Responsibility coverage is framed so that testing is not treated as a single late-stage activity, but as an integrated effort across phases. If you want to make this section “exceptional” rather than merely “complete,” the only improvement would be to explicitly map each test phase to named roles (e.g., owner for unit tests, owner for integration, owner for final reporting), but the schedule foundation itself is already coherent and usable.</w:t>
      </w: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Risks and contingencies</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STP treats testing risks as real engineering risks, not generic statements. It anticipates issues such as environment inconsistency, map/routing data problems, POI metadata quality, external API constraints, variability in TTS output, ranking accuracy, route-generation edge cases, and performance constraints. For each, the plan’s mitigation mindset is aligned with test reality: define fallback behaviors, control dependencies, repeatability measures, regression safeguards, and performance checks. This risk framing strengthens the STP because it shows the team understands what can invalidate test outcomes and how to keep results trustworthy even when inputs or integrations are imperfect.</w:t>
      </w: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Appendix</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appendices provide concrete testing substance: system scenarios and integration scenarios are explicitly described, making the plan executable rather than purely conceptual. Including scenario-style artifacts is a strong sign of maturity because it bridges the gap between planning and execution—testers can directly apply these scenarios without re-interpreting high-level statements. Supplementary materials (e.g., imported integration tests and system scenarios) also improve consistency: tests are not reinvented ad hoc; they are defined once and referenced, which supports repeatability, auditability, and stable regression testing across iterations.</w:t>
      </w:r>
      <w:r w:rsidDel="00000000" w:rsidR="00000000" w:rsidRPr="00000000">
        <w:rPr>
          <w:rtl w:val="0"/>
        </w:rPr>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Final references</w:t>
      </w:r>
    </w:p>
    <w:p w:rsidR="00000000" w:rsidDel="00000000" w:rsidP="00000000" w:rsidRDefault="00000000" w:rsidRPr="00000000" w14:paraId="0000019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ends with consistent references that match the plan’s content and assumptions. This ensures traceability between “what the STP claims it will do” and “which authoritative sources define the requirements, standards, and constraints.” A clean final references section matters in formal review because it prevents disputes about interpretation and makes it easier for evaluators to confirm alignment with the project’s official baseline documents and adopted standards. Overall, the STP’s references complete the document in a way that supports academic rigor and maintainability.</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WzOIDK4qAlOrowkFGssGENwLQ==">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