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360" w:lineRule="auto"/>
        <w:ind w:left="0" w:right="0" w:firstLine="0"/>
        <w:jc w:val="left"/>
        <w:rPr/>
      </w:pPr>
      <w:bookmarkStart w:colFirst="0" w:colLast="0" w:name="_q6gqrgmbedt6" w:id="0"/>
      <w:bookmarkEnd w:id="0"/>
      <w:r w:rsidDel="00000000" w:rsidR="00000000" w:rsidRPr="00000000">
        <w:rPr>
          <w:rtl w:val="0"/>
        </w:rPr>
        <w:t xml:space="preserve">Nov 19, 2025</w:t>
      </w:r>
      <w:r w:rsidDel="00000000" w:rsidR="00000000" w:rsidRPr="00000000">
        <w:rPr>
          <w:rtl w:val="0"/>
        </w:rPr>
        <w:t xml:space="preserve"> |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The team conducted a retrospective on the entire sprint, discussing what went well and what could be improved.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Initial document assignments were based on project roles, but later it became clear that task distribution did not align with members’ exam schedules, causing uneven workload.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 conclusion, t</w:t>
      </w:r>
      <w:r w:rsidDel="00000000" w:rsidR="00000000" w:rsidRPr="00000000">
        <w:rPr>
          <w:rtl w:val="0"/>
        </w:rPr>
        <w:t xml:space="preserve">his sprint involved substantial planning and re-planning due to the initial underestimation of the process and the challenges encountered throughout the sprint.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