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360" w:line="360" w:lineRule="auto"/>
        <w:ind w:left="0" w:right="0" w:firstLine="0"/>
        <w:jc w:val="left"/>
        <w:rPr/>
      </w:pPr>
      <w:bookmarkStart w:colFirst="0" w:colLast="0" w:name="_q6gqrgmbedt6" w:id="0"/>
      <w:bookmarkEnd w:id="0"/>
      <w:r w:rsidDel="00000000" w:rsidR="00000000" w:rsidRPr="00000000">
        <w:rPr>
          <w:rtl w:val="0"/>
        </w:rPr>
        <w:t xml:space="preserve">Nov 19, 2025</w:t>
      </w:r>
      <w:r w:rsidDel="00000000" w:rsidR="00000000" w:rsidRPr="00000000">
        <w:rPr>
          <w:rtl w:val="0"/>
        </w:rPr>
        <w:t xml:space="preserve"> |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Ebrar Sude Doğan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Erdem Baran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Kayrahan Toprak Tosun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Tuna Kodal</w:t>
      </w:r>
    </w:p>
    <w:p w:rsidR="00000000" w:rsidDel="00000000" w:rsidP="00000000" w:rsidRDefault="00000000" w:rsidRPr="00000000" w14:paraId="00000008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rtl w:val="0"/>
        </w:rPr>
        <w:t xml:space="preserve">The team conducted a retrospective on the entire sprint, discussing what went well and what could be improved.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rtl w:val="0"/>
        </w:rPr>
        <w:t xml:space="preserve">Initial document assignments were based on project roles, but later it became clear that task distribution did not align with members’ exam schedules, causing uneven workload.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40" w:before="0" w:beforeAutospacing="0" w:line="360" w:lineRule="auto"/>
        <w:ind w:left="720" w:hanging="360"/>
        <w:rPr/>
      </w:pPr>
      <w:r w:rsidDel="00000000" w:rsidR="00000000" w:rsidRPr="00000000">
        <w:rPr>
          <w:rtl w:val="0"/>
        </w:rPr>
        <w:t xml:space="preserve">In conclusion, t</w:t>
      </w:r>
      <w:r w:rsidDel="00000000" w:rsidR="00000000" w:rsidRPr="00000000">
        <w:rPr>
          <w:rtl w:val="0"/>
        </w:rPr>
        <w:t xml:space="preserve">his sprint involved substantial planning and re-planning due to the initial underestimation of the process and the challenges encountered throughout the sprint.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