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Django Admin cần quyền staff/superuser tương ứng</w:t>
            </w:r>
          </w:p>
        </w:tc>
      </w:tr>
    </w:tbl>
    <w:p/>
    <w:p>
      <w:pPr>
        <w:jc w:val="both"/>
      </w:pPr>
      <w:r>
        <w:t>Stylist là nguồn lực được quản lý, chưa có cổng đăng nhập riêng.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ít nhất 2 giờ;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Tổng từ hóa đơn đã thanh toán theo ngày thanh toán, lọc chi nhánh, xuất 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kiểm tra DB, Docker healthcheck</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 script, Compose</w:t>
            </w:r>
          </w:p>
        </w:tc>
        <w:tc>
          <w:tcPr>
            <w:tcW w:type="dxa" w:w="3061"/>
          </w:tcPr>
          <w:p>
            <w:pPr>
              <w:spacing w:line="252" w:lineRule="auto" w:after="80"/>
            </w:pPr>
            <w:r>
              <w:rPr>
                <w:b w:val="0"/>
                <w:sz w:val="20"/>
              </w:rPr>
              <w:t>Docker image dùng nhánh major; production nên khóa digest đã duyệt</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30 ngày tới;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2 giờ. Chuyển sang cancelled, phát thông báo và trả chỗ cho lịch khác. Lễ tân có quyền hủy lịch chưa check-in thuộc chi nhánh mình, không áp dụng hạn 2 giờ.</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Server khóa lịch, lấy tổng từ các dòng snapshot, tạo hóa đơn unique, cộng điểm,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Admin, chọn stylist, bắt đầu và kết thúc. Ca phải trong một ngày và giờ mở cửa; PostgreSQL từ chối ca chồng lấn. Khi sửa ca, không được bỏ phạm vi chứa lịch đang đặt. Không cho xóa ca qua Admin; có thể điều chỉnh khi không ảnh hưởng lịch đang hoạt động.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database migration, dữ liệu mẫu, bộ kiểm thử, Docker và tài liệu. Không bao gồm mobile native, mạng xã hội, SMS/email bên ngoài, thanh toán ngân hàng thật, sản phẩm kho, hoa hồng/lương, thuế, voucher, hoàn tiền,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chỉ khung giờ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admin.py: giao diện quản trị nguồn lực; lịch và hóa đơn chỉ đọc để tránh bỏ qua nghiệp vụ.</w:t>
      </w:r>
    </w:p>
    <w:p>
      <w:pPr>
        <w:pStyle w:val="Heading2"/>
      </w:pPr>
      <w:r>
        <w:t>2. Mô hình use case</w:t>
      </w:r>
    </w:p>
    <w:p>
      <w:r>
        <w:drawing>
          <wp:inline xmlns:a="http://schemas.openxmlformats.org/drawingml/2006/main" xmlns:pic="http://schemas.openxmlformats.org/drawingml/2006/picture">
            <wp:extent cx="5477589" cy="6840000"/>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5477589" cy="6840000"/>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3210612"/>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3210612"/>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khóa chính bigint, đặt tên theo đối tượng: manguoidung, machinhanh, malichhen… Các trường bắt buộc không nhận NULL trừ khi ghi rõ. Tên bảng thực tế có tiền tố salon_. Các cột trong 12 bảng nghiệp vụ dùng tiếng Việt viết liền không dấu qua db_column, ví dụ hoten, sodienthoai, thoigianbatdau. Django còn quản lý các bảng auth, group, permission, session và admin log theo quy ước framework. Xem 05-TEN-COT-DU-LIEU.md để đối chiếu đầy đủ 80 cột với tên thuộc tính Python; kiểu dữ liệu không thay đổi.</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manguoidung bigint, tendangnhap varchar(150), matkhau varchar(128), hoten varchar(100), sodienthoai varchar(10), thudientu varchar(254), vaitro varchar(20), machinhanh bigint nullable, diemtichluy integer, hoatdong boolean, lanhanvien boolean, laquantri boolean, ngaythamgia timestamptz, landangnhapcuoi timestamptz nullable, ten varchar(150), ho varchar(150)</w:t>
            </w:r>
          </w:p>
        </w:tc>
        <w:tc>
          <w:tcPr>
            <w:tcW w:type="dxa" w:w="3061"/>
          </w:tcPr>
          <w:p>
            <w:pPr>
              <w:spacing w:line="252" w:lineRule="auto" w:after="80"/>
            </w:pPr>
            <w:r>
              <w:rPr>
                <w:b w:val="0"/>
                <w:sz w:val="20"/>
              </w:rPr>
              <w:t>tendangnhap unique; sodienthoai 10 số; vaitro customer/receptionist/manager; matkhau lưu hash; điểm không âm</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machinhanh bigint, tenchinhanh varchar(100), diachi varchar(250), sodienthoai varchar(10), giomocua time, giodongcua time, hoatdong boolean</w:t>
            </w:r>
          </w:p>
        </w:tc>
        <w:tc>
          <w:tcPr>
            <w:tcW w:type="dxa" w:w="3061"/>
          </w:tcPr>
          <w:p>
            <w:pPr>
              <w:spacing w:line="252" w:lineRule="auto" w:after="80"/>
            </w:pPr>
            <w:r>
              <w:rPr>
                <w:b w:val="0"/>
                <w:sz w:val="20"/>
              </w:rPr>
              <w:t>Tên unique; đóng sau mở; không hỗ trợ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madichvu bigint, tendichvu varchar(100), mota text, loaidichvu varchar(10), giatien integer, thoiluong integer, hoatdong boolean</w:t>
            </w:r>
          </w:p>
        </w:tc>
        <w:tc>
          <w:tcPr>
            <w:tcW w:type="dxa" w:w="3061"/>
          </w:tcPr>
          <w:p>
            <w:pPr>
              <w:spacing w:line="252" w:lineRule="auto" w:after="80"/>
            </w:pPr>
            <w:r>
              <w:rPr>
                <w:b w:val="0"/>
                <w:sz w:val="20"/>
              </w:rPr>
              <w:t>Giá &gt;=1.000 VNĐ; thời lượng 15–240 phút; loại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manhanvien bigint, hoten varchar(100), machinhanh bigint, chuyenmon varchar(150), gioithieu varchar(250), hoatdong boolean</w:t>
            </w:r>
          </w:p>
        </w:tc>
        <w:tc>
          <w:tcPr>
            <w:tcW w:type="dxa" w:w="3061"/>
          </w:tcPr>
          <w:p>
            <w:pPr>
              <w:spacing w:line="252" w:lineRule="auto" w:after="80"/>
            </w:pPr>
            <w:r>
              <w:rPr>
                <w:b w:val="0"/>
                <w:sz w:val="20"/>
              </w:rPr>
              <w:t>Stylist thuộc một chi nhánh; không đổi chi nhánh lịch sử qua Admin</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maghe bigint, machinhanh bigint, tenghe varchar(30), hoatdong boolean</w:t>
            </w:r>
          </w:p>
        </w:tc>
        <w:tc>
          <w:tcPr>
            <w:tcW w:type="dxa" w:w="3061"/>
          </w:tcPr>
          <w:p>
            <w:pPr>
              <w:spacing w:line="252" w:lineRule="auto" w:after="80"/>
            </w:pPr>
            <w:r>
              <w:rPr>
                <w:b w:val="0"/>
                <w:sz w:val="20"/>
              </w:rPr>
              <w:t>Unique (machinhanh, tenghe)</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macalam bigint, manhanvien bigint, thoigianbatdau timestamptz, thoigianketthuc timestamptz</w:t>
            </w:r>
          </w:p>
        </w:tc>
        <w:tc>
          <w:tcPr>
            <w:tcW w:type="dxa" w:w="3061"/>
          </w:tcPr>
          <w:p>
            <w:pPr>
              <w:spacing w:line="252" w:lineRule="auto" w:after="80"/>
            </w:pPr>
            <w:r>
              <w:rPr>
                <w:b w:val="0"/>
                <w:sz w:val="20"/>
              </w:rPr>
              <w:t>Kết thúc sau bắt đầu; exclusion nhân viên + khoảng thời gian;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malichhen bigint, makhachhang bigint, machinhanh bigint, manhanvien bigint, maghe bigint nullable, thoigianbatdau timestamptz, thoigianketthuc timestamptz, trangthai varchar(20), ghichu varchar(500), ngaytao timestamptz</w:t>
            </w:r>
          </w:p>
        </w:tc>
        <w:tc>
          <w:tcPr>
            <w:tcW w:type="dxa" w:w="3061"/>
          </w:tcPr>
          <w:p>
            <w:pPr>
              <w:spacing w:line="252" w:lineRule="auto" w:after="80"/>
            </w:pPr>
            <w:r>
              <w:rPr>
                <w:b w:val="0"/>
                <w:sz w:val="20"/>
              </w:rPr>
              <w:t>Kết thúc sau bắt đầu; exclusion stylist/ghế trên lịch đang giữ; phân ghế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machitiet bigint, malichhen bigint, madichvu bigint, tendichvu varchar(100), giatien integer, thoiluong integer</w:t>
            </w:r>
          </w:p>
        </w:tc>
        <w:tc>
          <w:tcPr>
            <w:tcW w:type="dxa" w:w="3061"/>
          </w:tcPr>
          <w:p>
            <w:pPr>
              <w:spacing w:line="252" w:lineRule="auto" w:after="80"/>
            </w:pPr>
            <w:r>
              <w:rPr>
                <w:b w:val="0"/>
                <w:sz w:val="20"/>
              </w:rPr>
              <w:t>Unique (malichhen, madichvu); snapshot tên/giá/thời lượng</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mahoadon bigint, malichhen bigint unique, tongthanhtoan integer, phuongthucthanhtoan varchar(10), thoigianthanhtoan timestamptz, mathungan bigint</w:t>
            </w:r>
          </w:p>
        </w:tc>
        <w:tc>
          <w:tcPr>
            <w:tcW w:type="dxa" w:w="3061"/>
          </w:tcPr>
          <w:p>
            <w:pPr>
              <w:spacing w:line="252" w:lineRule="auto" w:after="80"/>
            </w:pPr>
            <w:r>
              <w:rPr>
                <w:b w:val="0"/>
                <w:sz w:val="20"/>
              </w:rPr>
              <w:t>0 hoặc 1 hóa đơn/lịch; bản ghi là giao dịch đã nhận tiền</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madanhgia bigint, malichhen bigint unique, sosao smallint, binhluan varchar(500), ngaytao timestamptz</w:t>
            </w:r>
          </w:p>
        </w:tc>
        <w:tc>
          <w:tcPr>
            <w:tcW w:type="dxa" w:w="3061"/>
          </w:tcPr>
          <w:p>
            <w:pPr>
              <w:spacing w:line="252" w:lineRule="auto" w:after="80"/>
            </w:pPr>
            <w:r>
              <w:rPr>
                <w:b w:val="0"/>
                <w:sz w:val="20"/>
              </w:rPr>
              <w:t>1–5 sao ở validator và DB; chỉ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mathongbao bigint, manguoinhan bigint, noidung varchar(250), ngaytao timestamptz</w:t>
            </w:r>
          </w:p>
        </w:tc>
        <w:tc>
          <w:tcPr>
            <w:tcW w:type="dxa" w:w="3061"/>
          </w:tcPr>
          <w:p>
            <w:pPr>
              <w:spacing w:line="252" w:lineRule="auto" w:after="80"/>
            </w:pPr>
            <w:r>
              <w:rPr>
                <w:b w:val="0"/>
                <w:sz w:val="20"/>
              </w:rPr>
              <w:t>Thông báo nội bộ,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manhatky bigint, manguoithaotac bigint nullable, malichhen bigint nullable, hanhdong varchar(100), ngaytao timestamptz</w:t>
            </w:r>
          </w:p>
        </w:tc>
        <w:tc>
          <w:tcPr>
            <w:tcW w:type="dxa" w:w="3061"/>
          </w:tcPr>
          <w:p>
            <w:pPr>
              <w:spacing w:line="252" w:lineRule="auto" w:after="80"/>
            </w:pPr>
            <w:r>
              <w:rPr>
                <w:b w:val="0"/>
                <w:sz w:val="20"/>
              </w:rPr>
              <w:t>Nhật ký actor thực tế; FK SET NULL khi đối tượng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cột giatien của các dòng dịch vụ. Điểm bằng tongthanhtoan // 10000 (trong Python tương ứng AppointmentItem.price và invoice.total).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manhanvien WITH =,</w:t>
        <w:br/>
        <w:t xml:space="preserve">  tstzrange(thoigianbatdau, thoigianketthuc) WITH &amp;&amp;</w:t>
        <w:br/>
        <w:t>) WHERE (trangthai IN ('booked', 'checked_in', 'in_service'));</w:t>
      </w:r>
    </w:p>
    <w:p>
      <w:pPr>
        <w:jc w:val="both"/>
      </w:pPr>
      <w:r>
        <w:t>Ghế áp dụng tương tự với maghe IS NOT NULL; ca làm dùng employee + range không có điều kiện trạng thái. Range mặc định [) cho phép sát giờ. Index B-tree (machinhanh, thoigianbatdau) và (makhachhang, thoigianbatdau)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Admin dành cho quản trị viên. Ràng buộc snapshot giữ nguyên lịch cũ. Việc cập nhật ca làm đồng thời với một lệnh đặt cần khóa cùng chi nhánh trong bước lưu Admin;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2970947" cy="6839999"/>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2970947" cy="6839999"/>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 hợp lệ; thẻ mô phỏng phải xác nhận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&gt;=2 giờ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đã qua end_at</w:t>
            </w:r>
          </w:p>
        </w:tc>
      </w:tr>
    </w:tbl>
    <w:p/>
    <w:p>
      <w:pPr>
        <w:jc w:val="both"/>
      </w:pPr>
      <w:r>
        <w:t>completed/cancelled/no_show là trạng thái kết thúc. Không hỗ trợ quay ngược trạng thái hoặc hoàn tiền; nếu phát triển tính năng đó cần thêm use case và bản ghi điều chỉnh riêng.</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5760000" cy="5789388"/>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5760000" cy="5789388"/>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Các thuộc tính lưu trữ trong sơ đồ lớp được trình bày theo tên cột SQL tiếng Việt; code, total, is_operator và initials là thuộc tính tính toán, không phải cột SQL. Mã Python giữ API ổn định thông qua ánh xạ db_column. 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274040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274040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ảnh chụp local, chọn chi nhánh nhanh, dịch vụ có bộ lọc, bộ sưu tập cuộn ngang,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đang hoạt động, lịch sử 30 bản gần nhất, điểm và 5 thông báo gần nhất</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CSV</w:t>
            </w:r>
          </w:p>
        </w:tc>
      </w:tr>
      <w:tr>
        <w:tc>
          <w:tcPr>
            <w:tcW w:type="dxa" w:w="4592"/>
          </w:tcPr>
          <w:p>
            <w:pPr>
              <w:spacing w:line="252" w:lineRule="auto" w:after="80"/>
            </w:pPr>
            <w:r>
              <w:rPr>
                <w:b w:val="0"/>
                <w:sz w:val="20"/>
              </w:rPr>
              <w:t>Admin</w:t>
            </w:r>
          </w:p>
        </w:tc>
        <w:tc>
          <w:tcPr>
            <w:tcW w:type="dxa" w:w="4592"/>
          </w:tcPr>
          <w:p>
            <w:pPr>
              <w:spacing w:line="252" w:lineRule="auto" w:after="80"/>
            </w:pPr>
            <w:r>
              <w:rPr>
                <w:b w:val="0"/>
                <w:sz w:val="20"/>
              </w:rPr>
              <w:t>Danh mục, tài khoản, ca làm; view-only lịch, hóa đơn, đánh giá, audit</w:t>
            </w:r>
          </w:p>
        </w:tc>
      </w:tr>
    </w:tbl>
    <w:p/>
    <w:p>
      <w:pPr>
        <w:jc w:val="both"/>
      </w:pPr>
      <w:r>
        <w:t>Giao diện khách hàng dùng nền kem #f8f7f4, chữ than #222321, cam đất #bd4c2f, font Be Vietnam Pro và ảnh chụp WebP local. Không gian vận hành giữ xanh đậm #24332b và cam đất #bd6946. Không phụ thuộc font hoặc ảnh từ CDN. Chuyển động hỗ trợ reduced motion; menu mobile và bộ lọc có trạng thái truy cập. Chi tiết bản thiết kế mới tại Giao diện khách hàng.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CSV áp dụng cùng scope với báo cáo HTML.</w:t>
      </w:r>
    </w:p>
    <w:p>
      <w:r>
        <w:br w:type="page"/>
      </w:r>
    </w:p>
    <w:p>
      <w:pPr>
        <w:pStyle w:val="Heading1"/>
      </w:pPr>
      <w:r>
        <w:t>Triển khai và trình diễn</w:t>
      </w:r>
    </w:p>
    <w:p>
      <w:pPr>
        <w:pStyle w:val="Heading2"/>
      </w:pPr>
      <w:r>
        <w:t>1. Cài đặt môi trường phát triển</w:t>
      </w:r>
    </w:p>
    <w:p>
      <w:pPr>
        <w:jc w:val="both"/>
      </w:pPr>
      <w:r>
        <w:t>Từ thư mục repository với Python 3.12 và Docker Compose v2:</w:t>
      </w:r>
    </w:p>
    <w:p>
      <w:pPr>
        <w:spacing w:line="252" w:lineRule="auto"/>
        <w:ind w:left="170"/>
      </w:pPr>
      <w:r>
        <w:rPr>
          <w:rFonts w:ascii="Consolas" w:hAnsi="Consolas"/>
          <w:sz w:val="18"/>
        </w:rPr>
        <w:t>bash scripts/setup.sh</w:t>
        <w:br/>
        <w:t>bash scripts/start.sh</w:t>
      </w:r>
    </w:p>
    <w:p>
      <w:pPr>
        <w:jc w:val="both"/>
      </w:pPr>
      <w:r>
        <w:t>Script setup tạo .local trước khi Docker tạo bind mount, tránh thư mục cha thuộc root. PostgreSQL service dùng port 5432 chỉ bind loopback. Nếu cổng đang bận, cấu hình POSTGRES_PORT đồng nhất cho Compose và Django (qua .env hoặc environment). Tệp .env không tự thực thi shell.</w:t>
      </w:r>
    </w:p>
    <w:p>
      <w:pPr>
        <w:jc w:val="both"/>
      </w:pPr>
      <w:r>
        <w:t>Khi đã có database ngoài, không cần container db: điền POSTGRES_* và chạy lần lượt pip, migrate, collectstatic. Quyền quản trị CSDL cần tạo extension btree_gist lần đầu; quyền chạy test cần tạo database test. Không chuyển sang SQLite vì ứng dụng dùng các ràng buộc PostgreSQL để chống xung đột.</w:t>
      </w:r>
    </w:p>
    <w:p>
      <w:pPr>
        <w:pStyle w:val="Heading3"/>
      </w:pPr>
      <w:r>
        <w:t>Bản Docker</w:t>
      </w:r>
    </w:p>
    <w:p>
      <w:pPr>
        <w:spacing w:line="252" w:lineRule="auto"/>
        <w:ind w:left="170"/>
      </w:pPr>
      <w:r>
        <w:rPr>
          <w:rFonts w:ascii="Consolas" w:hAnsi="Consolas"/>
          <w:sz w:val="18"/>
        </w:rPr>
        <w:t>mkdir -p .local</w:t>
        <w:br/>
        <w:t>docker compose up -d --build --wait</w:t>
        <w:br/>
        <w:t>docker compose exec web python manage.py seed_demo</w:t>
        <w:br/>
        <w:t>docker compose logs --tail=50 web</w:t>
      </w:r>
    </w:p>
    <w:p>
      <w:pPr>
        <w:jc w:val="both"/>
      </w:pPr>
      <w:r>
        <w:t>Một số cloud sandbox không có DNS/proxy bên trong build container. Khi đó bash scripts/build-cloud.sh tải wheel qua pip trên host với TLS bình thường, sau đó build bằng PIP_NO_INDEX=1 từ wheel local. Script đã kiểm chứng cho Linux/Python 3.12 cùng kiến trúc CPU với image; không tắt TLS hoặc bỏ kiểm tra checksum. Sau build dùng docker compose up -d web.</w:t>
      </w:r>
    </w:p>
    <w:p>
      <w:pPr>
        <w:pStyle w:val="Heading3"/>
      </w:pPr>
      <w:r>
        <w:t>Các lệnh hằng ngày</w:t>
      </w:r>
    </w:p>
    <w:p>
      <w:pPr>
        <w:spacing w:line="252" w:lineRule="auto"/>
        <w:ind w:left="170"/>
      </w:pPr>
      <w:r>
        <w:rPr>
          <w:rFonts w:ascii="Consolas" w:hAnsi="Consolas"/>
          <w:sz w:val="18"/>
        </w:rPr>
        <w:t>.venv/bin/python manage.py test salon.tests --noinput</w:t>
        <w:br/>
        <w:t>.venv/bin/python manage.py seed_demo</w:t>
        <w:br/>
        <w:t>.venv/bin/python manage.py createsuperuser</w:t>
        <w:br/>
        <w:t>.venv/bin/python manage.py collectstatic --noinput</w:t>
        <w:br/>
        <w:t>docker compose stop</w:t>
      </w:r>
    </w:p>
    <w:p>
      <w:pPr>
        <w:jc w:val="both"/>
      </w:pPr>
      <w:r>
        <w:t>seed_demo idempotent: không đặt lại mật khẩu, không nhân đôi lịch mẫu; bổ sung ca cho ngày hiện tại và 30 ngày tới. Lịch mẫu có thời điểm tương đối ở lần nạp đầu; sau nhiều ngày, tổng quan có thể không có lịch mẫu hôm nay nhưng lịch sử vẫn còn. Không xóa dữ liệu để làm mới demo; có thể đặt lịch mới qua giao diện. Không chạy docker compose down -v hoặc xóa .local/pgdata nếu chưa có backup.</w:t>
      </w:r>
    </w:p>
    <w:p>
      <w:pPr>
        <w:pStyle w:val="Heading3"/>
      </w:pPr>
      <w:r>
        <w:t>Nâng cấp bản đã cài sang tên cột tiếng Việt</w:t>
      </w:r>
    </w:p>
    <w:p>
      <w:pPr>
        <w:jc w:val="both"/>
      </w:pPr>
      <w:r>
        <w:t>Dừng tiến trình web cũ, cập nhật mã nguồn và chạy .venv/bin/python manage.py migrate --noinput, sau đó khởi động lại bằng bash scripts/start.sh. Migration 0002_vietnamese_column_names đổi tên 80 cột tại chỗ, giữ nguyên kiểu dữ liệu và dữ liệu hiện có. Không xóa database, không sửa migration 0001 đã có và không nạp lại dữ liệu để thực hiện đổi tên. Với Docker, rebuild và khởi động web để entrypoint chạy migration trước khi bật Gunicorn. Xem bảng đối chiếu tại 05-TEN-COT-DU-LIEU.md.</w:t>
      </w:r>
    </w:p>
    <w:p>
      <w:pPr>
        <w:pStyle w:val="Heading2"/>
      </w:pPr>
      <w:r>
        <w:t>2. Kịch bản bảo vệ đồ án khoảng 10 phút</w:t>
      </w:r>
    </w:p>
    <w:p>
      <w:pPr>
        <w:pStyle w:val="ListNumber"/>
      </w:pPr>
      <w:r>
        <w:t>Giới thiệu vấn đề chờ đợi, trùng lịch và đối soát doanh thu; chỉ ra ba vai trò.</w:t>
      </w:r>
    </w:p>
    <w:p>
      <w:pPr>
        <w:pStyle w:val="ListNumber"/>
      </w:pPr>
      <w:r>
        <w:t>Mở trang chủ, xem ba chi nhánh và bảng giá dịch vụ.</w:t>
      </w:r>
    </w:p>
    <w:p>
      <w:pPr>
        <w:pStyle w:val="ListNumber"/>
      </w:pPr>
      <w:r>
        <w:t>Đăng nhập khachhang, chọn combo, stylist và ngày; chỉ ra thời lượng ảnh hưởng giờ trống; đặt và xem mã lịch.</w:t>
      </w:r>
    </w:p>
    <w:p>
      <w:pPr>
        <w:pStyle w:val="ListNumber"/>
      </w:pPr>
      <w:r>
        <w:t>Mở hai cửa sổ/khách khác nhau cùng chọn một stylist/giờ. Xác nhận một lịch rồi thử lịch còn lại; giải thích server kiểm tra lại khi ghi và DB có exclusion constraint. Có bộ test concurrency thay cho biểu diễn thủ công nếu không muốn tạo nhiều dữ liệu.</w:t>
      </w:r>
    </w:p>
    <w:p>
      <w:pPr>
        <w:pStyle w:val="ListNumber"/>
      </w:pPr>
      <w:r>
        <w:t>Tạo một lịch trong ngày, đăng nhập letan tại Quận 1, check-in ghế trống, bắt đầu, chọn thẻ mô phỏng và xác nhận. Mở/in phiếu dịch vụ nội bộ.</w:t>
      </w:r>
    </w:p>
    <w:p>
      <w:pPr>
        <w:pStyle w:val="ListNumber"/>
      </w:pPr>
      <w:r>
        <w:t>Trở lại đúng tài khoản khách, đánh giá sau hoàn thành; thử thanh toán/đánh giá lặp để thấy bị chặn.</w:t>
      </w:r>
    </w:p>
    <w:p>
      <w:pPr>
        <w:pStyle w:val="ListNumber"/>
      </w:pPr>
      <w:r>
        <w:t>Đăng nhập admin, xem toàn chuỗi, lọc chi nhánh/ngày, báo cáo và CSV; mở quản trị ca làm, dịch vụ.</w:t>
      </w:r>
    </w:p>
    <w:p>
      <w:pPr>
        <w:pStyle w:val="ListNumber"/>
      </w:pPr>
      <w:r>
        <w:t>Đối chiếu kết quả test, ERD, sequence và điểm mở rộng. Nêu rõ dữ liệu và thanh toán là mẫu/mô phỏng.</w:t>
      </w:r>
    </w:p>
    <w:p>
      <w:pPr>
        <w:pStyle w:val="Heading2"/>
      </w:pPr>
      <w:r>
        <w:t>3. Cấu hình production cần hoàn tất</w:t>
      </w:r>
    </w:p>
    <w:p>
      <w:pPr>
        <w:jc w:val="both"/>
      </w:pPr>
      <w:r>
        <w:t>Không coi bản demo đã được vận hành công khai. Trước public deployment:</w:t>
      </w:r>
    </w:p>
    <w:p>
      <w:pPr>
        <w:pStyle w:val="ListBullet"/>
      </w:pPr>
      <w:r>
        <w:t>Dùng database riêng và mật khẩu đủ mạnh; không nạp seed demo; tạo quản trị viên riêng và phân role/quyền qua Admin.</w:t>
      </w:r>
    </w:p>
    <w:p>
      <w:pPr>
        <w:pStyle w:val="ListBullet"/>
      </w:pPr>
      <w:r>
        <w:t>Đặt DJANGO_DEBUG=0, DJANGO_SECRET_KEY riêng, DJANGO_ALLOWED_HOSTS theo domain; có thể thêm DJANGO_CSRF_TRUSTED_ORIGINS cho origin HTTPS hợp lệ. Secrets đi qua cơ chế secure settings của hạ tầng, không ghi vào repository.</w:t>
      </w:r>
    </w:p>
    <w:p>
      <w:pPr>
        <w:pStyle w:val="ListBullet"/>
      </w:pPr>
      <w:r>
        <w:t>Chạy Gunicorn sau reverse proxy HTTPS. Cookies secure và HSTS bật trong chế độ production. Cấu hình trusted proxy header chỉ khi proxy do mình quản lý; nếu chưa trust proxy, kết nối backend HTTPS hoặc cấu hình redirect ở proxy phù hợp.</w:t>
      </w:r>
    </w:p>
    <w:p>
      <w:pPr>
        <w:pStyle w:val="ListBullet"/>
      </w:pPr>
      <w:r>
        <w:t>Chạy migrate/collectstatic trước khi chuyển traffic, cấp user DB quyền cần thiết rồi thu hồi quyền superuser/CREATEDB ở tài khoản runtime. Tạo extension bằng tài khoản migration có quyền.</w:t>
      </w:r>
    </w:p>
    <w:p>
      <w:pPr>
        <w:pStyle w:val="ListBullet"/>
      </w:pPr>
      <w:r>
        <w:t>Bổ sung rate limiting đăng nhập, password reset/email xác minh, backup định kỳ, restore test, logging/monitoring và đo tải. Không đưa database ra Internet.</w:t>
      </w:r>
    </w:p>
    <w:p>
      <w:pPr>
        <w:jc w:val="both"/>
      </w:pPr>
      <w:r>
        <w:t>Ví dụ kiểm tra cấu hình (cần các biến production hợp lệ): python manage.py check --deploy. Đây là kiểm tra cấu hình, không thay thế kiểm tra bảo mật độc lập hoặc nghiệm thu triển khai thực tế.</w:t>
      </w:r>
    </w:p>
    <w:p>
      <w:pPr>
        <w:pStyle w:val="Heading2"/>
      </w:pPr>
      <w:r>
        <w:t>4. Sao lưu và phục hồi</w:t>
      </w:r>
    </w:p>
    <w:p>
      <w:pPr>
        <w:spacing w:line="252" w:lineRule="auto"/>
        <w:ind w:left="170"/>
      </w:pPr>
      <w:r>
        <w:rPr>
          <w:rFonts w:ascii="Consolas" w:hAnsi="Consolas"/>
          <w:sz w:val="18"/>
        </w:rPr>
        <w:t>mkdir -p .local/backups</w:t>
        <w:br/>
        <w:t>docker compose exec -T db pg_dump -U gentleman -d gentleman -Fc &gt; .local/backups/gentleman.dump</w:t>
      </w:r>
    </w:p>
    <w:p>
      <w:pPr>
        <w:jc w:val="both"/>
      </w:pPr>
      <w:r>
        <w:t>Lệnh ví dụ giả định tên DB/user mặc định; dùng tên đã cấu hình nếu khác. Backup chứa dữ liệu cá nhân, cần giữ ngoài Git, hạn chế quyền và mã hóa theo hạ tầng. Khôi phục vào database riêng để kiểm tra trước khi tác động database đang dùng. Quy trình khôi phục thực tế chưa được nghiệm thu trong phạm vi lần build này.</w:t>
      </w:r>
    </w:p>
    <w:p>
      <w:pPr>
        <w:pStyle w:val="Heading2"/>
      </w:pPr>
      <w:r>
        <w:t>5. Bảo trì và mở rộng</w:t>
      </w:r>
    </w:p>
    <w:p>
      <w:pPr>
        <w:jc w:val="both"/>
      </w:pPr>
      <w:r>
        <w:t>Muốn thêm VNPay/MoMo cần tách PaymentTransaction, trạng thái pending/success/failure, chữ ký callback, idempotency key, đối soát và chính sách hoàn tiền; không đổi tên MockPayment rồi coi là thanh toán thật. Muốn thông báo email/SMS cần transactional outbox và worker. Muốn đổi lịch cần một use case nguyên tử kiểm tra lịch mới và giữ lịch cũ khi thất bại. Muốn stylist chuyển chi nhánh cần lịch sử phân công thay vì sửa FK của nhân sự đang có lịch sử.</w:t>
      </w:r>
    </w:p>
    <w:p>
      <w:pPr>
        <w:pStyle w:val="Heading2"/>
      </w:pPr>
      <w:r>
        <w:t>6. Tài liệu tham khảo kỹ thuật</w:t>
      </w:r>
    </w:p>
    <w:p>
      <w:pPr>
        <w:pStyle w:val="ListNumber"/>
      </w:pPr>
      <w:r>
        <w:t>Django Software Foundation, Django 5.2 documentation: https://docs.djangoproject.com/en/5.2/</w:t>
      </w:r>
    </w:p>
    <w:p>
      <w:pPr>
        <w:pStyle w:val="ListNumber"/>
      </w:pPr>
      <w:r>
        <w:t>Django PostgreSQL constraints: https://docs.djangoproject.com/en/5.2/ref/contrib/postgres/constraints/</w:t>
      </w:r>
    </w:p>
    <w:p>
      <w:pPr>
        <w:pStyle w:val="ListNumber"/>
      </w:pPr>
      <w:r>
        <w:t>PostgreSQL, Range Types: https://www.postgresql.org/docs/17/rangetypes.html</w:t>
      </w:r>
    </w:p>
    <w:p>
      <w:pPr>
        <w:pStyle w:val="ListNumber"/>
      </w:pPr>
      <w:r>
        <w:t>PostgreSQL, Explicit Locking: https://www.postgresql.org/docs/17/explicit-locking.html</w:t>
      </w:r>
    </w:p>
    <w:p>
      <w:pPr>
        <w:pStyle w:val="ListNumber"/>
      </w:pPr>
      <w:r>
        <w:t>Docker Compose documentation: https://docs.docker.com/compose/</w:t>
      </w:r>
    </w:p>
    <w:p>
      <w:pPr>
        <w:pStyle w:val="ListNumber"/>
      </w:pPr>
      <w:r>
        <w:t>Playwright Python documentation: https://playwright.dev/python/</w:t>
      </w:r>
    </w:p>
    <w:p>
      <w:pPr>
        <w:jc w:val="both"/>
      </w:pPr>
      <w:r>
        <w:t>Các liên kết là nguồn tham chiếu kỹ thuật của công nghệ triển khai, không phải số liệu khảo sát doanh nghiệp. Tài liệu đầu vào do người dùng cung cấp là cơ sở phạm vi nghiệp vụ.</w:t>
      </w:r>
    </w:p>
    <w:p>
      <w:r>
        <w:br w:type="page"/>
      </w:r>
    </w:p>
    <w:p>
      <w:pPr>
        <w:pStyle w:val="Heading1"/>
      </w:pPr>
      <w:r>
        <w:t>Kiểm thử và kết quả build</w:t>
      </w:r>
    </w:p>
    <w:p>
      <w:pPr>
        <w:pStyle w:val="Heading2"/>
      </w:pPr>
      <w:r>
        <w:t>1. Môi trường thực thi</w:t>
      </w:r>
    </w:p>
    <w:p>
      <w:pPr>
        <w:jc w:val="both"/>
      </w:pPr>
      <w:r>
        <w:t>Python 3.12.14, Django 5.2.18, psycopg 3.3.6, PostgreSQL 17 (image postgres:17-alpine), Gunicorn 26.2.0.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bash scripts/setup.sh chạy lại</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migration mới; vẫn 3 chi nhánh, 6 stylist, 6 dịch vụ, 102 lịch mẫu; không nhân đôi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35 test đã thực thi, 0 failed, 0 errors, 0 skipped</w:t>
            </w:r>
          </w:p>
        </w:tc>
      </w:tr>
      <w:tr>
        <w:tc>
          <w:tcPr>
            <w:tcW w:type="dxa" w:w="3061"/>
          </w:tcPr>
          <w:p>
            <w:pPr>
              <w:spacing w:line="252" w:lineRule="auto" w:after="80"/>
            </w:pPr>
            <w:r>
              <w:rPr>
                <w:b w:val="0"/>
                <w:sz w:val="20"/>
              </w:rPr>
              <w:t>Migration tên cột tiếng Việt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80 cột/12 bảng; kiểu dữ liệu và toàn bộ bản ghi giữ nguyên; kiểm tra cả nâng cấp và hoàn tác</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Bật DB, kiểm tra migration, khởi động Django; health và trang chủ phản hồi thành công</w:t>
            </w:r>
          </w:p>
        </w:tc>
      </w:tr>
      <w:tr>
        <w:tc>
          <w:tcPr>
            <w:tcW w:type="dxa" w:w="3061"/>
          </w:tcPr>
          <w:p>
            <w:pPr>
              <w:spacing w:line="252" w:lineRule="auto" w:after="80"/>
            </w:pPr>
            <w:r>
              <w:rPr>
                <w:b w:val="0"/>
                <w:sz w:val="20"/>
              </w:rPr>
              <w:t>Docker image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Build bằng wheelhouse trên cloud; artifact tải qua HTTPS, pip không tắt TLS</w:t>
            </w:r>
          </w:p>
        </w:tc>
      </w:tr>
      <w:tr>
        <w:tc>
          <w:tcPr>
            <w:tcW w:type="dxa" w:w="3061"/>
          </w:tcPr>
          <w:p>
            <w:pPr>
              <w:spacing w:line="252" w:lineRule="auto" w:after="80"/>
            </w:pPr>
            <w:r>
              <w:rPr>
                <w:b w:val="0"/>
                <w:sz w:val="20"/>
              </w:rPr>
              <w:t>Gunicorn + WhiteNoise + PostgreSQL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Container web chạy 2 workers, /health/ trả database postgresql, trang và static phục vụ được</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Browser smoke qua web container</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Cùng luồng nghiệp vụ qua Gunicorn/WhiteNoise</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Giao diện khách hàng 320/360/390/768/1024/1440 px; không tràn ngang; menu mobile/Escape hoạt động</w:t>
            </w:r>
          </w:p>
        </w:tc>
      </w:tr>
      <w:tr>
        <w:tc>
          <w:tcPr>
            <w:tcW w:type="dxa" w:w="3061"/>
          </w:tcPr>
          <w:p>
            <w:pPr>
              <w:spacing w:line="252" w:lineRule="auto" w:after="80"/>
            </w:pPr>
            <w:r>
              <w:rPr>
                <w:b w:val="0"/>
                <w:sz w:val="20"/>
              </w:rPr>
              <w:t>Customer UI smoke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Bộ lọc, bộ sưu tập, preselect dịch vụ/stylist/chi nhánh, đăng nhập giữ lựa chọn, reduced motion, không JavaScript, ảnh/font local</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Thanh toán thật, SMS/email, tải lớn, restore backup</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Ngoài phạm vi bản dựng</w:t>
            </w:r>
          </w:p>
        </w:tc>
      </w:tr>
    </w:tbl>
    <w:p/>
    <w:p>
      <w:pPr>
        <w:jc w:val="both"/>
      </w:pPr>
      <w:r>
        <w:t>Các kiểm thử ban đầu phát hiện lỗi tên alias aggregate khi tính trung bình và thiếu savepoint khi bắt đánh giá trùng. Mã đã sửa và bộ test chạy lại thành công. Sau khi đổi tên 80 cột sang tiếng Việt không dấu, 35 kiểm thử và browser smoke đã chạy lại thành công; dữ liệu và kiểu dữ liệu PostgreSQL được đối chiếu trước/sau migration. Build Docker online ban đầu gặp DNS trong container; giải pháp dùng wheel tải trên host và cài offline đã build thành công. Đây là chẩn đoán và xử lý lỗi môi trường, không phải thay đổi phiên bản để né test.</w:t>
      </w:r>
    </w:p>
    <w:p>
      <w:pPr>
        <w:jc w:val="both"/>
      </w:pPr>
      <w:r>
        <w:t>Sau thiết kế lại giao diện, script check thu thập static trước khi chạy Django tests để manifest luôn chứa CSS, ảnh và font mới. Workflow GitHub tạo virtualenv trước khi gọi script này. Bộ UI smoke mới kiểm tra độc lập tương tác khách hàng; kết quả chi tiết ở docs/validation/customer-redesign.txt.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30 ngày,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Migration cột</w:t>
            </w:r>
          </w:p>
        </w:tc>
        <w:tc>
          <w:tcPr>
            <w:tcW w:type="dxa" w:w="3061"/>
          </w:tcPr>
          <w:p>
            <w:pPr>
              <w:spacing w:line="252" w:lineRule="auto" w:after="80"/>
            </w:pPr>
            <w:r>
              <w:rPr>
                <w:b w:val="0"/>
                <w:sz w:val="20"/>
              </w:rPr>
              <w:t>So sánh dữ liệu và kiểu PostgreSQL trước/sau, hoàn tác rồi nâng cấp lại, giữ FK và nhóm quyền đăng nhập</w:t>
            </w:r>
          </w:p>
        </w:tc>
        <w:tc>
          <w:tcPr>
            <w:tcW w:type="dxa" w:w="3061"/>
          </w:tcPr>
          <w:p>
            <w:pPr>
              <w:spacing w:line="252" w:lineRule="auto" w:after="80"/>
            </w:pPr>
            <w:r>
              <w:rPr>
                <w:b w:val="0"/>
                <w:sz w:val="20"/>
              </w:rPr>
              <w:t>Toàn vẹn schema</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chỉ sau giờ kết thúc</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 ca làm mất phạm vi phục vụ lịch đã đặt</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5760000" cy="4000000"/>
            <wp:docPr id="8" name="Picture 8"/>
            <wp:cNvGraphicFramePr>
              <a:graphicFrameLocks noChangeAspect="1"/>
            </wp:cNvGraphicFramePr>
            <a:graphic>
              <a:graphicData uri="http://schemas.openxmlformats.org/drawingml/2006/picture">
                <pic:pic>
                  <pic:nvPicPr>
                    <pic:cNvPr id="0" name="home-desktop-top.png"/>
                    <pic:cNvPicPr/>
                  </pic:nvPicPr>
                  <pic:blipFill>
                    <a:blip r:embed="rId16"/>
                    <a:stretch>
                      <a:fillRect/>
                    </a:stretch>
                  </pic:blipFill>
                  <pic:spPr>
                    <a:xfrm>
                      <a:off x="0" y="0"/>
                      <a:ext cx="5760000" cy="4000000"/>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4742224" cy="6839999"/>
            <wp:docPr id="9" name="Picture 9"/>
            <wp:cNvGraphicFramePr>
              <a:graphicFrameLocks noChangeAspect="1"/>
            </wp:cNvGraphicFramePr>
            <a:graphic>
              <a:graphicData uri="http://schemas.openxmlformats.org/drawingml/2006/picture">
                <pic:pic>
                  <pic:nvPicPr>
                    <pic:cNvPr id="0" name="dashboard-desktop.png"/>
                    <pic:cNvPicPr/>
                  </pic:nvPicPr>
                  <pic:blipFill>
                    <a:blip r:embed="rId17"/>
                    <a:stretch>
                      <a:fillRect/>
                    </a:stretch>
                  </pic:blipFill>
                  <pic:spPr>
                    <a:xfrm>
                      <a:off x="0" y="0"/>
                      <a:ext cx="4742224" cy="6839999"/>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545269" cy="6839999"/>
            <wp:docPr id="10" name="Picture 10"/>
            <wp:cNvGraphicFramePr>
              <a:graphicFrameLocks noChangeAspect="1"/>
            </wp:cNvGraphicFramePr>
            <a:graphic>
              <a:graphicData uri="http://schemas.openxmlformats.org/drawingml/2006/picture">
                <pic:pic>
                  <pic:nvPicPr>
                    <pic:cNvPr id="0" name="booking-desktop.png"/>
                    <pic:cNvPicPr/>
                  </pic:nvPicPr>
                  <pic:blipFill>
                    <a:blip r:embed="rId18"/>
                    <a:stretch>
                      <a:fillRect/>
                    </a:stretch>
                  </pic:blipFill>
                  <pic:spPr>
                    <a:xfrm>
                      <a:off x="0" y="0"/>
                      <a:ext cx="4545269"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266065" cy="6839997"/>
            <wp:docPr id="11" name="Picture 11"/>
            <wp:cNvGraphicFramePr>
              <a:graphicFrameLocks noChangeAspect="1"/>
            </wp:cNvGraphicFramePr>
            <a:graphic>
              <a:graphicData uri="http://schemas.openxmlformats.org/drawingml/2006/picture">
                <pic:pic>
                  <pic:nvPicPr>
                    <pic:cNvPr id="0" name="dashboard-mobile.png"/>
                    <pic:cNvPicPr/>
                  </pic:nvPicPr>
                  <pic:blipFill>
                    <a:blip r:embed="rId19"/>
                    <a:stretch>
                      <a:fillRect/>
                    </a:stretch>
                  </pic:blipFill>
                  <pic:spPr>
                    <a:xfrm>
                      <a:off x="0" y="0"/>
                      <a:ext cx="1266065" cy="6839997"/>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được trên môi trường hiện tại, có Docker và hướng dẫn tái lập.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p>
      <w:r>
        <w:br w:type="page"/>
      </w:r>
    </w:p>
    <w:p>
      <w:pPr>
        <w:pStyle w:val="Heading1"/>
      </w:pPr>
      <w:r>
        <w:t>Tên thuộc tính trong các bảng dữ liệu</w:t>
      </w:r>
    </w:p>
    <w:p>
      <w:pPr>
        <w:jc w:val="both"/>
      </w:pPr>
      <w:r>
        <w:t>Các cột của 12 bảng nghiệp vụ dùng tiếng Việt viết liền không dấu, chữ thường, không có dấu gạch dưới. Tên bảng giữ nguyên. Các kiểu dữ liệu vẫn bằng tiếng Anh và giữ nguyên kiểu, độ dài, tính NULL, khóa chính/ngoại và ràng buộc của bản trước.</w:t>
      </w:r>
    </w:p>
    <w:p>
      <w:pPr>
        <w:jc w:val="both"/>
      </w:pPr>
      <w:r>
        <w:t>Django ánh xạ tên thuộc tính Python sang tên cột PostgreSQL bằng db_column. Ví dụ User.full_name truy vấn cột hoten, Appointment.branch_id truy vấn cột machinhanh. Các bảng kỹ thuật do Django quản lý (quyền, nhóm, session, bảng nối phân quyền) dùng quy ước của framework.</w:t>
      </w:r>
    </w:p>
    <w:p>
      <w:pPr>
        <w:jc w:val="both"/>
      </w:pPr>
      <w:r>
        <w:t>Đã có database: chạy python manage.py migrate --noinput để áp dụng migration 0002_vietnamese_column_names. Migration đổi tên cột, không xóa và tạo lại dữ liệu. Tệp 0001_initial.py được giữ nguyên để có thể nâng cấp và hoàn tác đúng lịch sử.</w:t>
      </w:r>
    </w:p>
    <w:p>
      <w:pPr>
        <w:jc w:val="both"/>
      </w:pPr>
      <w:r>
        <w:t>Các giá trị enum như booked, customer, cash và các tham số API vẫn giữ nguyên; đây là giá trị dữ liệu/giao thức, không phải tên cột hoặc kiểu dữ liệu.</w:t>
      </w:r>
    </w:p>
    <w:p>
      <w:pPr>
        <w:pStyle w:val="Heading2"/>
      </w:pPr>
      <w:r>
        <w:t>1. Bảng salon_branch</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tenchinhanh</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address</w:t>
            </w:r>
          </w:p>
        </w:tc>
        <w:tc>
          <w:tcPr>
            <w:tcW w:type="dxa" w:w="2296"/>
          </w:tcPr>
          <w:p>
            <w:pPr>
              <w:spacing w:line="252" w:lineRule="auto" w:after="80"/>
            </w:pPr>
            <w:r>
              <w:rPr>
                <w:b w:val="0"/>
                <w:sz w:val="20"/>
              </w:rPr>
              <w:t>diachi</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opens_at</w:t>
            </w:r>
          </w:p>
        </w:tc>
        <w:tc>
          <w:tcPr>
            <w:tcW w:type="dxa" w:w="2296"/>
          </w:tcPr>
          <w:p>
            <w:pPr>
              <w:spacing w:line="252" w:lineRule="auto" w:after="80"/>
            </w:pPr>
            <w:r>
              <w:rPr>
                <w:b w:val="0"/>
                <w:sz w:val="20"/>
              </w:rPr>
              <w:t>giomocua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closes_at</w:t>
            </w:r>
          </w:p>
        </w:tc>
        <w:tc>
          <w:tcPr>
            <w:tcW w:type="dxa" w:w="2296"/>
          </w:tcPr>
          <w:p>
            <w:pPr>
              <w:spacing w:line="252" w:lineRule="auto" w:after="80"/>
            </w:pPr>
            <w:r>
              <w:rPr>
                <w:b w:val="0"/>
                <w:sz w:val="20"/>
              </w:rPr>
              <w:t>giodongcua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2. Bảng salon_user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manguoidung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password</w:t>
            </w:r>
          </w:p>
        </w:tc>
        <w:tc>
          <w:tcPr>
            <w:tcW w:type="dxa" w:w="2296"/>
          </w:tcPr>
          <w:p>
            <w:pPr>
              <w:spacing w:line="252" w:lineRule="auto" w:after="80"/>
            </w:pPr>
            <w:r>
              <w:rPr>
                <w:b w:val="0"/>
                <w:sz w:val="20"/>
              </w:rPr>
              <w:t>matkhau</w:t>
            </w:r>
          </w:p>
        </w:tc>
        <w:tc>
          <w:tcPr>
            <w:tcW w:type="dxa" w:w="2296"/>
          </w:tcPr>
          <w:p>
            <w:pPr>
              <w:spacing w:line="252" w:lineRule="auto" w:after="80"/>
            </w:pPr>
            <w:r>
              <w:rPr>
                <w:b w:val="0"/>
                <w:sz w:val="20"/>
              </w:rPr>
              <w:t>varchar(128)</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last_login</w:t>
            </w:r>
          </w:p>
        </w:tc>
        <w:tc>
          <w:tcPr>
            <w:tcW w:type="dxa" w:w="2296"/>
          </w:tcPr>
          <w:p>
            <w:pPr>
              <w:spacing w:line="252" w:lineRule="auto" w:after="80"/>
            </w:pPr>
            <w:r>
              <w:rPr>
                <w:b w:val="0"/>
                <w:sz w:val="20"/>
              </w:rPr>
              <w:t>landangnhapcuoi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is_superuser</w:t>
            </w:r>
          </w:p>
        </w:tc>
        <w:tc>
          <w:tcPr>
            <w:tcW w:type="dxa" w:w="2296"/>
          </w:tcPr>
          <w:p>
            <w:pPr>
              <w:spacing w:line="252" w:lineRule="auto" w:after="80"/>
            </w:pPr>
            <w:r>
              <w:rPr>
                <w:b w:val="0"/>
                <w:sz w:val="20"/>
              </w:rPr>
              <w:t>laquantri</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username</w:t>
            </w:r>
          </w:p>
        </w:tc>
        <w:tc>
          <w:tcPr>
            <w:tcW w:type="dxa" w:w="2296"/>
          </w:tcPr>
          <w:p>
            <w:pPr>
              <w:spacing w:line="252" w:lineRule="auto" w:after="80"/>
            </w:pPr>
            <w:r>
              <w:rPr>
                <w:b w:val="0"/>
                <w:sz w:val="20"/>
              </w:rPr>
              <w:t>tendangnhap</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first_name</w:t>
            </w:r>
          </w:p>
        </w:tc>
        <w:tc>
          <w:tcPr>
            <w:tcW w:type="dxa" w:w="2296"/>
          </w:tcPr>
          <w:p>
            <w:pPr>
              <w:spacing w:line="252" w:lineRule="auto" w:after="80"/>
            </w:pPr>
            <w:r>
              <w:rPr>
                <w:b w:val="0"/>
                <w:sz w:val="20"/>
              </w:rPr>
              <w:t>ten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last_name</w:t>
            </w:r>
          </w:p>
        </w:tc>
        <w:tc>
          <w:tcPr>
            <w:tcW w:type="dxa" w:w="2296"/>
          </w:tcPr>
          <w:p>
            <w:pPr>
              <w:spacing w:line="252" w:lineRule="auto" w:after="80"/>
            </w:pPr>
            <w:r>
              <w:rPr>
                <w:b w:val="0"/>
                <w:sz w:val="20"/>
              </w:rPr>
              <w:t>ho</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email</w:t>
            </w:r>
          </w:p>
        </w:tc>
        <w:tc>
          <w:tcPr>
            <w:tcW w:type="dxa" w:w="2296"/>
          </w:tcPr>
          <w:p>
            <w:pPr>
              <w:spacing w:line="252" w:lineRule="auto" w:after="80"/>
            </w:pPr>
            <w:r>
              <w:rPr>
                <w:b w:val="0"/>
                <w:sz w:val="20"/>
              </w:rPr>
              <w:t>thudientu</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is_staff</w:t>
            </w:r>
          </w:p>
        </w:tc>
        <w:tc>
          <w:tcPr>
            <w:tcW w:type="dxa" w:w="2296"/>
          </w:tcPr>
          <w:p>
            <w:pPr>
              <w:spacing w:line="252" w:lineRule="auto" w:after="80"/>
            </w:pPr>
            <w:r>
              <w:rPr>
                <w:b w:val="0"/>
                <w:sz w:val="20"/>
              </w:rPr>
              <w:t>lanhanvien</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date_joined</w:t>
            </w:r>
          </w:p>
        </w:tc>
        <w:tc>
          <w:tcPr>
            <w:tcW w:type="dxa" w:w="2296"/>
          </w:tcPr>
          <w:p>
            <w:pPr>
              <w:spacing w:line="252" w:lineRule="auto" w:after="80"/>
            </w:pPr>
            <w:r>
              <w:rPr>
                <w:b w:val="0"/>
                <w:sz w:val="20"/>
              </w:rPr>
              <w:t>ngaythamgia</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full_name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role</w:t>
            </w:r>
          </w:p>
        </w:tc>
        <w:tc>
          <w:tcPr>
            <w:tcW w:type="dxa" w:w="2296"/>
          </w:tcPr>
          <w:p>
            <w:pPr>
              <w:spacing w:line="252" w:lineRule="auto" w:after="80"/>
            </w:pPr>
            <w:r>
              <w:rPr>
                <w:b w:val="0"/>
                <w:sz w:val="20"/>
              </w:rPr>
              <w:t>vaitro</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points</w:t>
            </w:r>
          </w:p>
        </w:tc>
        <w:tc>
          <w:tcPr>
            <w:tcW w:type="dxa" w:w="2296"/>
          </w:tcPr>
          <w:p>
            <w:pPr>
              <w:spacing w:line="252" w:lineRule="auto" w:after="80"/>
            </w:pPr>
            <w:r>
              <w:rPr>
                <w:b w:val="0"/>
                <w:sz w:val="20"/>
              </w:rPr>
              <w:t>diemtichluy</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3. Bảng salon_service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description</w:t>
            </w:r>
          </w:p>
        </w:tc>
        <w:tc>
          <w:tcPr>
            <w:tcW w:type="dxa" w:w="2296"/>
          </w:tcPr>
          <w:p>
            <w:pPr>
              <w:spacing w:line="252" w:lineRule="auto" w:after="80"/>
            </w:pPr>
            <w:r>
              <w:rPr>
                <w:b w:val="0"/>
                <w:sz w:val="20"/>
              </w:rPr>
              <w:t>mota</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loaidichvu</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4. Bảng salon_employee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specialty</w:t>
            </w:r>
          </w:p>
        </w:tc>
        <w:tc>
          <w:tcPr>
            <w:tcW w:type="dxa" w:w="2296"/>
          </w:tcPr>
          <w:p>
            <w:pPr>
              <w:spacing w:line="252" w:lineRule="auto" w:after="80"/>
            </w:pPr>
            <w:r>
              <w:rPr>
                <w:b w:val="0"/>
                <w:sz w:val="20"/>
              </w:rPr>
              <w:t>chuyenmon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bio</w:t>
            </w:r>
          </w:p>
        </w:tc>
        <w:tc>
          <w:tcPr>
            <w:tcW w:type="dxa" w:w="2296"/>
          </w:tcPr>
          <w:p>
            <w:pPr>
              <w:spacing w:line="252" w:lineRule="auto" w:after="80"/>
            </w:pPr>
            <w:r>
              <w:rPr>
                <w:b w:val="0"/>
                <w:sz w:val="20"/>
              </w:rPr>
              <w:t>gioithieu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5. Bảng salon_chair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tenghe</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6. Bảng salon_shift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macalam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7. Bảng salon_appointment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chair_id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salon_chair.maghe;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status</w:t>
            </w:r>
          </w:p>
        </w:tc>
        <w:tc>
          <w:tcPr>
            <w:tcW w:type="dxa" w:w="2296"/>
          </w:tcPr>
          <w:p>
            <w:pPr>
              <w:spacing w:line="252" w:lineRule="auto" w:after="80"/>
            </w:pPr>
            <w:r>
              <w:rPr>
                <w:b w:val="0"/>
                <w:sz w:val="20"/>
              </w:rPr>
              <w:t>trangthai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note</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8. Bảng salon_appointmentitem</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machitiet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service_id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salon_service.madichvu;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9. Bảng salon_invoice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total</w:t>
            </w:r>
          </w:p>
        </w:tc>
        <w:tc>
          <w:tcPr>
            <w:tcW w:type="dxa" w:w="2296"/>
          </w:tcPr>
          <w:p>
            <w:pPr>
              <w:spacing w:line="252" w:lineRule="auto" w:after="80"/>
            </w:pPr>
            <w:r>
              <w:rPr>
                <w:b w:val="0"/>
                <w:sz w:val="20"/>
              </w:rPr>
              <w:t>tongthanhtoan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method</w:t>
            </w:r>
          </w:p>
        </w:tc>
        <w:tc>
          <w:tcPr>
            <w:tcW w:type="dxa" w:w="2296"/>
          </w:tcPr>
          <w:p>
            <w:pPr>
              <w:spacing w:line="252" w:lineRule="auto" w:after="80"/>
            </w:pPr>
            <w:r>
              <w:rPr>
                <w:b w:val="0"/>
                <w:sz w:val="20"/>
              </w:rPr>
              <w:t>phuongthucthanhtoan</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paid_at</w:t>
            </w:r>
          </w:p>
        </w:tc>
        <w:tc>
          <w:tcPr>
            <w:tcW w:type="dxa" w:w="2296"/>
          </w:tcPr>
          <w:p>
            <w:pPr>
              <w:spacing w:line="252" w:lineRule="auto" w:after="80"/>
            </w:pPr>
            <w:r>
              <w:rPr>
                <w:b w:val="0"/>
                <w:sz w:val="20"/>
              </w:rPr>
              <w:t>thoigianthanhtoan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cashier_id</w:t>
            </w:r>
          </w:p>
        </w:tc>
        <w:tc>
          <w:tcPr>
            <w:tcW w:type="dxa" w:w="2296"/>
          </w:tcPr>
          <w:p>
            <w:pPr>
              <w:spacing w:line="252" w:lineRule="auto" w:after="80"/>
            </w:pPr>
            <w:r>
              <w:rPr>
                <w:b w:val="0"/>
                <w:sz w:val="20"/>
              </w:rPr>
              <w:t>mathungan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10. Bảng salon_review</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madanhgia</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rating</w:t>
            </w:r>
          </w:p>
        </w:tc>
        <w:tc>
          <w:tcPr>
            <w:tcW w:type="dxa" w:w="2296"/>
          </w:tcPr>
          <w:p>
            <w:pPr>
              <w:spacing w:line="252" w:lineRule="auto" w:after="80"/>
            </w:pPr>
            <w:r>
              <w:rPr>
                <w:b w:val="0"/>
                <w:sz w:val="20"/>
              </w:rPr>
              <w:t>sosao</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comment</w:t>
            </w:r>
          </w:p>
        </w:tc>
        <w:tc>
          <w:tcPr>
            <w:tcW w:type="dxa" w:w="2296"/>
          </w:tcPr>
          <w:p>
            <w:pPr>
              <w:spacing w:line="252" w:lineRule="auto" w:after="80"/>
            </w:pPr>
            <w:r>
              <w:rPr>
                <w:b w:val="0"/>
                <w:sz w:val="20"/>
              </w:rPr>
              <w:t>binhluan</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11. Bảng salon_notification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mathongbao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recipient_id</w:t>
            </w:r>
          </w:p>
        </w:tc>
        <w:tc>
          <w:tcPr>
            <w:tcW w:type="dxa" w:w="2296"/>
          </w:tcPr>
          <w:p>
            <w:pPr>
              <w:spacing w:line="252" w:lineRule="auto" w:after="80"/>
            </w:pPr>
            <w:r>
              <w:rPr>
                <w:b w:val="0"/>
                <w:sz w:val="20"/>
              </w:rPr>
              <w:t>manguoinhan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message</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12. Bảng salon_auditlog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manhatky</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manguoithaotac</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hanhdong</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Kiểm tra nhanh trong PostgreSQL</w:t>
      </w:r>
    </w:p>
    <w:p>
      <w:pPr>
        <w:spacing w:line="252" w:lineRule="auto"/>
        <w:ind w:left="170"/>
      </w:pPr>
      <w:r>
        <w:rPr>
          <w:rFonts w:ascii="Consolas" w:hAnsi="Consolas"/>
          <w:sz w:val="18"/>
        </w:rPr>
        <w:t>SELECT hoten, sodienthoai, vaitro FROM salon_user;</w:t>
        <w:br/>
        <w:t>SELECT malichhen, makhachhang, thoigianbatdau, thoigianketthuc, trangthai FROM salon_appointment;</w:t>
        <w:br/>
        <w:t>SELECT mahoadon, tongthanhtoan, phuongthucthanhtoan, thoigianthanhtoan FROM salon_invoice;</w:t>
      </w:r>
    </w:p>
    <w:p>
      <w:pPr>
        <w:jc w:val="both"/>
      </w:pPr>
      <w:r>
        <w:t>Các ràng buộc khoảng thời gian, check constraint và unique theo nhiều cột vẫn được mô tả trong 02-THIET-KE.md và định nghĩa trong salon/models.py.</w:t>
      </w:r>
    </w:p>
    <w:p>
      <w:r>
        <w:br w:type="page"/>
      </w:r>
    </w:p>
    <w:p>
      <w:pPr>
        <w:pStyle w:val="Heading1"/>
      </w:pPr>
      <w:r>
        <w:t>Giao diện khách hàng</w:t>
      </w:r>
    </w:p>
    <w:p>
      <w:pPr>
        <w:pStyle w:val="Heading2"/>
      </w:pPr>
      <w:r>
        <w:t>1. Định hướng</w:t>
      </w:r>
    </w:p>
    <w:p>
      <w:pPr>
        <w:jc w:val="both"/>
      </w:pPr>
      <w:r>
        <w:t>Yêu cầu: tham khảo Fresha và 30Shine, giao diện tự nhiên, dùng ảnh chụp thật và có chuyển động. Hai địa chỉ được người dùng cung cấp:</w:t>
      </w:r>
    </w:p>
    <w:p>
      <w:pPr>
        <w:pStyle w:val="ListBullet"/>
      </w:pPr>
      <w:r>
        <w:t>https://www.fresha.com/lp/en/bt/hair-salons/in/vietnam</w:t>
      </w:r>
    </w:p>
    <w:p>
      <w:pPr>
        <w:pStyle w:val="ListBullet"/>
      </w:pPr>
      <w:r>
        <w:t>https://30shine.com/</w:t>
      </w:r>
    </w:p>
    <w:p>
      <w:pPr>
        <w:jc w:val="both"/>
      </w:pPr>
      <w:r>
        <w:t>Môi trường cloud trả HTTP 403 tại proxy khi truy cập hai tên miền trong lần thực hiện này. Vì vậy bản thiết kế chưa được đối chiếu trực tiếp với phiên bản hiện tại của hai website. Không sao chép logo, nội dung đánh giá hoặc ảnh của hai thương hiệu. Hướng thiết kế sử dụng thẻ dịch vụ dễ khám phá, ảnh barber lớn, thanh chọn chi nhánh và đường dẫn đặt lịch rõ ràng.</w:t>
      </w:r>
    </w:p>
    <w:p>
      <w:pPr>
        <w:pStyle w:val="Heading2"/>
      </w:pPr>
      <w:r>
        <w:t>2. Thiết kế đã triển khai</w:t>
      </w:r>
    </w:p>
    <w:p>
      <w:pPr>
        <w:pStyle w:val="ListBullet"/>
      </w:pPr>
      <w:r>
        <w:t>Nhận diện GENTLEMAN: nền kem #f8f7f4, chữ than #222321, cam đất #bd4c2f, vùng bộ sưu tập xanh xám nhạt. Font Be Vietnam Pro lưu trong dự án, hỗ trợ đầy đủ dấu tiếng Việt.</w:t>
      </w:r>
    </w:p>
    <w:p>
      <w:pPr>
        <w:pStyle w:val="ListBullet"/>
      </w:pPr>
      <w:r>
        <w:t>Trang chủ: hero ảnh thật, thanh đặt lịch nhanh theo chi nhánh, dịch vụ có bộ lọc, bộ sưu tập phong cách kéo ngang, thông tin chi nhánh, đội ngũ stylist, hướng dẫn ba bước và lời mời đặt lịch.</w:t>
      </w:r>
    </w:p>
    <w:p>
      <w:pPr>
        <w:pStyle w:val="ListBullet"/>
      </w:pPr>
      <w:r>
        <w:t>Thẻ dịch vụ dùng tên, giá, thời lượng thực từ PostgreSQL. Nút chọn dịch vụ chuyển vào biểu mẫu với dịch vụ đã được chọn. Chọn stylist chuyển cả chi nhánh và stylist tương ứng. Khách chưa đăng nhập được chuyển qua đăng nhập, giữ URL đặt lịch.</w:t>
      </w:r>
    </w:p>
    <w:p>
      <w:pPr>
        <w:pStyle w:val="ListBullet"/>
      </w:pPr>
      <w:r>
        <w:t>Ảnh stock là ảnh minh họa hoạt động barber; không nhận là ảnh thật của chi nhánh hoặc chân dung nhân viên trong dữ liệu mẫu. Tên stylist được trình bày với chữ viết tắt riêng. Chỉ số đánh giá lấy từ database; chế độ demo ghi rõ dữ liệu mẫu.</w:t>
      </w:r>
    </w:p>
    <w:p>
      <w:pPr>
        <w:pStyle w:val="ListBullet"/>
      </w:pPr>
      <w:r>
        <w:t>Trang đặt lịch: ba phần rõ ràng, thẻ tóm tắt có ảnh, lựa chọn dịch vụ, khung giờ và tổng tiền cập nhật theo luồng hiện có. Không hiển thị CTA nổi che biểu mẫu trên trang này.</w:t>
      </w:r>
    </w:p>
    <w:p>
      <w:pPr>
        <w:pStyle w:val="ListBullet"/>
      </w:pPr>
      <w:r>
        <w:t>Đăng nhập, đăng ký, lịch cá nhân, chi tiết và hóa đơn dùng chung nhận diện khách hàng. CSS mới được giới hạn trong .customer-app, giữ không gian vận hành riêng.</w:t>
      </w:r>
    </w:p>
    <w:p>
      <w:pPr>
        <w:pStyle w:val="Heading2"/>
      </w:pPr>
      <w:r>
        <w:t>3. Chuyển động và khả năng sử dụng</w:t>
      </w:r>
    </w:p>
    <w:p>
      <w:pPr>
        <w:pStyle w:val="ListBullet"/>
      </w:pPr>
      <w:r>
        <w:t>Ảnh hero xuất hiện nhẹ; các phần tiếp theo hiện dần khi cuộn bằng IntersectionObserver.</w:t>
      </w:r>
    </w:p>
    <w:p>
      <w:pPr>
        <w:pStyle w:val="ListBullet"/>
      </w:pPr>
      <w:r>
        <w:t>Ảnh dịch vụ/phong cách phóng nhẹ khi hover; nút và thẻ có chuyển tiếp ngắn.</w:t>
      </w:r>
    </w:p>
    <w:p>
      <w:pPr>
        <w:pStyle w:val="ListBullet"/>
      </w:pPr>
      <w:r>
        <w:t>Bộ sưu tập hỗ trợ nút trước/sau, kéo ngang tự nhiên, scroll snap và phím mũi tên khi vùng bộ sưu tập được focus. Không tự chạy liên tục.</w:t>
      </w:r>
    </w:p>
    <w:p>
      <w:pPr>
        <w:pStyle w:val="ListBullet"/>
      </w:pPr>
      <w:r>
        <w:t>Menu mobile có aria-expanded, đóng bằng Escape hoặc khi chọn liên kết; Escape trả focus về nút menu.</w:t>
      </w:r>
    </w:p>
    <w:p>
      <w:pPr>
        <w:pStyle w:val="ListBullet"/>
      </w:pPr>
      <w:r>
        <w:t>prefers-reduced-motion: reduce tắt chuyển động và hiển thị ngay các phần nội dung, kể cả khi đổi tùy chọn trong phiên.</w:t>
      </w:r>
    </w:p>
    <w:p>
      <w:pPr>
        <w:pStyle w:val="ListBullet"/>
      </w:pPr>
      <w:r>
        <w:t>Không có JavaScript: menu và toàn bộ dịch vụ vẫn đọc được, liên kết vẫn hoạt động; bộ lọc và nút cuộn tăng cường được ẩn. Chọn giờ đặt lịch vẫn cần JavaScript như bản trước.</w:t>
      </w:r>
    </w:p>
    <w:p>
      <w:pPr>
        <w:pStyle w:val="ListBullet"/>
      </w:pPr>
      <w:r>
        <w:t>Ảnh WebP, có kích thước khai báo, lazy loading dưới phần đầu; ảnh hero ưu tiên tải. Sáu ảnh tổng khoảng 300 KB. Font và ảnh được phục vụ từ static local, không cần CDN khi khách mở trang.</w:t>
      </w:r>
    </w:p>
    <w:p>
      <w:pPr>
        <w:pStyle w:val="Heading2"/>
      </w:pPr>
      <w:r>
        <w:t>4. Mã nguồn và kiểm tra</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Thành phần</w:t>
            </w:r>
          </w:p>
        </w:tc>
        <w:tc>
          <w:tcPr>
            <w:tcW w:type="dxa" w:w="4592"/>
          </w:tcPr>
          <w:p>
            <w:pPr>
              <w:spacing w:line="252" w:lineRule="auto" w:after="80"/>
            </w:pPr>
            <w:r>
              <w:rPr>
                <w:b/>
                <w:sz w:val="20"/>
              </w:rPr>
              <w:t>Vị trí</w:t>
            </w:r>
          </w:p>
        </w:tc>
      </w:tr>
      <w:tr>
        <w:tc>
          <w:tcPr>
            <w:tcW w:type="dxa" w:w="4592"/>
          </w:tcPr>
          <w:p>
            <w:pPr>
              <w:spacing w:line="252" w:lineRule="auto" w:after="80"/>
            </w:pPr>
            <w:r>
              <w:rPr>
                <w:b w:val="0"/>
                <w:sz w:val="20"/>
              </w:rPr>
              <w:t>Bố cục/header/footer</w:t>
            </w:r>
          </w:p>
        </w:tc>
        <w:tc>
          <w:tcPr>
            <w:tcW w:type="dxa" w:w="4592"/>
          </w:tcPr>
          <w:p>
            <w:pPr>
              <w:spacing w:line="252" w:lineRule="auto" w:after="80"/>
            </w:pPr>
            <w:r>
              <w:rPr>
                <w:b w:val="0"/>
                <w:sz w:val="20"/>
              </w:rPr>
              <w:t>templates/base.html</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templates/public/home.html</w:t>
            </w:r>
          </w:p>
        </w:tc>
      </w:tr>
      <w:tr>
        <w:tc>
          <w:tcPr>
            <w:tcW w:type="dxa" w:w="4592"/>
          </w:tcPr>
          <w:p>
            <w:pPr>
              <w:spacing w:line="252" w:lineRule="auto" w:after="80"/>
            </w:pPr>
            <w:r>
              <w:rPr>
                <w:b w:val="0"/>
                <w:sz w:val="20"/>
              </w:rPr>
              <w:t>Trang đặt lịch</w:t>
            </w:r>
          </w:p>
        </w:tc>
        <w:tc>
          <w:tcPr>
            <w:tcW w:type="dxa" w:w="4592"/>
          </w:tcPr>
          <w:p>
            <w:pPr>
              <w:spacing w:line="252" w:lineRule="auto" w:after="80"/>
            </w:pPr>
            <w:r>
              <w:rPr>
                <w:b w:val="0"/>
                <w:sz w:val="20"/>
              </w:rPr>
              <w:t>templates/public/booking.html</w:t>
            </w:r>
          </w:p>
        </w:tc>
      </w:tr>
      <w:tr>
        <w:tc>
          <w:tcPr>
            <w:tcW w:type="dxa" w:w="4592"/>
          </w:tcPr>
          <w:p>
            <w:pPr>
              <w:spacing w:line="252" w:lineRule="auto" w:after="80"/>
            </w:pPr>
            <w:r>
              <w:rPr>
                <w:b w:val="0"/>
                <w:sz w:val="20"/>
              </w:rPr>
              <w:t>Giao diện</w:t>
            </w:r>
          </w:p>
        </w:tc>
        <w:tc>
          <w:tcPr>
            <w:tcW w:type="dxa" w:w="4592"/>
          </w:tcPr>
          <w:p>
            <w:pPr>
              <w:spacing w:line="252" w:lineRule="auto" w:after="80"/>
            </w:pPr>
            <w:r>
              <w:rPr>
                <w:b w:val="0"/>
                <w:sz w:val="20"/>
              </w:rPr>
              <w:t>static/css/customer.css</w:t>
            </w:r>
          </w:p>
        </w:tc>
      </w:tr>
      <w:tr>
        <w:tc>
          <w:tcPr>
            <w:tcW w:type="dxa" w:w="4592"/>
          </w:tcPr>
          <w:p>
            <w:pPr>
              <w:spacing w:line="252" w:lineRule="auto" w:after="80"/>
            </w:pPr>
            <w:r>
              <w:rPr>
                <w:b w:val="0"/>
                <w:sz w:val="20"/>
              </w:rPr>
              <w:t>Tương tác</w:t>
            </w:r>
          </w:p>
        </w:tc>
        <w:tc>
          <w:tcPr>
            <w:tcW w:type="dxa" w:w="4592"/>
          </w:tcPr>
          <w:p>
            <w:pPr>
              <w:spacing w:line="252" w:lineRule="auto" w:after="80"/>
            </w:pPr>
            <w:r>
              <w:rPr>
                <w:b w:val="0"/>
                <w:sz w:val="20"/>
              </w:rPr>
              <w:t>static/js/customer.js</w:t>
            </w:r>
          </w:p>
        </w:tc>
      </w:tr>
      <w:tr>
        <w:tc>
          <w:tcPr>
            <w:tcW w:type="dxa" w:w="4592"/>
          </w:tcPr>
          <w:p>
            <w:pPr>
              <w:spacing w:line="252" w:lineRule="auto" w:after="80"/>
            </w:pPr>
            <w:r>
              <w:rPr>
                <w:b w:val="0"/>
                <w:sz w:val="20"/>
              </w:rPr>
              <w:t>Ảnh chụp</w:t>
            </w:r>
          </w:p>
        </w:tc>
        <w:tc>
          <w:tcPr>
            <w:tcW w:type="dxa" w:w="4592"/>
          </w:tcPr>
          <w:p>
            <w:pPr>
              <w:spacing w:line="252" w:lineRule="auto" w:after="80"/>
            </w:pPr>
            <w:r>
              <w:rPr>
                <w:b w:val="0"/>
                <w:sz w:val="20"/>
              </w:rPr>
              <w:t>static/images/photos/</w:t>
            </w:r>
          </w:p>
        </w:tc>
      </w:tr>
      <w:tr>
        <w:tc>
          <w:tcPr>
            <w:tcW w:type="dxa" w:w="4592"/>
          </w:tcPr>
          <w:p>
            <w:pPr>
              <w:spacing w:line="252" w:lineRule="auto" w:after="80"/>
            </w:pPr>
            <w:r>
              <w:rPr>
                <w:b w:val="0"/>
                <w:sz w:val="20"/>
              </w:rPr>
              <w:t>Font</w:t>
            </w:r>
          </w:p>
        </w:tc>
        <w:tc>
          <w:tcPr>
            <w:tcW w:type="dxa" w:w="4592"/>
          </w:tcPr>
          <w:p>
            <w:pPr>
              <w:spacing w:line="252" w:lineRule="auto" w:after="80"/>
            </w:pPr>
            <w:r>
              <w:rPr>
                <w:b w:val="0"/>
                <w:sz w:val="20"/>
              </w:rPr>
              <w:t>static/fonts/</w:t>
            </w:r>
          </w:p>
        </w:tc>
      </w:tr>
      <w:tr>
        <w:tc>
          <w:tcPr>
            <w:tcW w:type="dxa" w:w="4592"/>
          </w:tcPr>
          <w:p>
            <w:pPr>
              <w:spacing w:line="252" w:lineRule="auto" w:after="80"/>
            </w:pPr>
            <w:r>
              <w:rPr>
                <w:b w:val="0"/>
                <w:sz w:val="20"/>
              </w:rPr>
              <w:t>Nguồn tài nguyên</w:t>
            </w:r>
          </w:p>
        </w:tc>
        <w:tc>
          <w:tcPr>
            <w:tcW w:type="dxa" w:w="4592"/>
          </w:tcPr>
          <w:p>
            <w:pPr>
              <w:spacing w:line="252" w:lineRule="auto" w:after="80"/>
            </w:pPr>
            <w:r>
              <w:rPr>
                <w:b w:val="0"/>
                <w:sz w:val="20"/>
              </w:rPr>
              <w:t>docs/NGUON-TAI-NGUYEN.md</w:t>
            </w:r>
          </w:p>
        </w:tc>
      </w:tr>
      <w:tr>
        <w:tc>
          <w:tcPr>
            <w:tcW w:type="dxa" w:w="4592"/>
          </w:tcPr>
          <w:p>
            <w:pPr>
              <w:spacing w:line="252" w:lineRule="auto" w:after="80"/>
            </w:pPr>
            <w:r>
              <w:rPr>
                <w:b w:val="0"/>
                <w:sz w:val="20"/>
              </w:rPr>
              <w:t>Kiểm thử giao diện</w:t>
            </w:r>
          </w:p>
        </w:tc>
        <w:tc>
          <w:tcPr>
            <w:tcW w:type="dxa" w:w="4592"/>
          </w:tcPr>
          <w:p>
            <w:pPr>
              <w:spacing w:line="252" w:lineRule="auto" w:after="80"/>
            </w:pPr>
            <w:r>
              <w:rPr>
                <w:b w:val="0"/>
                <w:sz w:val="20"/>
              </w:rPr>
              <w:t>scripts/customer_ui_smoke.py</w:t>
            </w:r>
          </w:p>
        </w:tc>
      </w:tr>
    </w:tbl>
    <w:p/>
    <w:p>
      <w:pPr>
        <w:jc w:val="both"/>
      </w:pPr>
      <w:r>
        <w:t>Chạy ứng dụng với dữ liệu demo rồi thực thi:</w:t>
      </w:r>
    </w:p>
    <w:p>
      <w:pPr>
        <w:spacing w:line="252" w:lineRule="auto"/>
        <w:ind w:left="170"/>
      </w:pPr>
      <w:r>
        <w:rPr>
          <w:rFonts w:ascii="Consolas" w:hAnsi="Consolas"/>
          <w:sz w:val="18"/>
        </w:rPr>
        <w:t>BROWSER_EXECUTABLE=/tmp/chromium .venv/bin/python scripts/customer_ui_smoke.py</w:t>
        <w:br/>
        <w:t>BROWSER_EXECUTABLE=/tmp/chromium .venv/bin/python scripts/browser_smoke.py</w:t>
        <w:br/>
        <w:t>bash scripts/check.sh</w:t>
      </w:r>
    </w:p>
    <w:p>
      <w:pPr>
        <w:jc w:val="both"/>
      </w:pPr>
      <w:r>
        <w:t>Đường dẫn Chromium ở trên dành cho môi trường cloud hiện tại. Máy cá nhân có thể bỏ biến BROWSER_EXECUTABLE sau khi cài Chromium theo README. Kiểm thử giao diện kiểm tra bộ lọc, cuộn bộ sưu tập, menu, dữ liệu chọn sẵn sau đăng nhập, khung giờ, ảnh/font local, reduced motion, không JavaScript và bố cục từ 320 đến 1440 px. Script giao diện chỉ đọc dữ liệu và đăng nhập tài khoản demo, không tạo lịch hẹn. Script workflow tạo và xóa đúng dữ liệu kiểm thử của nó.</w:t>
      </w:r>
    </w:p>
    <w:p>
      <w:r>
        <w:drawing>
          <wp:inline xmlns:a="http://schemas.openxmlformats.org/drawingml/2006/main" xmlns:pic="http://schemas.openxmlformats.org/drawingml/2006/picture">
            <wp:extent cx="5760000" cy="4000000"/>
            <wp:docPr id="12" name="Picture 12"/>
            <wp:cNvGraphicFramePr>
              <a:graphicFrameLocks noChangeAspect="1"/>
            </wp:cNvGraphicFramePr>
            <a:graphic>
              <a:graphicData uri="http://schemas.openxmlformats.org/drawingml/2006/picture">
                <pic:pic>
                  <pic:nvPicPr>
                    <pic:cNvPr id="0" name="home-desktop-top.png"/>
                    <pic:cNvPicPr/>
                  </pic:nvPicPr>
                  <pic:blipFill>
                    <a:blip r:embed="rId16"/>
                    <a:stretch>
                      <a:fillRect/>
                    </a:stretch>
                  </pic:blipFill>
                  <pic:spPr>
                    <a:xfrm>
                      <a:off x="0" y="0"/>
                      <a:ext cx="5760000" cy="4000000"/>
                    </a:xfrm>
                    <a:prstGeom prst="rect"/>
                  </pic:spPr>
                </pic:pic>
              </a:graphicData>
            </a:graphic>
          </wp:inline>
        </w:drawing>
      </w:r>
    </w:p>
    <w:p>
      <w:pPr>
        <w:jc w:val="center"/>
      </w:pPr>
      <w:r>
        <w:rPr>
          <w:i/>
          <w:sz w:val="20"/>
        </w:rPr>
        <w:t>Trang chủ mới trên desktop</w:t>
      </w:r>
    </w:p>
    <w:p>
      <w:r>
        <w:drawing>
          <wp:inline xmlns:a="http://schemas.openxmlformats.org/drawingml/2006/main" xmlns:pic="http://schemas.openxmlformats.org/drawingml/2006/picture">
            <wp:extent cx="3160663" cy="6839999"/>
            <wp:docPr id="13" name="Picture 13"/>
            <wp:cNvGraphicFramePr>
              <a:graphicFrameLocks noChangeAspect="1"/>
            </wp:cNvGraphicFramePr>
            <a:graphic>
              <a:graphicData uri="http://schemas.openxmlformats.org/drawingml/2006/picture">
                <pic:pic>
                  <pic:nvPicPr>
                    <pic:cNvPr id="0" name="home-mobile-top.png"/>
                    <pic:cNvPicPr/>
                  </pic:nvPicPr>
                  <pic:blipFill>
                    <a:blip r:embed="rId20"/>
                    <a:stretch>
                      <a:fillRect/>
                    </a:stretch>
                  </pic:blipFill>
                  <pic:spPr>
                    <a:xfrm>
                      <a:off x="0" y="0"/>
                      <a:ext cx="3160663" cy="6839999"/>
                    </a:xfrm>
                    <a:prstGeom prst="rect"/>
                  </pic:spPr>
                </pic:pic>
              </a:graphicData>
            </a:graphic>
          </wp:inline>
        </w:drawing>
      </w:r>
    </w:p>
    <w:p>
      <w:pPr>
        <w:jc w:val="center"/>
      </w:pPr>
      <w:r>
        <w:rPr>
          <w:i/>
          <w:sz w:val="20"/>
        </w:rPr>
        <w:t>Trang chủ mới trên điện thoại</w:t>
      </w:r>
    </w:p>
    <w:p>
      <w:pPr>
        <w:jc w:val="both"/>
      </w:pPr>
      <w:r>
        <w:t>Bản chụp toàn trang ở docs/screenshots/home-desktop.png và docs/screenshots/home-mobile.png; biểu mẫu mobile ở docs/screenshots/booking-mobile.png.</w:t>
      </w:r>
    </w:p>
    <w:sectPr w:rsidR="00FC693F" w:rsidRPr="0006063C" w:rsidSect="00034616">
      <w:footerReference w:type="default" r:id="rId21"/>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