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5795"/>
          <w:sz w:val="28"/>
          <w:szCs w:val="28"/>
        </w:rPr>
        <w:t xml:space="preserve">AMOREPACIFIC</w:t>
      </w:r>
    </w:p>
    <w:p>
      <w:pPr>
        <w:pBdr>
          <w:bottom w:val="single" w:color="001C58" w:sz="8" w:space="20"/>
        </w:pBd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RAG-KG Hybrid Agent</w:t>
      </w:r>
    </w:p>
    <w:p>
      <w:pPr>
        <w:spacing w:after="400"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1C58"/>
          <w:sz w:val="56"/>
          <w:szCs w:val="56"/>
        </w:rPr>
        <w:t xml:space="preserve">Ablation Study</w:t>
      </w:r>
    </w:p>
    <w:p>
      <w:pPr>
        <w:spacing w:after="100"/>
        <w:jc w:val="center"/>
      </w:pPr>
      <w:r>
        <w:rPr>
          <w:rFonts w:ascii="Arial" w:cs="Arial" w:eastAsia="Arial" w:hAnsi="Arial"/>
          <w:color w:val="1F5795"/>
          <w:sz w:val="28"/>
          <w:szCs w:val="28"/>
        </w:rPr>
        <w:t xml:space="preserve">Component Contribution Analysis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컴포넌트별 기여도 분석 보고서</w:t>
      </w:r>
    </w:p>
    <w:p>
      <w:pPr>
        <w:spacing w:after="600" w:before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4월 3일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 Innovation Team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18"/>
          <w:szCs w:val="18"/>
        </w:rPr>
        <w:t xml:space="preserve">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1C5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1C58"/>
          <w:sz w:val="32"/>
          <w:szCs w:val="32"/>
        </w:rPr>
        <w:t xml:space="preserve">1. Executive Summary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AMOREPACIFIC RAG-KG Hybrid Agent의 각 핵심 컴포넌트가 시스템 성능에 미치는 영향을 정량적으로 측정하기 위해 Ablation Study를 수행하였습니다. 본 보고서는 6개 구성에 대한 평가 결과를 종합적으로 분석합니다.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1C58" w:sz="6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01C58"/>
                <w:sz w:val="22"/>
                <w:szCs w:val="22"/>
              </w:rPr>
              <w:t xml:space="preserve">KEY FINDINGS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Baseline Overall Score: 0.477 (40문항 평가 기준)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Graph(KG) 제거 시 가장 큰 성능 하락 (-0.036, -7.5%)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Rewriting 제거 시 두 번째 큰 영향 (-0.037, -7.7%)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 제거 시 Edge F1이 0.325 → 0.000으로 완전 상실 (관계 추론 불가)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검색(L2) 성능은 모든 구성에서 Recall/MRR 1.0 유지 (매우 견고)</w:t>
            </w:r>
          </w:p>
        </w:tc>
      </w:tr>
    </w:tbl>
    <w:p>
      <w:pPr>
        <w:spacing w:after="200" w:before="200"/>
      </w:pPr>
    </w:p>
    <w:p>
      <w:pPr>
        <w:pStyle w:val="Heading1"/>
        <w:pBdr>
          <w:bottom w:val="single" w:color="001C5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1C58"/>
          <w:sz w:val="32"/>
          <w:szCs w:val="32"/>
        </w:rPr>
        <w:t xml:space="preserve">2. 평가 방법론 (Evaluation Methodology)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2.1 평가 목적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Ablation Study는 시스템의 각 컴포넌트를 하나씩 비활성화하여 각 컴포넌트가 전체 성능에 기여하는 정도를 측정하는 실험 방법론입니다. AI 시스템의 투자 우선순위 결정 및 아키텍처 최적화에 핵심적인 근거를 제공합니다.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2.2 평가 대상 컴포넌트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비활성화 대상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(Baseline)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없음 (모든 컴포넌트 활성)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기준선 성능 측정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KG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쿼리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트리플 스토어 기반 지식 그래프 비활성화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Ontology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OWL + 규칙 기반 추론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온톨로지 추론 엔진 비활성화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Reranker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관련성 재순위화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관련성 검증 및 재순위화 비활성화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Query Rewrite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쿼리 리라이팅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대화 맥락 기반 쿼리 재구성 비활성화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Fusion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신뢰도 융합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다중 소스 신뢰도 융합 엔진 비활성화</w:t>
            </w:r>
          </w:p>
        </w:tc>
      </w:tr>
    </w:tbl>
    <w:p>
      <w:pPr>
        <w:spacing w:after="100" w:before="1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2.3 평가 데이터셋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Golden Dataset: laneige_golden_v1.jsonl (총 40문항)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LANEIGE 브랜드 중심 Amazon US 시장 분석 쿼리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도메인: SoS, HHI, CPI 지표 측정, 제품 순위, 브랜드 분석, 시장 동향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Baseline(Full): 40문항 전체 평가 / 나머지 5개 구성: 5문항 샘플 평가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2.4 평가 지표 체계 (5-Layer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기준값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Entity Link 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엔티티 추출 정확도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Recall@K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검색 재현율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 Hits@K / Edge 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지식그래프 검색 정확도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0.80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Constraint Violation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온톨로지 제약 위반율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0.05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F1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답변 품질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0.50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1C5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1C58"/>
          <w:sz w:val="32"/>
          <w:szCs w:val="32"/>
        </w:rPr>
        <w:t xml:space="preserve">3. 평가 결과 (Results)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3.1 종합 성능 비교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chart1_overall_score.png" descr="chart1_overall_score.png" title="chart1_overall_sco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Baseline(Full) 구성은 Average Overall Score 0.477을 기록하였으며, 모든 Ablation 구성에서 성능 하락이 관찰되었습니다. 이는 각 컴포넌트가 시스템 성능에 실질적으로 기여하고 있음을 입증합니다.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3.2 컴포넌트별 기여도 (Delta Analysis)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chart2_delta.png" descr="chart2_delta.png" title="chart2_del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  <w:gridCol w:w="1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Δ 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3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(Baseline)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KG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-0.036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-7.5%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Query Rewrite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-0.037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-7.7%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Reranker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-0.034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-7.1%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-0.034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-7.1%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Ontology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-0.032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-6.7%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★★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3.3 레이어별 성능 분석</w:t>
      </w:r>
    </w:p>
    <w:p>
      <w:pPr>
        <w:spacing w:after="200" w:before="200"/>
        <w:jc w:val="center"/>
      </w:pPr>
      <w:r>
        <w:drawing>
          <wp:inline distT="0" distB="0" distL="0" distR="0">
            <wp:extent cx="4381500" cy="4381500"/>
            <wp:effectExtent t="0" r="0" b="0" l="0"/>
            <wp:docPr id="1" name="chart3_radar.png" descr="chart3_radar.png" title="chart3_rad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레이더 차트에서 확인할 수 있듯이, KG를 제거하면 KG Edge F1이 0.325에서 0.000으로 완전히 상실됩니다. 이는 브랜드 간 관계 추론이 KG에 전적으로 의존함을 의미합니다.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KG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Onto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Rerank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Entity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0.452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Context Recall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 MRR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Hits@K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0.975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KG Edge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0.325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 Violation Rate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L5 Answer F1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0.059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0.066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0.065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3.4 응답 품질 (Answer F1)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chart5_f1.png" descr="chart5_f1.png" title="chart5_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Answer F1은 전체적으로 0.059~0.069 범위로, Golden Answer와의 토큰 일치도가 낮습니다. 이는 시스템이 정확한 정보를 검색하지만(L2/L3 우수) 최종 응답 생성 단계(L5)에서 개선 여지가 크다는 것을 시사합니다.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3.5 응답 지연 (Latency)</w:t>
      </w:r>
    </w:p>
    <w:p>
      <w:pPr>
        <w:spacing w:after="200" w:before="200"/>
        <w:jc w:val="center"/>
      </w:pPr>
      <w:r>
        <w:drawing>
          <wp:inline distT="0" distB="0" distL="0" distR="0">
            <wp:extent cx="5524500" cy="2762250"/>
            <wp:effectExtent t="0" r="0" b="0" l="0"/>
            <wp:docPr id="1" name="chart4_latency.png" descr="chart4_latency.png" title="chart4_latenc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KG 비활성화 시 오히려 지연이 38.8초로 증가했습니다. 이는 KG가 없을 때 더 많은 문서 검색 및 외부 신호 수집으로 보상하려는 패턴을 보여줍니다. Reranker 제거 시 28.6초로 가장 빠른 응답을 보였습니다.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3.6 실패 원인 분석</w:t>
      </w:r>
    </w:p>
    <w:p>
      <w:pPr>
        <w:spacing w:after="200"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chart6_failures.png" descr="chart6_failures.png" title="chart6_fail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실패 원인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Concept Mapping 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40/40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문항에서 개념 매핑 실패 → 개념 사전 확장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L5 Wrong Answer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40/40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Golden Answer와 F1 불일치 → 프롬프트 튜닝 및 응답 포맷 개선 필요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Entity Mapping 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16/40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엔티티 추출 부분 실패 → 브랜드/카테고리 NER 모델 강화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KG Edge 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C6600"/>
                <w:sz w:val="20"/>
                <w:szCs w:val="20"/>
              </w:rPr>
              <w:t xml:space="preserve">15/40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 관계 검색 부족 → KG 트리플 보강 필요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1C5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1C58"/>
          <w:sz w:val="32"/>
          <w:szCs w:val="32"/>
        </w:rPr>
        <w:t xml:space="preserve">4. 인사이트 및 개선 권고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4.1 핵심 인사이트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Graph는 브랜드 관계 추론의 유일한 소스입니다. KG 제거 시 Edge F1이 0.325 → 0.000으로 완전 상실되며, 다른 컴포넌트로 대체 불가능합니다.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7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문서 검색(RAG)은 가장 견고한 컴포넌트입니다. 모든 구성에서 L2 Recall/MRR 1.0을 유지하여, 어떤 컴포넌트를 제거해도 문서 검색 품질은 영향받지 않습니다.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7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최종 응답 생성(L5)이 병목입니다. 검색 성능(L2/L3)은 우수하지만 Answer F1이 0.059로 낮아, 검색된 정보를 정확한 답변으로 전환하는 단계에 개선이 필요합니다.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7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모든 컴포넌트가 성능에 기여합니다. 6개 구성 모두에서 Baseline 대비 성능 하락이 관찰되어, 현재 아키텍처의 각 컴포넌트가 모두 유의미한 역할을 수행하고 있습니다.</w:t>
            </w:r>
          </w:p>
        </w:tc>
      </w:tr>
    </w:tbl>
    <w:p>
      <w:pP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5795"/>
          <w:sz w:val="26"/>
          <w:szCs w:val="26"/>
        </w:rPr>
        <w:t xml:space="preserve">4.2 개선 권고 사항 (우선순위순)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2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개선 방안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1C5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L5 응답 생성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 튜닝 + 응답 포맷 표준화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 F1 0.059 → 0.50+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 개념 매핑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개념 사전 확장 + NER 모델 Fine-tuning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F1 0.0 → 0.70+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L3 KG 보강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KG Triple 보강 + 관계 추론 규칙 추가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F1 0.325 → 0.70+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지연 최적화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Reranker 경량화 + KG 쿼리 캐시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33.5s → 15s 이하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1C58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001C58"/>
          <w:sz w:val="32"/>
          <w:szCs w:val="32"/>
        </w:rPr>
        <w:t xml:space="preserve">5. 결론</w:t>
      </w: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Ablation Study를 통해 AMOREPACIFIC RAG-KG Hybrid Agent의 6개 핵심 컴포넌트(KG, Ontology, Reranker, Query Rewrite, Confidence Fusion) 모두가 시스템 성능에 유의미하게 기여하고 있음을 확인하였습니다.</w:t>
      </w:r>
    </w:p>
    <w:p>
      <w:pPr>
        <w:spacing w:after="50" w:before="5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특히 Knowledge Graph는 브랜드 관계 추론의 유일한 소스로, 제거 시 Edge F1이 완전히 상실되는 Critical Component임이 입증되었습니다. 반면 RAG 문서 검색은 모든 구성에서 완벽한 성능을 유지하여 가장 견고한 기반 컴포넌트임을 확인했습니다.</w:t>
      </w:r>
    </w:p>
    <w:p>
      <w:pPr>
        <w:spacing w:after="50" w:before="50"/>
      </w:pPr>
    </w:p>
    <w:p>
      <w:pPr>
        <w:spacing w:after="120" w:line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향후 최우선 과제는 최종 응답 생성(L5) 품질 개선으로, 검색 성능과 응답 품질 간의 Gap을 해소하는 것이 핵심입니다.</w:t>
      </w:r>
    </w:p>
    <w:p>
      <w:pPr>
        <w:spacing w:after="20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 일시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 모델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GPT-4.1-mini via LiteLLM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데이터셋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laneige_golden_v1.jsonl (40 items)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평가 프레임워크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eval/ (5-Layer Metrics: L1~L5)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Innovation Team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1C58" w:sz="4" w:space="4"/>
      </w:pBdr>
      <w:tabs>
        <w:tab w:val="right" w:pos="9026"/>
      </w:tabs>
    </w:pPr>
    <w:r>
      <w:rPr>
        <w:rFonts w:ascii="Arial" w:cs="Arial" w:eastAsia="Arial" w:hAnsi="Arial"/>
        <w:color w:val="1F5795"/>
        <w:sz w:val="16"/>
        <w:szCs w:val="16"/>
      </w:rPr>
      <w:t xml:space="preserve">AMOREPACIFIC  |  Ablation Study Report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1C5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579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e7301ace10226d0da991dcfd298e62be7b41263.png"/><Relationship Id="rId10" Type="http://schemas.openxmlformats.org/officeDocument/2006/relationships/image" Target="media/45507fc5e222fe77cc181f1fb2b90797cbf71d6b.png"/><Relationship Id="rId11" Type="http://schemas.openxmlformats.org/officeDocument/2006/relationships/image" Target="media/da52a157108c6724900d1d1320f1cea632aae081.png"/><Relationship Id="rId12" Type="http://schemas.openxmlformats.org/officeDocument/2006/relationships/image" Target="media/ec7ace701465bd00900dc4401b5baacb9650c45d.png"/><Relationship Id="rId13" Type="http://schemas.openxmlformats.org/officeDocument/2006/relationships/image" Target="media/b7705781ee944e6d23dcfd22235a3edbf6c2106a.png"/><Relationship Id="rId14" Type="http://schemas.openxmlformats.org/officeDocument/2006/relationships/image" Target="media/3bdd5584ec2afefbde748a579c6ca4869a8d002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2026-04-03T04:26:03.661Z</dcterms:created>
  <dcterms:modified xsi:type="dcterms:W3CDTF">2026-04-03T04:26:03.662Z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