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Style"/>
      </w:pPr>
      <w:r>
        <w:rPr>
          <w:rStyle w:val="rStyle"/>
        </w:rPr>
        <w:t xml:space="preserve">UNIVERSITY OF IBADAN</w:t>
      </w:r>
    </w:p>
    <w:p>
      <w:pPr>
        <w:pStyle w:val="pStyle"/>
      </w:pPr>
      <w:r>
        <w:rPr>
          <w:rStyle w:val="rStyle"/>
        </w:rPr>
        <w:t xml:space="preserve">HIGHER DEGREE EXAMINATION RESULTS</w:t>
      </w:r>
    </w:p>
    <w:p>
      <w:pPr>
        <w:pStyle w:val="pStyle"/>
      </w:pPr>
      <w:r>
        <w:rPr>
          <w:rStyle w:val="rStyle"/>
        </w:rPr>
        <w:t xml:space="preserve">DEGREE OF MASTER</w:t>
      </w:r>
    </w:p>
    <w:p>
      <w:pPr>
        <w:pStyle w:val="pStyle"/>
      </w:pPr>
      <w:r>
        <w:rPr>
          <w:rStyle w:val="rStyle"/>
        </w:rPr>
        <w:t xml:space="preserve"/>
      </w:r>
    </w:p>
    <w:p>
      <w:pPr>
        <w:pStyle w:val="pStyle4"/>
      </w:pPr>
      <w:r>
        <w:rPr>
          <w:rStyle w:val="rStyle"/>
        </w:rPr>
        <w:t xml:space="preserve">FACULTY OF </w:t>
      </w:r>
    </w:p>
    <w:p>
      <w:pPr>
        <w:pStyle w:val="pStyle4"/>
      </w:pPr>
      <w:r>
        <w:rPr>
          <w:rStyle w:val="rStyle3"/>
        </w:rPr>
        <w:t xml:space="preserve">FACULTY OF SCIENCE</w:t>
      </w:r>
    </w:p>
    <w:p>
      <w:pPr>
        <w:pStyle w:val="pStyle4"/>
      </w:pPr>
      <w:r>
        <w:rPr>
          <w:rStyle w:val="rStyle3"/>
        </w:rPr>
        <w:t xml:space="preserve">Department of Statistics (M.SC)</w:t>
      </w:r>
    </w:p>
    <w:tbl>
      <w:tblGrid>
        <w:gridCol w:w="2000" w:type="dxa"/>
        <w:gridCol w:w="5000" w:type="dxa"/>
        <w:gridCol w:w="6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226040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ACHEMTA, Godwin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T"/>
              </w:rPr>
              <w:t xml:space="preserve">Master of Science in Statistics (Statistical Design of Investigation)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30 May,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227884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AKINPELU, Bayo Babatunde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T"/>
              </w:rPr>
              <w:t xml:space="preserve">Master of Science in Statistics (Statistical Design of Investigation)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30 May, 2024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rStyle"/>
    <w:rPr>
      <w:rFonts w:ascii="Times New Roman" w:hAnsi="Times New Roman" w:eastAsia="Times New Roman" w:cs="Times New Roman"/>
      <w:sz w:val="28"/>
      <w:szCs w:val="28"/>
      <w:b w:val="1"/>
      <w:bCs w:val="1"/>
      <w:smallCaps w:val="0"/>
      <w:caps w:val="1"/>
    </w:rPr>
  </w:style>
  <w:style w:type="character">
    <w:name w:val="rStyle3"/>
    <w:rPr>
      <w:rFonts w:ascii="Times New Roman" w:hAnsi="Times New Roman" w:eastAsia="Times New Roman" w:cs="Times New Roman"/>
      <w:sz w:val="28"/>
      <w:szCs w:val="28"/>
      <w:b w:val="1"/>
      <w:bCs w:val="1"/>
      <w:caps w:val="0"/>
    </w:rPr>
  </w:style>
  <w:style w:type="character">
    <w:name w:val="rStyleT"/>
    <w:rPr>
      <w:rFonts w:ascii="Times New Roman" w:hAnsi="Times New Roman" w:eastAsia="Times New Roman" w:cs="Times New Roman"/>
      <w:sz w:val="24"/>
      <w:szCs w:val="24"/>
      <w:b w:val="0"/>
      <w:bCs w:val="0"/>
      <w:caps w:val="0"/>
    </w:rPr>
  </w:style>
  <w:style w:type="character">
    <w:name w:val="rStyle2"/>
    <w:rPr>
      <w:rFonts w:ascii="Times New Roman" w:hAnsi="Times New Roman" w:eastAsia="Times New Roman" w:cs="Times New Roman"/>
      <w:sz w:val="28"/>
      <w:szCs w:val="28"/>
      <w:b w:val="0"/>
      <w:bCs w:val="0"/>
      <w:caps w:val="0"/>
    </w:rPr>
  </w:style>
  <w:style w:type="paragraph" w:customStyle="1" w:styleId="pStyle">
    <w:name w:val="pStyle"/>
    <w:basedOn w:val="Normal"/>
    <w:pPr>
      <w:jc w:val="center"/>
      <w:spacing w:after="100"/>
    </w:pPr>
  </w:style>
  <w:style w:type="paragraph" w:customStyle="1" w:styleId="pStyle4">
    <w:name w:val="pStyle4"/>
    <w:basedOn w:val="Normal"/>
    <w:pPr>
      <w:spacing w:after="0"/>
    </w:pPr>
  </w:style>
  <w:style w:type="table" w:customStyle="1" w:styleId="Fancy Table">
    <w:name w:val="Fancy Table"/>
    <w:uiPriority w:val="99"/>
    <w:tblPr>
      <w:jc w:val="center"/>
      <w:tblW w:w="0" w:type="auto"/>
      <w:tblLayout w:type="autofit"/>
      <w:tblCellMar>
        <w:top w:w="100" w:type="dxa"/>
        <w:left w:w="100" w:type="dxa"/>
        <w:right w:w="100" w:type="dxa"/>
        <w:bottom w:w="10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2024-05-30T10:59:39+02:00</dcterms:created>
  <dcterms:modified xsi:type="dcterms:W3CDTF">2024-05-30T10:59:39+02:00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