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F51601" w:rsidR="00F37EBF" w:rsidRPr="004B376B" w:rsidRDefault="00650842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0000"/>
          <w:sz w:val="36"/>
          <w:szCs w:val="36"/>
        </w:rPr>
      </w:pPr>
      <w:bookmarkStart w:id="0" w:name="_Hlk152839858"/>
      <w:r w:rsidRPr="00650842">
        <w:rPr>
          <w:rFonts w:ascii="Cambria" w:eastAsia="Times New Roman" w:hAnsi="Cambria" w:cs="Times New Roman"/>
          <w:b/>
          <w:bCs/>
          <w:sz w:val="36"/>
          <w:szCs w:val="36"/>
        </w:rPr>
        <w:t>Alexandra Solomon</w:t>
      </w:r>
      <w:bookmarkEnd w:id="0"/>
    </w:p>
    <w:p w14:paraId="00000002" w14:textId="28B1F8CA" w:rsidR="00F37EBF" w:rsidRPr="004B376B" w:rsidRDefault="00650842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sz w:val="20"/>
          <w:szCs w:val="20"/>
        </w:rPr>
      </w:pP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t>Liverpool, United Kingdom ◆ +44 7852121461 ◆ as839@outlook.com ◆ Open to Relocation  </w:t>
      </w:r>
    </w:p>
    <w:p w14:paraId="00000003" w14:textId="1FBF978A" w:rsidR="00F37EBF" w:rsidRPr="004B376B" w:rsidRDefault="005E2EC1" w:rsidP="0073148E">
      <w:pPr>
        <w:pBdr>
          <w:top w:val="nil"/>
          <w:left w:val="nil"/>
          <w:bottom w:val="nil"/>
          <w:right w:val="nil"/>
          <w:between w:val="nil"/>
        </w:pBdr>
        <w:shd w:val="clear" w:color="auto" w:fill="002060"/>
        <w:spacing w:after="0" w:line="276" w:lineRule="auto"/>
        <w:jc w:val="center"/>
        <w:rPr>
          <w:rFonts w:ascii="Cambria" w:eastAsia="Times New Roman" w:hAnsi="Cambria" w:cs="Times New Roman"/>
          <w:b/>
          <w:color w:val="FFFFFF"/>
          <w:sz w:val="20"/>
          <w:szCs w:val="20"/>
        </w:rPr>
      </w:pPr>
      <w:r w:rsidRPr="004B376B">
        <w:rPr>
          <w:rFonts w:ascii="Cambria" w:eastAsia="Times New Roman" w:hAnsi="Cambria" w:cs="Times New Roman"/>
          <w:b/>
          <w:color w:val="FFFFFF"/>
          <w:sz w:val="20"/>
          <w:szCs w:val="20"/>
        </w:rPr>
        <w:t xml:space="preserve"> </w:t>
      </w:r>
    </w:p>
    <w:p w14:paraId="00000004" w14:textId="77777777" w:rsidR="00F37EBF" w:rsidRPr="004B376B" w:rsidRDefault="00F37EBF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00000005" w14:textId="77777777" w:rsidR="00F37EBF" w:rsidRPr="004B376B" w:rsidRDefault="00DA4087" w:rsidP="0073148E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 w:rsidRPr="004B376B">
        <w:rPr>
          <w:rFonts w:ascii="Cambria" w:eastAsia="Times New Roman" w:hAnsi="Cambria" w:cs="Times New Roman"/>
          <w:b/>
          <w:color w:val="002060"/>
          <w:sz w:val="20"/>
          <w:szCs w:val="20"/>
        </w:rPr>
        <w:t>PROFESSIONAL SUMMARY</w:t>
      </w:r>
    </w:p>
    <w:p w14:paraId="74A3A340" w14:textId="71A728A6" w:rsidR="008805CD" w:rsidRDefault="00CE3D76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CE3D76">
        <w:rPr>
          <w:rFonts w:ascii="Cambria" w:hAnsi="Cambria" w:cs="Times New Roman"/>
          <w:sz w:val="20"/>
          <w:szCs w:val="20"/>
        </w:rPr>
        <w:t xml:space="preserve">Results-driven </w:t>
      </w:r>
      <w:r>
        <w:rPr>
          <w:rFonts w:ascii="Cambria" w:hAnsi="Cambria" w:cs="Times New Roman"/>
          <w:sz w:val="20"/>
          <w:szCs w:val="20"/>
        </w:rPr>
        <w:t>professional</w:t>
      </w:r>
      <w:r w:rsidRPr="00CE3D76">
        <w:rPr>
          <w:rFonts w:ascii="Cambria" w:hAnsi="Cambria" w:cs="Times New Roman"/>
          <w:sz w:val="20"/>
          <w:szCs w:val="20"/>
        </w:rPr>
        <w:t xml:space="preserve"> with experience driving business growth and operational excellence through data-based decision</w:t>
      </w:r>
      <w:r w:rsidR="00293F70">
        <w:rPr>
          <w:rFonts w:ascii="Cambria" w:hAnsi="Cambria" w:cs="Times New Roman"/>
          <w:sz w:val="20"/>
          <w:szCs w:val="20"/>
        </w:rPr>
        <w:t>-</w:t>
      </w:r>
      <w:r w:rsidRPr="00CE3D76">
        <w:rPr>
          <w:rFonts w:ascii="Cambria" w:hAnsi="Cambria" w:cs="Times New Roman"/>
          <w:sz w:val="20"/>
          <w:szCs w:val="20"/>
        </w:rPr>
        <w:t>making, strategic planning and execution, and effective team leadership.</w:t>
      </w:r>
      <w:r>
        <w:rPr>
          <w:rFonts w:ascii="Cambria" w:hAnsi="Cambria" w:cs="Times New Roman"/>
          <w:sz w:val="20"/>
          <w:szCs w:val="20"/>
        </w:rPr>
        <w:t xml:space="preserve"> Proven ability to l</w:t>
      </w:r>
      <w:r w:rsidRPr="00CE3D76">
        <w:rPr>
          <w:rFonts w:ascii="Cambria" w:hAnsi="Cambria" w:cs="Times New Roman"/>
          <w:sz w:val="20"/>
          <w:szCs w:val="20"/>
        </w:rPr>
        <w:t>ead project planning, oversee requirement gathering, manage resources efficiently, identify risks early, and actively monitor progress to rapidly solve problems.</w:t>
      </w:r>
      <w:r>
        <w:rPr>
          <w:rFonts w:ascii="Cambria" w:hAnsi="Cambria" w:cs="Times New Roman"/>
          <w:sz w:val="20"/>
          <w:szCs w:val="20"/>
        </w:rPr>
        <w:t xml:space="preserve"> Skilled at </w:t>
      </w:r>
      <w:r w:rsidRPr="00CE3D76">
        <w:rPr>
          <w:rFonts w:ascii="Cambria" w:hAnsi="Cambria" w:cs="Times New Roman"/>
          <w:sz w:val="20"/>
          <w:szCs w:val="20"/>
        </w:rPr>
        <w:t>eliciting and analyzing business requirements from stakeholders</w:t>
      </w:r>
      <w:r>
        <w:rPr>
          <w:rFonts w:ascii="Cambria" w:hAnsi="Cambria" w:cs="Times New Roman"/>
          <w:sz w:val="20"/>
          <w:szCs w:val="20"/>
        </w:rPr>
        <w:t>, and d</w:t>
      </w:r>
      <w:r w:rsidRPr="00CE3D76">
        <w:rPr>
          <w:rFonts w:ascii="Cambria" w:hAnsi="Cambria" w:cs="Times New Roman"/>
          <w:sz w:val="20"/>
          <w:szCs w:val="20"/>
        </w:rPr>
        <w:t>evelop</w:t>
      </w:r>
      <w:r w:rsidR="00293F70">
        <w:rPr>
          <w:rFonts w:ascii="Cambria" w:hAnsi="Cambria" w:cs="Times New Roman"/>
          <w:sz w:val="20"/>
          <w:szCs w:val="20"/>
        </w:rPr>
        <w:t>ing</w:t>
      </w:r>
      <w:r w:rsidRPr="00CE3D76">
        <w:rPr>
          <w:rFonts w:ascii="Cambria" w:hAnsi="Cambria" w:cs="Times New Roman"/>
          <w:sz w:val="20"/>
          <w:szCs w:val="20"/>
        </w:rPr>
        <w:t xml:space="preserve"> insightful recommendations, detailed process flows and maps, and solution prototypes grounded in data and user needs.</w:t>
      </w:r>
      <w:r>
        <w:rPr>
          <w:rFonts w:ascii="Cambria" w:hAnsi="Cambria" w:cs="Times New Roman"/>
          <w:sz w:val="20"/>
          <w:szCs w:val="20"/>
        </w:rPr>
        <w:t xml:space="preserve"> </w:t>
      </w:r>
      <w:r w:rsidRPr="00CE3D76">
        <w:rPr>
          <w:rFonts w:ascii="Cambria" w:hAnsi="Cambria" w:cs="Times New Roman"/>
          <w:sz w:val="20"/>
          <w:szCs w:val="20"/>
        </w:rPr>
        <w:t>Exceptional talent for building highly engaged teams</w:t>
      </w:r>
      <w:r>
        <w:rPr>
          <w:rFonts w:ascii="Cambria" w:hAnsi="Cambria" w:cs="Times New Roman"/>
          <w:sz w:val="20"/>
          <w:szCs w:val="20"/>
        </w:rPr>
        <w:t xml:space="preserve">, </w:t>
      </w:r>
      <w:r w:rsidRPr="00CE3D76">
        <w:rPr>
          <w:rFonts w:ascii="Cambria" w:hAnsi="Cambria" w:cs="Times New Roman"/>
          <w:sz w:val="20"/>
          <w:szCs w:val="20"/>
        </w:rPr>
        <w:t>providing coaching and development opportunities, delegating responsibilities, championing work-life balance</w:t>
      </w:r>
      <w:r>
        <w:rPr>
          <w:rFonts w:ascii="Cambria" w:hAnsi="Cambria" w:cs="Times New Roman"/>
          <w:sz w:val="20"/>
          <w:szCs w:val="20"/>
        </w:rPr>
        <w:t>, and f</w:t>
      </w:r>
      <w:r w:rsidRPr="00CE3D76">
        <w:rPr>
          <w:rFonts w:ascii="Cambria" w:hAnsi="Cambria" w:cs="Times New Roman"/>
          <w:sz w:val="20"/>
          <w:szCs w:val="20"/>
        </w:rPr>
        <w:t>oster</w:t>
      </w:r>
      <w:r>
        <w:rPr>
          <w:rFonts w:ascii="Cambria" w:hAnsi="Cambria" w:cs="Times New Roman"/>
          <w:sz w:val="20"/>
          <w:szCs w:val="20"/>
        </w:rPr>
        <w:t>ing</w:t>
      </w:r>
      <w:r w:rsidRPr="00CE3D76">
        <w:rPr>
          <w:rFonts w:ascii="Cambria" w:hAnsi="Cambria" w:cs="Times New Roman"/>
          <w:sz w:val="20"/>
          <w:szCs w:val="20"/>
        </w:rPr>
        <w:t xml:space="preserve"> inclusive</w:t>
      </w:r>
      <w:r>
        <w:rPr>
          <w:rFonts w:ascii="Cambria" w:hAnsi="Cambria" w:cs="Times New Roman"/>
          <w:sz w:val="20"/>
          <w:szCs w:val="20"/>
        </w:rPr>
        <w:t xml:space="preserve"> and </w:t>
      </w:r>
      <w:r w:rsidRPr="00CE3D76">
        <w:rPr>
          <w:rFonts w:ascii="Cambria" w:hAnsi="Cambria" w:cs="Times New Roman"/>
          <w:sz w:val="20"/>
          <w:szCs w:val="20"/>
        </w:rPr>
        <w:t>feedback-rich environments</w:t>
      </w:r>
    </w:p>
    <w:p w14:paraId="7A4CDCD2" w14:textId="71C06B4F" w:rsidR="007B0209" w:rsidRDefault="007B0209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</w:p>
    <w:p w14:paraId="0000000A" w14:textId="33388257" w:rsidR="00F37EBF" w:rsidRPr="004B376B" w:rsidRDefault="00974B56" w:rsidP="0073148E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>CORE COMPETENCIES</w:t>
      </w:r>
    </w:p>
    <w:p w14:paraId="4245988E" w14:textId="77777777" w:rsidR="008D7680" w:rsidRPr="004B376B" w:rsidRDefault="008D7680" w:rsidP="00731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hAnsi="Cambria" w:cs="Times New Roman"/>
          <w:sz w:val="20"/>
          <w:szCs w:val="20"/>
        </w:rPr>
        <w:sectPr w:rsidR="008D7680" w:rsidRPr="004B376B">
          <w:footerReference w:type="default" r:id="rId8"/>
          <w:pgSz w:w="12240" w:h="15840"/>
          <w:pgMar w:top="720" w:right="720" w:bottom="720" w:left="720" w:header="432" w:footer="432" w:gutter="0"/>
          <w:pgNumType w:start="1"/>
          <w:cols w:space="720"/>
        </w:sectPr>
      </w:pPr>
    </w:p>
    <w:p w14:paraId="37B7613B" w14:textId="49D8F114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Business </w:t>
      </w:r>
      <w:r w:rsidR="00293F70" w:rsidRPr="00974B56">
        <w:rPr>
          <w:rFonts w:ascii="Cambria" w:hAnsi="Cambria" w:cs="Times New Roman"/>
          <w:sz w:val="20"/>
          <w:szCs w:val="20"/>
        </w:rPr>
        <w:t>Case Development</w:t>
      </w:r>
    </w:p>
    <w:p w14:paraId="5DCE1306" w14:textId="0A31E8A9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Project</w:t>
      </w:r>
      <w:r>
        <w:rPr>
          <w:rFonts w:ascii="Cambria" w:hAnsi="Cambria" w:cs="Times New Roman"/>
          <w:sz w:val="20"/>
          <w:szCs w:val="20"/>
        </w:rPr>
        <w:t xml:space="preserve"> Management</w:t>
      </w:r>
    </w:p>
    <w:p w14:paraId="26C0742E" w14:textId="3F677EAD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Process </w:t>
      </w:r>
      <w:r w:rsidR="00293F70" w:rsidRPr="00974B56">
        <w:rPr>
          <w:rFonts w:ascii="Cambria" w:hAnsi="Cambria" w:cs="Times New Roman"/>
          <w:sz w:val="20"/>
          <w:szCs w:val="20"/>
        </w:rPr>
        <w:t>Modeling</w:t>
      </w:r>
    </w:p>
    <w:p w14:paraId="70F64DA1" w14:textId="6DF15633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Business </w:t>
      </w:r>
      <w:r w:rsidR="00293F70" w:rsidRPr="00974B56">
        <w:rPr>
          <w:rFonts w:ascii="Cambria" w:hAnsi="Cambria" w:cs="Times New Roman"/>
          <w:sz w:val="20"/>
          <w:szCs w:val="20"/>
        </w:rPr>
        <w:t>Intelligence</w:t>
      </w:r>
    </w:p>
    <w:p w14:paraId="391F299F" w14:textId="22ABD9C1" w:rsidR="00974B56" w:rsidRP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</w:rPr>
        <w:t xml:space="preserve">Scope </w:t>
      </w:r>
      <w:r w:rsidR="00293F70" w:rsidRPr="00974B56">
        <w:rPr>
          <w:rFonts w:ascii="Cambria" w:hAnsi="Cambria" w:cs="Times New Roman"/>
          <w:sz w:val="20"/>
          <w:szCs w:val="20"/>
        </w:rPr>
        <w:t>Management</w:t>
      </w:r>
      <w:r w:rsidR="00293F70">
        <w:rPr>
          <w:rFonts w:ascii="Cambria" w:hAnsi="Cambria" w:cs="Times New Roman"/>
          <w:sz w:val="20"/>
          <w:szCs w:val="20"/>
        </w:rPr>
        <w:t xml:space="preserve"> &amp; </w:t>
      </w:r>
      <w:r w:rsidRPr="00974B56">
        <w:rPr>
          <w:rFonts w:ascii="Cambria" w:hAnsi="Cambria" w:cs="Times New Roman"/>
          <w:sz w:val="20"/>
          <w:szCs w:val="20"/>
          <w:lang w:val="en-GB"/>
        </w:rPr>
        <w:t xml:space="preserve">Status </w:t>
      </w:r>
      <w:r w:rsidR="00293F70">
        <w:rPr>
          <w:rFonts w:ascii="Cambria" w:hAnsi="Cambria" w:cs="Times New Roman"/>
          <w:sz w:val="20"/>
          <w:szCs w:val="20"/>
          <w:lang w:val="en-GB"/>
        </w:rPr>
        <w:t>R</w:t>
      </w:r>
      <w:r w:rsidRPr="00974B56">
        <w:rPr>
          <w:rFonts w:ascii="Cambria" w:hAnsi="Cambria" w:cs="Times New Roman"/>
          <w:sz w:val="20"/>
          <w:szCs w:val="20"/>
          <w:lang w:val="en-GB"/>
        </w:rPr>
        <w:t>eporting</w:t>
      </w:r>
    </w:p>
    <w:p w14:paraId="5310DD03" w14:textId="26889052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Risk </w:t>
      </w:r>
      <w:r w:rsidR="00293F70" w:rsidRPr="00974B56">
        <w:rPr>
          <w:rFonts w:ascii="Cambria" w:hAnsi="Cambria" w:cs="Times New Roman"/>
          <w:sz w:val="20"/>
          <w:szCs w:val="20"/>
        </w:rPr>
        <w:t>Management</w:t>
      </w:r>
    </w:p>
    <w:p w14:paraId="792758FA" w14:textId="310A8449" w:rsidR="00974B56" w:rsidRP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Team </w:t>
      </w:r>
      <w:r w:rsidR="00293F70" w:rsidRPr="00974B56">
        <w:rPr>
          <w:rFonts w:ascii="Cambria" w:hAnsi="Cambria" w:cs="Times New Roman"/>
          <w:sz w:val="20"/>
          <w:szCs w:val="20"/>
        </w:rPr>
        <w:t>Leadership</w:t>
      </w:r>
    </w:p>
    <w:p w14:paraId="340D0D54" w14:textId="63E03737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Data </w:t>
      </w:r>
      <w:r w:rsidR="00293F70" w:rsidRPr="00974B56">
        <w:rPr>
          <w:rFonts w:ascii="Cambria" w:hAnsi="Cambria" w:cs="Times New Roman"/>
          <w:sz w:val="20"/>
          <w:szCs w:val="20"/>
        </w:rPr>
        <w:t>Analysis</w:t>
      </w:r>
      <w:r w:rsidR="00293F70">
        <w:rPr>
          <w:rFonts w:ascii="Cambria" w:hAnsi="Cambria" w:cs="Times New Roman"/>
          <w:sz w:val="20"/>
          <w:szCs w:val="20"/>
        </w:rPr>
        <w:t xml:space="preserve"> &amp; </w:t>
      </w:r>
      <w:r w:rsidRPr="00974B56">
        <w:rPr>
          <w:rFonts w:ascii="Cambria" w:hAnsi="Cambria" w:cs="Times New Roman"/>
          <w:sz w:val="20"/>
          <w:szCs w:val="20"/>
        </w:rPr>
        <w:t xml:space="preserve">Data </w:t>
      </w:r>
      <w:r w:rsidR="00293F70" w:rsidRPr="00974B56">
        <w:rPr>
          <w:rFonts w:ascii="Cambria" w:hAnsi="Cambria" w:cs="Times New Roman"/>
          <w:sz w:val="20"/>
          <w:szCs w:val="20"/>
        </w:rPr>
        <w:t>Visualization</w:t>
      </w:r>
    </w:p>
    <w:p w14:paraId="2755D74F" w14:textId="1291F52F" w:rsid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Performance </w:t>
      </w:r>
      <w:r w:rsidR="00293F70" w:rsidRPr="00974B56">
        <w:rPr>
          <w:rFonts w:ascii="Cambria" w:hAnsi="Cambria" w:cs="Times New Roman"/>
          <w:sz w:val="20"/>
          <w:szCs w:val="20"/>
        </w:rPr>
        <w:t>Management</w:t>
      </w:r>
    </w:p>
    <w:p w14:paraId="695102DD" w14:textId="3FC4CD27" w:rsidR="00974B56" w:rsidRPr="00974B56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Budgeting</w:t>
      </w:r>
      <w:r>
        <w:rPr>
          <w:rFonts w:ascii="Cambria" w:hAnsi="Cambria" w:cs="Times New Roman"/>
          <w:sz w:val="20"/>
          <w:szCs w:val="20"/>
        </w:rPr>
        <w:t xml:space="preserve"> </w:t>
      </w:r>
      <w:r w:rsidR="00293F70">
        <w:rPr>
          <w:rFonts w:ascii="Cambria" w:hAnsi="Cambria" w:cs="Times New Roman"/>
          <w:sz w:val="20"/>
          <w:szCs w:val="20"/>
        </w:rPr>
        <w:t xml:space="preserve">&amp; </w:t>
      </w:r>
      <w:r w:rsidRPr="00974B56">
        <w:rPr>
          <w:rFonts w:ascii="Cambria" w:hAnsi="Cambria" w:cs="Times New Roman"/>
          <w:sz w:val="20"/>
          <w:szCs w:val="20"/>
        </w:rPr>
        <w:t xml:space="preserve">Resource </w:t>
      </w:r>
      <w:r w:rsidR="00293F70" w:rsidRPr="00974B56">
        <w:rPr>
          <w:rFonts w:ascii="Cambria" w:hAnsi="Cambria" w:cs="Times New Roman"/>
          <w:sz w:val="20"/>
          <w:szCs w:val="20"/>
        </w:rPr>
        <w:t>Allocation</w:t>
      </w:r>
    </w:p>
    <w:p w14:paraId="44DAC634" w14:textId="5C18FEF5" w:rsidR="00C45BC4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Metrics </w:t>
      </w:r>
      <w:r w:rsidR="00293F70">
        <w:rPr>
          <w:rFonts w:ascii="Cambria" w:hAnsi="Cambria" w:cs="Times New Roman"/>
          <w:sz w:val="20"/>
          <w:szCs w:val="20"/>
        </w:rPr>
        <w:t>a</w:t>
      </w:r>
      <w:r w:rsidR="00293F70" w:rsidRPr="00974B56">
        <w:rPr>
          <w:rFonts w:ascii="Cambria" w:hAnsi="Cambria" w:cs="Times New Roman"/>
          <w:sz w:val="20"/>
          <w:szCs w:val="20"/>
        </w:rPr>
        <w:t xml:space="preserve">nd </w:t>
      </w:r>
      <w:proofErr w:type="spellStart"/>
      <w:r w:rsidR="00293F70" w:rsidRPr="00974B56">
        <w:rPr>
          <w:rFonts w:ascii="Cambria" w:hAnsi="Cambria" w:cs="Times New Roman"/>
          <w:sz w:val="20"/>
          <w:szCs w:val="20"/>
        </w:rPr>
        <w:t>Kpis</w:t>
      </w:r>
      <w:proofErr w:type="spellEnd"/>
      <w:r w:rsidR="00293F70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Management</w:t>
      </w:r>
    </w:p>
    <w:p w14:paraId="51E30EBF" w14:textId="55D14C12" w:rsidR="00974B56" w:rsidRPr="004B376B" w:rsidRDefault="00974B56" w:rsidP="00974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70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Quality </w:t>
      </w:r>
      <w:r w:rsidR="00293F70" w:rsidRPr="00974B56">
        <w:rPr>
          <w:rFonts w:ascii="Cambria" w:hAnsi="Cambria" w:cs="Times New Roman"/>
          <w:sz w:val="20"/>
          <w:szCs w:val="20"/>
        </w:rPr>
        <w:t>Control</w:t>
      </w:r>
    </w:p>
    <w:p w14:paraId="5BB26055" w14:textId="77777777" w:rsidR="008D7680" w:rsidRPr="004B376B" w:rsidRDefault="008D7680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  <w:sectPr w:rsidR="008D7680" w:rsidRPr="004B376B" w:rsidSect="00A026E5">
          <w:type w:val="continuous"/>
          <w:pgSz w:w="12240" w:h="15840"/>
          <w:pgMar w:top="720" w:right="720" w:bottom="720" w:left="720" w:header="432" w:footer="432" w:gutter="0"/>
          <w:pgNumType w:start="1"/>
          <w:cols w:num="2" w:space="720"/>
        </w:sectPr>
      </w:pPr>
    </w:p>
    <w:p w14:paraId="5CBC2C32" w14:textId="02FA699D" w:rsidR="008D7680" w:rsidRDefault="008D7680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BFBAF0D" w14:textId="77777777" w:rsidR="00650842" w:rsidRPr="004B376B" w:rsidRDefault="00650842" w:rsidP="00650842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>TECHNICAL SKILLS</w:t>
      </w:r>
    </w:p>
    <w:p w14:paraId="6177706B" w14:textId="77777777" w:rsidR="00650842" w:rsidRPr="00974B56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Data Analysis:</w:t>
      </w:r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 xml:space="preserve"> Tableau, Power BI</w:t>
      </w:r>
    </w:p>
    <w:p w14:paraId="3E20ABE3" w14:textId="77777777" w:rsid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Project Management:</w:t>
      </w:r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 xml:space="preserve"> Scrum, Kanban, Kaizen, Trello, </w:t>
      </w:r>
      <w:proofErr w:type="spellStart"/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>Todoist</w:t>
      </w:r>
      <w:proofErr w:type="spellEnd"/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>, Asana, Slack, Google Suite</w:t>
      </w:r>
    </w:p>
    <w:p w14:paraId="066EF657" w14:textId="77777777" w:rsidR="00650842" w:rsidRPr="00974B56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Microsoft Office:</w:t>
      </w:r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 xml:space="preserve"> Word, Excel, PowerPoint, Outlook, OneNote, SharePoint</w:t>
      </w:r>
    </w:p>
    <w:p w14:paraId="69ED1708" w14:textId="77777777" w:rsidR="00650842" w:rsidRPr="00974B56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CS Software:</w:t>
      </w:r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 xml:space="preserve"> Amazon Connect, Zendesk, Gainsight, </w:t>
      </w:r>
      <w:proofErr w:type="spellStart"/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>SalesForce</w:t>
      </w:r>
      <w:proofErr w:type="spellEnd"/>
      <w:r w:rsidRPr="00974B56">
        <w:rPr>
          <w:rFonts w:ascii="Cambria" w:eastAsia="Times New Roman" w:hAnsi="Cambria" w:cs="Times New Roman"/>
          <w:color w:val="000000"/>
          <w:sz w:val="20"/>
          <w:szCs w:val="20"/>
        </w:rPr>
        <w:t>, Looker</w:t>
      </w:r>
    </w:p>
    <w:p w14:paraId="47998D49" w14:textId="77777777" w:rsidR="00650842" w:rsidRPr="00974B56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</w:p>
    <w:p w14:paraId="0000000D" w14:textId="77777777" w:rsidR="00F37EBF" w:rsidRPr="004B376B" w:rsidRDefault="00DA4087" w:rsidP="0073148E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 w:rsidRPr="004B376B">
        <w:rPr>
          <w:rFonts w:ascii="Cambria" w:eastAsia="Times New Roman" w:hAnsi="Cambria" w:cs="Times New Roman"/>
          <w:b/>
          <w:color w:val="002060"/>
          <w:sz w:val="20"/>
          <w:szCs w:val="20"/>
        </w:rPr>
        <w:t>WORK EXPERIENCE</w:t>
      </w:r>
    </w:p>
    <w:p w14:paraId="0000000F" w14:textId="1BB2FC7C" w:rsidR="00F37EBF" w:rsidRPr="004B376B" w:rsidRDefault="00974B56" w:rsidP="0073148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276" w:lineRule="auto"/>
        <w:rPr>
          <w:rFonts w:ascii="Cambria" w:eastAsia="Times New Roman" w:hAnsi="Cambria" w:cs="Times New Roman"/>
          <w:color w:val="00206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>EU Expansion Operations Analyst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  <w:t xml:space="preserve">June 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t>2021 - Present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br/>
      </w:r>
      <w:r w:rsidRPr="00974B56">
        <w:rPr>
          <w:rFonts w:ascii="Cambria" w:eastAsia="Times New Roman" w:hAnsi="Cambria" w:cs="Times New Roman"/>
          <w:color w:val="002060"/>
          <w:sz w:val="20"/>
          <w:szCs w:val="20"/>
        </w:rPr>
        <w:t>Amazon – Remote</w:t>
      </w:r>
      <w:r w:rsidR="000149A6" w:rsidRPr="00974B56">
        <w:rPr>
          <w:rFonts w:ascii="Cambria" w:eastAsia="Times New Roman" w:hAnsi="Cambria" w:cs="Times New Roman"/>
          <w:color w:val="002060"/>
          <w:sz w:val="20"/>
          <w:szCs w:val="20"/>
        </w:rPr>
        <w:tab/>
      </w:r>
    </w:p>
    <w:p w14:paraId="07CFF61D" w14:textId="45F9DBA3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Led cross-functional collaboration with HR Business Teams across Europe to ensure compliance with </w:t>
      </w:r>
      <w:proofErr w:type="spellStart"/>
      <w:r w:rsidRPr="00974B56">
        <w:rPr>
          <w:rFonts w:ascii="Cambria" w:hAnsi="Cambria" w:cs="Times New Roman"/>
          <w:sz w:val="20"/>
          <w:szCs w:val="20"/>
        </w:rPr>
        <w:t>labo</w:t>
      </w:r>
      <w:r w:rsidR="00293F70">
        <w:rPr>
          <w:rFonts w:ascii="Cambria" w:hAnsi="Cambria" w:cs="Times New Roman"/>
          <w:sz w:val="20"/>
          <w:szCs w:val="20"/>
        </w:rPr>
        <w:t>u</w:t>
      </w:r>
      <w:r w:rsidRPr="00974B56">
        <w:rPr>
          <w:rFonts w:ascii="Cambria" w:hAnsi="Cambria" w:cs="Times New Roman"/>
          <w:sz w:val="20"/>
          <w:szCs w:val="20"/>
        </w:rPr>
        <w:t>r</w:t>
      </w:r>
      <w:proofErr w:type="spellEnd"/>
      <w:r w:rsidRPr="00974B56">
        <w:rPr>
          <w:rFonts w:ascii="Cambria" w:hAnsi="Cambria" w:cs="Times New Roman"/>
          <w:sz w:val="20"/>
          <w:szCs w:val="20"/>
        </w:rPr>
        <w:t xml:space="preserve"> laws, resulting in the successful launch of a new employee database.</w:t>
      </w:r>
    </w:p>
    <w:p w14:paraId="502159C0" w14:textId="77777777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Developed expertise in Turkish, Dutch, Swedish, and Polish employment law, effectively navigating complex legal frameworks and providing valuable guidance to the organization.</w:t>
      </w:r>
    </w:p>
    <w:p w14:paraId="2A7D02D4" w14:textId="77777777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Documented and maintained workflows, standard operating procedures (SOPs), and process changes, contributing to the streamlining of EU workflow operations.</w:t>
      </w:r>
    </w:p>
    <w:p w14:paraId="18E23DF5" w14:textId="77777777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Actively engaged with multiple stakeholders, including Central Ops leadership and tech teams, to identify root causes of process failures and implement effective solutions.</w:t>
      </w:r>
    </w:p>
    <w:p w14:paraId="38D90E92" w14:textId="3A6FA9A9" w:rsidR="008F7D8F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Conducted data analysis on workflow performance, identified trends, and made data-driven recommendations for process improvements, resulting in increased efficiency and productivity.</w:t>
      </w:r>
    </w:p>
    <w:p w14:paraId="739A0541" w14:textId="77777777" w:rsidR="004B376B" w:rsidRPr="004B376B" w:rsidRDefault="004B376B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hAnsi="Cambria" w:cs="Times New Roman"/>
          <w:sz w:val="20"/>
          <w:szCs w:val="20"/>
        </w:rPr>
      </w:pPr>
    </w:p>
    <w:p w14:paraId="00000013" w14:textId="253C8406" w:rsidR="00F37EBF" w:rsidRPr="00974B56" w:rsidRDefault="00974B56" w:rsidP="0073148E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276" w:lineRule="auto"/>
        <w:rPr>
          <w:rFonts w:ascii="Cambria" w:eastAsia="Times New Roman" w:hAnsi="Cambria" w:cs="Times New Roman"/>
          <w:color w:val="00206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>Europe-North America Operations Manager</w:t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ab/>
        <w:t xml:space="preserve">December 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2019 – </w:t>
      </w: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June 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t>2021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br/>
      </w:r>
      <w:r w:rsidRPr="00974B56">
        <w:rPr>
          <w:rFonts w:ascii="Cambria" w:eastAsia="Times New Roman" w:hAnsi="Cambria" w:cs="Times New Roman"/>
          <w:color w:val="002060"/>
          <w:sz w:val="20"/>
          <w:szCs w:val="20"/>
        </w:rPr>
        <w:t>Amazon – Remote</w:t>
      </w:r>
    </w:p>
    <w:p w14:paraId="1CA44C6F" w14:textId="26D4D926" w:rsidR="005E2EC1" w:rsidRDefault="00974B56" w:rsidP="0073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 xml:space="preserve">Developed and </w:t>
      </w:r>
      <w:r w:rsidR="00293F70">
        <w:rPr>
          <w:rFonts w:ascii="Cambria" w:hAnsi="Cambria" w:cs="Times New Roman"/>
          <w:sz w:val="20"/>
          <w:szCs w:val="20"/>
        </w:rPr>
        <w:t>managed</w:t>
      </w:r>
      <w:r w:rsidRPr="00974B56">
        <w:rPr>
          <w:rFonts w:ascii="Cambria" w:hAnsi="Cambria" w:cs="Times New Roman"/>
          <w:sz w:val="20"/>
          <w:szCs w:val="20"/>
        </w:rPr>
        <w:t xml:space="preserve"> </w:t>
      </w:r>
      <w:r w:rsidR="00293F70">
        <w:rPr>
          <w:rFonts w:ascii="Cambria" w:hAnsi="Cambria" w:cs="Times New Roman"/>
          <w:sz w:val="20"/>
          <w:szCs w:val="20"/>
        </w:rPr>
        <w:t xml:space="preserve">the </w:t>
      </w:r>
      <w:r>
        <w:rPr>
          <w:rFonts w:ascii="Cambria" w:hAnsi="Cambria" w:cs="Times New Roman"/>
          <w:sz w:val="20"/>
          <w:szCs w:val="20"/>
        </w:rPr>
        <w:t xml:space="preserve">first </w:t>
      </w:r>
      <w:r w:rsidRPr="00974B56">
        <w:rPr>
          <w:rFonts w:ascii="Cambria" w:hAnsi="Cambria" w:cs="Times New Roman"/>
          <w:sz w:val="20"/>
          <w:szCs w:val="20"/>
        </w:rPr>
        <w:t>Italy</w:t>
      </w:r>
      <w:r>
        <w:rPr>
          <w:rFonts w:ascii="Cambria" w:hAnsi="Cambria" w:cs="Times New Roman"/>
          <w:sz w:val="20"/>
          <w:szCs w:val="20"/>
        </w:rPr>
        <w:t>-based</w:t>
      </w:r>
      <w:r w:rsidRPr="00974B56">
        <w:rPr>
          <w:rFonts w:ascii="Cambria" w:hAnsi="Cambria" w:cs="Times New Roman"/>
          <w:sz w:val="20"/>
          <w:szCs w:val="20"/>
        </w:rPr>
        <w:t xml:space="preserve"> and UK-based teams of Executive Relations Specialists, handling escalated customer issues through various channels </w:t>
      </w:r>
      <w:r>
        <w:rPr>
          <w:rFonts w:ascii="Cambria" w:hAnsi="Cambria" w:cs="Times New Roman"/>
          <w:sz w:val="20"/>
          <w:szCs w:val="20"/>
        </w:rPr>
        <w:t xml:space="preserve">such as </w:t>
      </w:r>
      <w:r w:rsidRPr="00974B56">
        <w:rPr>
          <w:rFonts w:ascii="Cambria" w:hAnsi="Cambria" w:cs="Times New Roman"/>
          <w:sz w:val="20"/>
          <w:szCs w:val="20"/>
        </w:rPr>
        <w:t>phone, chat and email.</w:t>
      </w:r>
    </w:p>
    <w:p w14:paraId="6EE1D5A0" w14:textId="5606B6E6" w:rsidR="00974B56" w:rsidRDefault="00974B56" w:rsidP="0073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Established the department's strategy and vision, creating an operational blueprint for the launch of additional EU departments, leading to successful expansion and growth within the region.</w:t>
      </w:r>
    </w:p>
    <w:p w14:paraId="4D56ABF2" w14:textId="4E9B4465" w:rsidR="00974B56" w:rsidRDefault="00974B56" w:rsidP="0073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</w:rPr>
      </w:pPr>
      <w:r w:rsidRPr="00974B56">
        <w:rPr>
          <w:rFonts w:ascii="Cambria" w:hAnsi="Cambria" w:cs="Times New Roman"/>
          <w:sz w:val="20"/>
          <w:szCs w:val="20"/>
        </w:rPr>
        <w:t>Demonstrated expertise in e</w:t>
      </w:r>
      <w:r w:rsidR="00293F70">
        <w:rPr>
          <w:rFonts w:ascii="Cambria" w:hAnsi="Cambria" w:cs="Times New Roman"/>
          <w:sz w:val="20"/>
          <w:szCs w:val="20"/>
        </w:rPr>
        <w:t>-</w:t>
      </w:r>
      <w:r w:rsidRPr="00974B56">
        <w:rPr>
          <w:rFonts w:ascii="Cambria" w:hAnsi="Cambria" w:cs="Times New Roman"/>
          <w:sz w:val="20"/>
          <w:szCs w:val="20"/>
        </w:rPr>
        <w:t>commerce and logistics, effectively managing programs across the EU region to optimize operations and enhance customer satisfaction.</w:t>
      </w:r>
    </w:p>
    <w:p w14:paraId="07D12E9C" w14:textId="77777777" w:rsidR="00293F70" w:rsidRPr="00293F70" w:rsidRDefault="00293F70" w:rsidP="00293F70">
      <w:pPr>
        <w:rPr>
          <w:rFonts w:ascii="Cambria" w:hAnsi="Cambria" w:cs="Times New Roman"/>
          <w:sz w:val="20"/>
          <w:szCs w:val="20"/>
        </w:rPr>
      </w:pPr>
    </w:p>
    <w:p w14:paraId="54CAB8D7" w14:textId="77777777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lastRenderedPageBreak/>
        <w:t>Effectively conveyed complex information to diverse audiences, utilizing clear and concise language, including executive summaries, to facilitate understanding and drive informed decision-making.</w:t>
      </w:r>
    </w:p>
    <w:p w14:paraId="33DB0E51" w14:textId="184ACDF0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Spearheaded and facilitated multiple Kaizen-Value Stream Map events across the EU, driving process optimization and achieving substantial time and cost savings.</w:t>
      </w:r>
    </w:p>
    <w:p w14:paraId="0A1E6280" w14:textId="08CB2A09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Implemented a comprehensive quality assurance and management system, conducting audits to identify process gaps and enhance productivity, resulting in a notable 27% increase in efficiency.</w:t>
      </w:r>
    </w:p>
    <w:p w14:paraId="2E2005FA" w14:textId="7518576F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Actively collaborated with the VP of Operations and senior managers, contributing valuable insights and recommendations during Quarterly Business Reviews (QBR) to drive strategic decision-making and business growth.</w:t>
      </w:r>
    </w:p>
    <w:p w14:paraId="1860ACC4" w14:textId="359BBC5F" w:rsid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Implemented continuous improvement projects over three years, resulting in a 37% reduction in employee effort and an annual financial waste reduction of £120.</w:t>
      </w:r>
    </w:p>
    <w:p w14:paraId="0A3EE0C7" w14:textId="15FCA55D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Successfully implemented an enhanced customer escalation process, leading to a significant 40% improvement in customer satisfaction scores and a notable 17% reduction in customer complaints.</w:t>
      </w:r>
    </w:p>
    <w:p w14:paraId="6FE933CC" w14:textId="4E0D0B96" w:rsidR="00ED111F" w:rsidRPr="00974B56" w:rsidRDefault="00ED111F" w:rsidP="00974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hAnsi="Cambria" w:cs="Times New Roman"/>
          <w:sz w:val="20"/>
          <w:szCs w:val="20"/>
        </w:rPr>
      </w:pPr>
    </w:p>
    <w:p w14:paraId="02A16C98" w14:textId="2CBC7E2C" w:rsidR="00974B56" w:rsidRP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276" w:lineRule="auto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>EU Operations Manager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ab/>
      </w:r>
      <w:r w:rsidR="00293F70"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       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December 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2018 – </w:t>
      </w:r>
      <w:r>
        <w:rPr>
          <w:rFonts w:ascii="Cambria" w:eastAsia="Times New Roman" w:hAnsi="Cambria" w:cs="Times New Roman"/>
          <w:b/>
          <w:bCs/>
          <w:color w:val="002060"/>
          <w:sz w:val="20"/>
          <w:szCs w:val="20"/>
        </w:rPr>
        <w:t xml:space="preserve">December </w:t>
      </w:r>
      <w:r w:rsidRPr="00974B56"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2019 </w:t>
      </w:r>
    </w:p>
    <w:p w14:paraId="7F07922A" w14:textId="05CFC4DC" w:rsidR="00DA5C9A" w:rsidRP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276" w:lineRule="auto"/>
        <w:rPr>
          <w:rFonts w:ascii="Cambria" w:eastAsia="Times New Roman" w:hAnsi="Cambria" w:cs="Times New Roman"/>
          <w:color w:val="002060"/>
          <w:sz w:val="20"/>
          <w:szCs w:val="20"/>
        </w:rPr>
      </w:pPr>
      <w:r w:rsidRPr="00974B56">
        <w:rPr>
          <w:rFonts w:ascii="Cambria" w:eastAsia="Times New Roman" w:hAnsi="Cambria" w:cs="Times New Roman"/>
          <w:color w:val="002060"/>
          <w:sz w:val="20"/>
          <w:szCs w:val="20"/>
        </w:rPr>
        <w:t>Amazon - Remote</w:t>
      </w:r>
    </w:p>
    <w:p w14:paraId="624287D3" w14:textId="3B3E58C5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Consistently generated management information reports while driving process improvements that resulted in a significant efficiency increase of over 17%.</w:t>
      </w:r>
    </w:p>
    <w:p w14:paraId="15C1139D" w14:textId="61E05E4C" w:rsidR="00974B56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Successfully devised and executed a new SLA tracking system, leading to a remarkable 78% enhancement in SLA compliance.</w:t>
      </w:r>
    </w:p>
    <w:p w14:paraId="061A4608" w14:textId="778E768D" w:rsidR="003535C2" w:rsidRPr="00974B56" w:rsidRDefault="00974B56" w:rsidP="00974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 w:cs="Times New Roman"/>
          <w:sz w:val="20"/>
          <w:szCs w:val="20"/>
          <w:lang w:val="en-GB"/>
        </w:rPr>
      </w:pPr>
      <w:r w:rsidRPr="00974B56">
        <w:rPr>
          <w:rFonts w:ascii="Cambria" w:hAnsi="Cambria" w:cs="Times New Roman"/>
          <w:sz w:val="20"/>
          <w:szCs w:val="20"/>
          <w:lang w:val="en-GB"/>
        </w:rPr>
        <w:t>Conducted comprehensive ad-hoc and project analysis to identify and address information production issues, resulting in a substantial reduction of up to 43% in redundant computational resource load.</w:t>
      </w:r>
    </w:p>
    <w:p w14:paraId="3355256F" w14:textId="3BBA5F7D" w:rsidR="00BF70C1" w:rsidRPr="004B376B" w:rsidRDefault="00BF70C1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2060"/>
          <w:sz w:val="20"/>
          <w:szCs w:val="20"/>
        </w:rPr>
      </w:pPr>
    </w:p>
    <w:p w14:paraId="0000001B" w14:textId="674F7391" w:rsidR="00F37EBF" w:rsidRPr="004B376B" w:rsidRDefault="00DA4087" w:rsidP="0073148E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 w:rsidRPr="004B376B">
        <w:rPr>
          <w:rFonts w:ascii="Cambria" w:eastAsia="Times New Roman" w:hAnsi="Cambria" w:cs="Times New Roman"/>
          <w:b/>
          <w:color w:val="002060"/>
          <w:sz w:val="20"/>
          <w:szCs w:val="20"/>
        </w:rPr>
        <w:t>EDUCATION</w:t>
      </w:r>
    </w:p>
    <w:p w14:paraId="670C27CA" w14:textId="77777777" w:rsidR="00974B56" w:rsidRP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Cs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Master of Arts</w:t>
      </w:r>
      <w:r w:rsidRPr="00974B56">
        <w:rPr>
          <w:rFonts w:ascii="Cambria" w:eastAsia="Times New Roman" w:hAnsi="Cambria" w:cs="Times New Roman"/>
          <w:b/>
          <w:vanish/>
          <w:color w:val="000000"/>
          <w:sz w:val="20"/>
          <w:szCs w:val="20"/>
        </w:rPr>
        <w:t xml:space="preserve">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t>: Intelligence and Security</w:t>
      </w:r>
      <w:r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|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2020 -2022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br/>
      </w:r>
      <w:r w:rsidRPr="00974B56">
        <w:rPr>
          <w:rFonts w:ascii="Cambria" w:eastAsia="Times New Roman" w:hAnsi="Cambria" w:cs="Times New Roman"/>
          <w:bCs/>
          <w:color w:val="000000"/>
          <w:sz w:val="20"/>
          <w:szCs w:val="20"/>
        </w:rPr>
        <w:t>University of Leicester – UK</w:t>
      </w:r>
    </w:p>
    <w:p w14:paraId="5CD7258C" w14:textId="77777777" w:rsid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6A4530E1" w14:textId="585F589B" w:rsidR="00974B56" w:rsidRP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  <w:r w:rsidRPr="00974B5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Bachelor of Arts</w:t>
      </w:r>
      <w:r w:rsidRPr="00974B56">
        <w:rPr>
          <w:rFonts w:ascii="Cambria" w:eastAsia="Times New Roman" w:hAnsi="Cambria" w:cs="Times New Roman"/>
          <w:b/>
          <w:vanish/>
          <w:color w:val="000000"/>
          <w:sz w:val="20"/>
          <w:szCs w:val="20"/>
        </w:rPr>
        <w:t xml:space="preserve">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t>: Criminology</w:t>
      </w:r>
      <w:r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|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2014 - 2017 </w:t>
      </w:r>
      <w:r w:rsidRPr="00974B56">
        <w:rPr>
          <w:rFonts w:ascii="Cambria" w:eastAsia="Times New Roman" w:hAnsi="Cambria" w:cs="Times New Roman"/>
          <w:b/>
          <w:color w:val="000000"/>
          <w:sz w:val="20"/>
          <w:szCs w:val="20"/>
        </w:rPr>
        <w:br/>
      </w:r>
      <w:r w:rsidRPr="00974B56">
        <w:rPr>
          <w:rFonts w:ascii="Cambria" w:eastAsia="Times New Roman" w:hAnsi="Cambria" w:cs="Times New Roman"/>
          <w:bCs/>
          <w:color w:val="000000"/>
          <w:sz w:val="20"/>
          <w:szCs w:val="20"/>
        </w:rPr>
        <w:t>University of Leicester – UK</w:t>
      </w:r>
    </w:p>
    <w:p w14:paraId="7B711548" w14:textId="77777777" w:rsidR="00974B56" w:rsidRDefault="00974B56" w:rsidP="00974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</w:p>
    <w:p w14:paraId="2F6C35D6" w14:textId="6EB1343E" w:rsidR="00650842" w:rsidRPr="004B376B" w:rsidRDefault="00650842" w:rsidP="00650842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 w:rsidRPr="00650842">
        <w:rPr>
          <w:rFonts w:ascii="Cambria" w:eastAsia="Times New Roman" w:hAnsi="Cambria" w:cs="Times New Roman"/>
          <w:b/>
          <w:color w:val="002060"/>
          <w:sz w:val="20"/>
          <w:szCs w:val="20"/>
        </w:rPr>
        <w:t>PROFESSIONAL DEVELOPMENT</w:t>
      </w:r>
      <w:r w:rsidRPr="00650842">
        <w:rPr>
          <w:rFonts w:ascii="Cambria" w:eastAsia="Times New Roman" w:hAnsi="Cambria" w:cs="Times New Roman"/>
          <w:b/>
          <w:color w:val="002060"/>
          <w:sz w:val="20"/>
          <w:szCs w:val="20"/>
        </w:rPr>
        <w:t xml:space="preserve">   </w:t>
      </w:r>
    </w:p>
    <w:p w14:paraId="64E4A9BB" w14:textId="77777777" w:rsidR="00650842" w:rsidRP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0842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Level 7 Diploma in Strategic Management and Leadership</w:t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br/>
        <w:t>CPD Course, 2023 – Present</w:t>
      </w:r>
    </w:p>
    <w:p w14:paraId="33505E8D" w14:textId="77777777" w:rsidR="00650842" w:rsidRP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2D48051D" w14:textId="77777777" w:rsidR="00650842" w:rsidRP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0842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Level 7 Certificate in Executive Coaching and Mentoring</w:t>
      </w:r>
      <w:r w:rsidRPr="00650842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br/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t>UK Professional Development Academy, 2022 - Present</w:t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br/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br/>
      </w:r>
      <w:r w:rsidRPr="00650842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Project Management Professional (PMP) Training</w:t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br/>
        <w:t>PMI, 2022 – 2023</w:t>
      </w:r>
    </w:p>
    <w:p w14:paraId="655A19EC" w14:textId="3EF904B9" w:rsidR="00650842" w:rsidRP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50842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br/>
        <w:t>Prince2 Foundation Training</w:t>
      </w:r>
      <w:r w:rsidRPr="00650842">
        <w:rPr>
          <w:rFonts w:ascii="Cambria" w:eastAsia="Times New Roman" w:hAnsi="Cambria" w:cs="Times New Roman"/>
          <w:color w:val="000000"/>
          <w:sz w:val="20"/>
          <w:szCs w:val="20"/>
        </w:rPr>
        <w:br/>
        <w:t>Prince2 Institute, 2021</w:t>
      </w:r>
    </w:p>
    <w:p w14:paraId="5A85B7BC" w14:textId="56E69597" w:rsidR="002A2B1C" w:rsidRDefault="002A2B1C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</w:p>
    <w:p w14:paraId="6BE43537" w14:textId="100F1CF8" w:rsidR="00650842" w:rsidRPr="004B376B" w:rsidRDefault="00650842" w:rsidP="00650842">
      <w:pPr>
        <w:pBdr>
          <w:top w:val="single" w:sz="12" w:space="1" w:color="002060"/>
          <w:left w:val="nil"/>
          <w:bottom w:val="single" w:sz="12" w:space="1" w:color="002060"/>
          <w:right w:val="nil"/>
          <w:between w:val="nil"/>
        </w:pBdr>
        <w:spacing w:after="0" w:line="276" w:lineRule="auto"/>
        <w:jc w:val="center"/>
        <w:rPr>
          <w:rFonts w:ascii="Cambria" w:eastAsia="Times New Roman" w:hAnsi="Cambria" w:cs="Times New Roman"/>
          <w:b/>
          <w:color w:val="002060"/>
          <w:sz w:val="20"/>
          <w:szCs w:val="20"/>
        </w:rPr>
      </w:pPr>
      <w:r>
        <w:rPr>
          <w:rFonts w:ascii="Cambria" w:eastAsia="Times New Roman" w:hAnsi="Cambria" w:cs="Times New Roman"/>
          <w:b/>
          <w:color w:val="002060"/>
          <w:sz w:val="20"/>
          <w:szCs w:val="20"/>
        </w:rPr>
        <w:t>LANGUAGES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03"/>
        <w:gridCol w:w="300"/>
        <w:gridCol w:w="5203"/>
      </w:tblGrid>
      <w:tr w:rsidR="00650842" w:rsidRPr="00650842" w14:paraId="3FA76F0E" w14:textId="77777777" w:rsidTr="000A6471">
        <w:trPr>
          <w:tblCellSpacing w:w="0" w:type="dxa"/>
        </w:trPr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A439A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English</w:t>
            </w:r>
            <w:r w:rsidRPr="00650842">
              <w:rPr>
                <w:rFonts w:ascii="Cambria" w:eastAsia="Times New Roman" w:hAnsi="Cambria" w:cs="Times New Roman"/>
                <w:vanish/>
                <w:color w:val="000000"/>
                <w:sz w:val="20"/>
                <w:szCs w:val="20"/>
              </w:rPr>
              <w:t xml:space="preserve"> : </w:t>
            </w:r>
          </w:p>
          <w:p w14:paraId="20405EA3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drawing>
                <wp:inline distT="0" distB="0" distL="0" distR="0" wp14:anchorId="155C3392" wp14:editId="0D332675">
                  <wp:extent cx="3323926" cy="64083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B5813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EA7F7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EB17B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Italian</w:t>
            </w:r>
            <w:r w:rsidRPr="00650842">
              <w:rPr>
                <w:rFonts w:ascii="Cambria" w:eastAsia="Times New Roman" w:hAnsi="Cambria" w:cs="Times New Roman"/>
                <w:vanish/>
                <w:color w:val="000000"/>
                <w:sz w:val="20"/>
                <w:szCs w:val="20"/>
              </w:rPr>
              <w:t xml:space="preserve"> : </w:t>
            </w:r>
          </w:p>
          <w:p w14:paraId="14DB942D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drawing>
                <wp:inline distT="0" distB="0" distL="0" distR="0" wp14:anchorId="7E5715BD" wp14:editId="6DE9FF8C">
                  <wp:extent cx="3323926" cy="64083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926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049AE" w14:textId="77777777" w:rsidR="00650842" w:rsidRPr="00650842" w:rsidRDefault="00650842" w:rsidP="00650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65084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Fluent</w:t>
            </w:r>
          </w:p>
        </w:tc>
      </w:tr>
    </w:tbl>
    <w:p w14:paraId="2CDA6CD4" w14:textId="0C87D670" w:rsidR="00650842" w:rsidRPr="00650842" w:rsidRDefault="00650842" w:rsidP="006508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5CF631E0" w14:textId="77777777" w:rsidR="00650842" w:rsidRPr="004B376B" w:rsidRDefault="00650842" w:rsidP="0073148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Times New Roman" w:hAnsi="Cambria" w:cs="Times New Roman"/>
          <w:b/>
          <w:color w:val="000000"/>
          <w:sz w:val="20"/>
          <w:szCs w:val="20"/>
        </w:rPr>
      </w:pPr>
    </w:p>
    <w:sectPr w:rsidR="00650842" w:rsidRPr="004B376B" w:rsidSect="008D7680">
      <w:type w:val="continuous"/>
      <w:pgSz w:w="12240" w:h="15840"/>
      <w:pgMar w:top="720" w:right="720" w:bottom="720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A800" w14:textId="77777777" w:rsidR="006E3C5A" w:rsidRDefault="006E3C5A">
      <w:pPr>
        <w:spacing w:after="0" w:line="240" w:lineRule="auto"/>
      </w:pPr>
      <w:r>
        <w:separator/>
      </w:r>
    </w:p>
  </w:endnote>
  <w:endnote w:type="continuationSeparator" w:id="0">
    <w:p w14:paraId="21961383" w14:textId="77777777" w:rsidR="006E3C5A" w:rsidRDefault="006E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ABB49E0" w:rsidR="00F37EBF" w:rsidRDefault="00293F70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 w:rsidRPr="00293F70">
      <w:rPr>
        <w:rFonts w:ascii="Times New Roman" w:eastAsia="Times New Roman" w:hAnsi="Times New Roman" w:cs="Times New Roman"/>
        <w:b/>
        <w:bCs/>
        <w:color w:val="000000"/>
        <w:sz w:val="20"/>
        <w:szCs w:val="20"/>
      </w:rPr>
      <w:t>Alexandra Solomon</w: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Page </w: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97AD5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t xml:space="preserve"> of </w: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97AD5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 w:rsidR="00DA4087"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22" w14:textId="77777777" w:rsidR="00F37EBF" w:rsidRDefault="00F37EB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ADC4" w14:textId="77777777" w:rsidR="006E3C5A" w:rsidRDefault="006E3C5A">
      <w:pPr>
        <w:spacing w:after="0" w:line="240" w:lineRule="auto"/>
      </w:pPr>
      <w:r>
        <w:separator/>
      </w:r>
    </w:p>
  </w:footnote>
  <w:footnote w:type="continuationSeparator" w:id="0">
    <w:p w14:paraId="42A24E88" w14:textId="77777777" w:rsidR="006E3C5A" w:rsidRDefault="006E3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027"/>
    <w:multiLevelType w:val="multilevel"/>
    <w:tmpl w:val="CB4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1460"/>
    <w:multiLevelType w:val="multilevel"/>
    <w:tmpl w:val="D34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0C8C"/>
    <w:multiLevelType w:val="multilevel"/>
    <w:tmpl w:val="23386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27B3"/>
    <w:multiLevelType w:val="multilevel"/>
    <w:tmpl w:val="842AD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340510"/>
    <w:multiLevelType w:val="multilevel"/>
    <w:tmpl w:val="D1961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05684"/>
    <w:multiLevelType w:val="multilevel"/>
    <w:tmpl w:val="B5D0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C0283"/>
    <w:multiLevelType w:val="multilevel"/>
    <w:tmpl w:val="FE3871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E0CA3"/>
    <w:multiLevelType w:val="multilevel"/>
    <w:tmpl w:val="FEE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1E5B"/>
    <w:multiLevelType w:val="multilevel"/>
    <w:tmpl w:val="8CB8EE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5865F2"/>
    <w:multiLevelType w:val="multilevel"/>
    <w:tmpl w:val="76D06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D349F"/>
    <w:multiLevelType w:val="multilevel"/>
    <w:tmpl w:val="E7A09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201"/>
    <w:multiLevelType w:val="multilevel"/>
    <w:tmpl w:val="8B1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B6F48"/>
    <w:multiLevelType w:val="multilevel"/>
    <w:tmpl w:val="D4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60E5C"/>
    <w:multiLevelType w:val="multilevel"/>
    <w:tmpl w:val="2BDAAE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65916"/>
    <w:multiLevelType w:val="multilevel"/>
    <w:tmpl w:val="F9E09E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D0C4D"/>
    <w:multiLevelType w:val="multilevel"/>
    <w:tmpl w:val="463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A4D0F"/>
    <w:multiLevelType w:val="hybridMultilevel"/>
    <w:tmpl w:val="F0F4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844A6"/>
    <w:multiLevelType w:val="multilevel"/>
    <w:tmpl w:val="A03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594264">
    <w:abstractNumId w:val="3"/>
  </w:num>
  <w:num w:numId="2" w16cid:durableId="150022652">
    <w:abstractNumId w:val="8"/>
  </w:num>
  <w:num w:numId="3" w16cid:durableId="1541472261">
    <w:abstractNumId w:val="16"/>
  </w:num>
  <w:num w:numId="4" w16cid:durableId="2100831726">
    <w:abstractNumId w:val="5"/>
  </w:num>
  <w:num w:numId="5" w16cid:durableId="1301299794">
    <w:abstractNumId w:val="9"/>
  </w:num>
  <w:num w:numId="6" w16cid:durableId="1929656917">
    <w:abstractNumId w:val="1"/>
  </w:num>
  <w:num w:numId="7" w16cid:durableId="1845166599">
    <w:abstractNumId w:val="2"/>
  </w:num>
  <w:num w:numId="8" w16cid:durableId="1494105679">
    <w:abstractNumId w:val="15"/>
  </w:num>
  <w:num w:numId="9" w16cid:durableId="590819490">
    <w:abstractNumId w:val="6"/>
  </w:num>
  <w:num w:numId="10" w16cid:durableId="1032615169">
    <w:abstractNumId w:val="0"/>
  </w:num>
  <w:num w:numId="11" w16cid:durableId="2141412310">
    <w:abstractNumId w:val="13"/>
  </w:num>
  <w:num w:numId="12" w16cid:durableId="88503391">
    <w:abstractNumId w:val="11"/>
  </w:num>
  <w:num w:numId="13" w16cid:durableId="1626500425">
    <w:abstractNumId w:val="7"/>
  </w:num>
  <w:num w:numId="14" w16cid:durableId="787892347">
    <w:abstractNumId w:val="10"/>
  </w:num>
  <w:num w:numId="15" w16cid:durableId="1521777139">
    <w:abstractNumId w:val="12"/>
  </w:num>
  <w:num w:numId="16" w16cid:durableId="699890258">
    <w:abstractNumId w:val="4"/>
  </w:num>
  <w:num w:numId="17" w16cid:durableId="587812446">
    <w:abstractNumId w:val="17"/>
  </w:num>
  <w:num w:numId="18" w16cid:durableId="929775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3MzM3NrU0NDUwMTNW0lEKTi0uzszPAykwqgUAoGdL/SwAAAA="/>
  </w:docVars>
  <w:rsids>
    <w:rsidRoot w:val="00F37EBF"/>
    <w:rsid w:val="00005DA3"/>
    <w:rsid w:val="00007AEF"/>
    <w:rsid w:val="000149A6"/>
    <w:rsid w:val="00046E74"/>
    <w:rsid w:val="00050879"/>
    <w:rsid w:val="00066A70"/>
    <w:rsid w:val="00084A27"/>
    <w:rsid w:val="000A556F"/>
    <w:rsid w:val="000C799F"/>
    <w:rsid w:val="000F498D"/>
    <w:rsid w:val="0013670C"/>
    <w:rsid w:val="00147F8A"/>
    <w:rsid w:val="001703EA"/>
    <w:rsid w:val="001A4506"/>
    <w:rsid w:val="001B49FC"/>
    <w:rsid w:val="00253FA0"/>
    <w:rsid w:val="00283978"/>
    <w:rsid w:val="00293F70"/>
    <w:rsid w:val="002A2B1C"/>
    <w:rsid w:val="002D6253"/>
    <w:rsid w:val="002F7D44"/>
    <w:rsid w:val="00326927"/>
    <w:rsid w:val="003368D3"/>
    <w:rsid w:val="003432F9"/>
    <w:rsid w:val="003535C2"/>
    <w:rsid w:val="003C1ED7"/>
    <w:rsid w:val="003C2E58"/>
    <w:rsid w:val="003E4772"/>
    <w:rsid w:val="003E5F61"/>
    <w:rsid w:val="003F4345"/>
    <w:rsid w:val="00431EAA"/>
    <w:rsid w:val="004367D9"/>
    <w:rsid w:val="00497AD5"/>
    <w:rsid w:val="00497B8D"/>
    <w:rsid w:val="004B2F97"/>
    <w:rsid w:val="004B376B"/>
    <w:rsid w:val="004F1E7B"/>
    <w:rsid w:val="00516CAD"/>
    <w:rsid w:val="005418C0"/>
    <w:rsid w:val="005517FF"/>
    <w:rsid w:val="0056672E"/>
    <w:rsid w:val="00595783"/>
    <w:rsid w:val="005A2145"/>
    <w:rsid w:val="005B3917"/>
    <w:rsid w:val="005B3A7E"/>
    <w:rsid w:val="005D285D"/>
    <w:rsid w:val="005E2EC1"/>
    <w:rsid w:val="005F7E3E"/>
    <w:rsid w:val="0062022D"/>
    <w:rsid w:val="006218AF"/>
    <w:rsid w:val="0064020A"/>
    <w:rsid w:val="00642613"/>
    <w:rsid w:val="006469CE"/>
    <w:rsid w:val="00650842"/>
    <w:rsid w:val="00653CB8"/>
    <w:rsid w:val="00676A84"/>
    <w:rsid w:val="00682C61"/>
    <w:rsid w:val="006A04FF"/>
    <w:rsid w:val="006C72D1"/>
    <w:rsid w:val="006D34B8"/>
    <w:rsid w:val="006D6A32"/>
    <w:rsid w:val="006E1037"/>
    <w:rsid w:val="006E3C5A"/>
    <w:rsid w:val="007079A7"/>
    <w:rsid w:val="007139CC"/>
    <w:rsid w:val="00723064"/>
    <w:rsid w:val="0073148E"/>
    <w:rsid w:val="007444E4"/>
    <w:rsid w:val="00760045"/>
    <w:rsid w:val="007646B6"/>
    <w:rsid w:val="007826F0"/>
    <w:rsid w:val="007B0209"/>
    <w:rsid w:val="00811DB2"/>
    <w:rsid w:val="00820942"/>
    <w:rsid w:val="00854DB2"/>
    <w:rsid w:val="00863B36"/>
    <w:rsid w:val="00870574"/>
    <w:rsid w:val="008805CD"/>
    <w:rsid w:val="008A0CFF"/>
    <w:rsid w:val="008B25AC"/>
    <w:rsid w:val="008B7EF8"/>
    <w:rsid w:val="008D1005"/>
    <w:rsid w:val="008D3BE0"/>
    <w:rsid w:val="008D7060"/>
    <w:rsid w:val="008D7680"/>
    <w:rsid w:val="008E6D1C"/>
    <w:rsid w:val="008F7D8F"/>
    <w:rsid w:val="0091364F"/>
    <w:rsid w:val="0094350D"/>
    <w:rsid w:val="00974B56"/>
    <w:rsid w:val="00983365"/>
    <w:rsid w:val="009D72CF"/>
    <w:rsid w:val="00A026E5"/>
    <w:rsid w:val="00A64313"/>
    <w:rsid w:val="00A70FA0"/>
    <w:rsid w:val="00A829ED"/>
    <w:rsid w:val="00AF5E52"/>
    <w:rsid w:val="00B2497A"/>
    <w:rsid w:val="00B367C2"/>
    <w:rsid w:val="00B406D4"/>
    <w:rsid w:val="00B44517"/>
    <w:rsid w:val="00B51B0B"/>
    <w:rsid w:val="00B51F1C"/>
    <w:rsid w:val="00B7783C"/>
    <w:rsid w:val="00B940A3"/>
    <w:rsid w:val="00BC0B59"/>
    <w:rsid w:val="00BD1EDC"/>
    <w:rsid w:val="00BD2ADC"/>
    <w:rsid w:val="00BF70C1"/>
    <w:rsid w:val="00C02D80"/>
    <w:rsid w:val="00C05784"/>
    <w:rsid w:val="00C202E3"/>
    <w:rsid w:val="00C20B7E"/>
    <w:rsid w:val="00C21A1E"/>
    <w:rsid w:val="00C412B9"/>
    <w:rsid w:val="00C45BC4"/>
    <w:rsid w:val="00C54EDC"/>
    <w:rsid w:val="00C7457F"/>
    <w:rsid w:val="00CA5C00"/>
    <w:rsid w:val="00CB015E"/>
    <w:rsid w:val="00CC55FF"/>
    <w:rsid w:val="00CD58FF"/>
    <w:rsid w:val="00CD5EE1"/>
    <w:rsid w:val="00CE3D76"/>
    <w:rsid w:val="00CF2116"/>
    <w:rsid w:val="00D03333"/>
    <w:rsid w:val="00D052C5"/>
    <w:rsid w:val="00D34F0F"/>
    <w:rsid w:val="00D47E65"/>
    <w:rsid w:val="00D71AC3"/>
    <w:rsid w:val="00D83647"/>
    <w:rsid w:val="00DA3757"/>
    <w:rsid w:val="00DA4087"/>
    <w:rsid w:val="00DA5C9A"/>
    <w:rsid w:val="00DC517D"/>
    <w:rsid w:val="00E03932"/>
    <w:rsid w:val="00E14D81"/>
    <w:rsid w:val="00E355B4"/>
    <w:rsid w:val="00E63896"/>
    <w:rsid w:val="00E66FD4"/>
    <w:rsid w:val="00E71B07"/>
    <w:rsid w:val="00E80C3D"/>
    <w:rsid w:val="00E82B99"/>
    <w:rsid w:val="00E93350"/>
    <w:rsid w:val="00EB2CD7"/>
    <w:rsid w:val="00EC51EB"/>
    <w:rsid w:val="00ED111F"/>
    <w:rsid w:val="00EE2581"/>
    <w:rsid w:val="00EF67F4"/>
    <w:rsid w:val="00F10E4F"/>
    <w:rsid w:val="00F202E5"/>
    <w:rsid w:val="00F216AD"/>
    <w:rsid w:val="00F24D02"/>
    <w:rsid w:val="00F37EBF"/>
    <w:rsid w:val="00F67455"/>
    <w:rsid w:val="00F73023"/>
    <w:rsid w:val="00F825A2"/>
    <w:rsid w:val="00F872E3"/>
    <w:rsid w:val="00FA16F9"/>
    <w:rsid w:val="00FB3538"/>
    <w:rsid w:val="00FB5B04"/>
    <w:rsid w:val="00FE4171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4C864"/>
  <w15:docId w15:val="{DAA65217-5F3D-4CE1-8A7A-D8CA7DE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B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F26B4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2F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B4"/>
  </w:style>
  <w:style w:type="paragraph" w:styleId="Footer">
    <w:name w:val="footer"/>
    <w:basedOn w:val="Normal"/>
    <w:link w:val="FooterChar"/>
    <w:uiPriority w:val="99"/>
    <w:unhideWhenUsed/>
    <w:rsid w:val="002F2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B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C51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N+KR4tRMVmudxwwBXCvWEB9Y0A==">AMUW2mXdyfLujuM/AyWC4URaa7BENipubtxt3a/T2IJg1CSn0AGhJTRibZePyJWI+11ngyljWrcMKa6gcEyG1yvpJ1qJbLC2Z2GJZNhz3Ed3p4BML/MT0pU=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Chanelle Baker</dc:creator>
  <cp:lastModifiedBy>Kayode Ojo</cp:lastModifiedBy>
  <cp:revision>5</cp:revision>
  <cp:lastPrinted>2023-09-21T15:57:00Z</cp:lastPrinted>
  <dcterms:created xsi:type="dcterms:W3CDTF">2023-12-07T07:56:00Z</dcterms:created>
  <dcterms:modified xsi:type="dcterms:W3CDTF">2023-12-07T10:14:00Z</dcterms:modified>
</cp:coreProperties>
</file>