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PRIVADA DOMINGO SAVIO</w:t>
      </w:r>
    </w:p>
    <w:p>
      <w:pPr>
        <w:jc w:val="center"/>
      </w:pPr>
      <w:r>
        <w:rPr>
          <w:sz w:val="24"/>
        </w:rPr>
        <w:t>FACULTAD DE INGENIERIA</w:t>
        <w:br/>
        <w:t>CARRERA DE INGENIERIA DE SISTEMAS</w:t>
      </w:r>
    </w:p>
    <w:p/>
    <w:p/>
    <w:p/>
    <w:p>
      <w:pPr>
        <w:jc w:val="center"/>
      </w:pPr>
      <w:r>
        <w:rPr>
          <w:b/>
          <w:sz w:val="32"/>
        </w:rPr>
        <w:t>PREPARACION DE LA HERRAMIENTA DE ANALISIS</w:t>
        <w:br/>
        <w:t>DE DATOS PARA GRAFICOS DE TOMA DE DECISIONES</w:t>
      </w:r>
    </w:p>
    <w:p/>
    <w:p>
      <w:pPr>
        <w:jc w:val="center"/>
      </w:pPr>
      <w:r>
        <w:rPr>
          <w:sz w:val="24"/>
        </w:rPr>
        <w:t>Aplicada al Data Warehouse de la Clinica</w:t>
      </w:r>
    </w:p>
    <w:p/>
    <w:p/>
    <w:p>
      <w:pPr>
        <w:jc w:val="center"/>
      </w:pPr>
      <w:r>
        <w:rPr>
          <w:sz w:val="22"/>
        </w:rPr>
        <w:t>Argote Gonzales Marco Ariel</w:t>
      </w:r>
    </w:p>
    <w:p>
      <w:pPr>
        <w:jc w:val="center"/>
      </w:pPr>
      <w:r>
        <w:rPr>
          <w:sz w:val="22"/>
        </w:rPr>
        <w:t>Benavides Arancibia Jorge Enrique</w:t>
      </w:r>
    </w:p>
    <w:p>
      <w:pPr>
        <w:jc w:val="center"/>
      </w:pPr>
      <w:r>
        <w:rPr>
          <w:sz w:val="22"/>
        </w:rPr>
        <w:t>Lujan Arispe Enrique</w:t>
      </w:r>
    </w:p>
    <w:p>
      <w:pPr>
        <w:jc w:val="center"/>
      </w:pPr>
      <w:r>
        <w:rPr>
          <w:sz w:val="22"/>
        </w:rPr>
        <w:t>Lujan Arispe William</w:t>
      </w:r>
    </w:p>
    <w:p>
      <w:pPr>
        <w:jc w:val="center"/>
      </w:pPr>
      <w:r>
        <w:rPr>
          <w:sz w:val="22"/>
        </w:rPr>
        <w:t>Mejillones Iraizos Rebeca</w:t>
      </w:r>
    </w:p>
    <w:p>
      <w:pPr>
        <w:jc w:val="center"/>
      </w:pPr>
      <w:r>
        <w:rPr>
          <w:sz w:val="22"/>
        </w:rPr>
        <w:t>Valencia Vidaurre Marcos Daniel</w:t>
      </w:r>
    </w:p>
    <w:p>
      <w:pPr>
        <w:jc w:val="center"/>
      </w:pPr>
      <w:r>
        <w:rPr>
          <w:sz w:val="22"/>
        </w:rPr>
        <w:t>Villarroel Espinoza Gustavo Ernesto</w:t>
      </w:r>
    </w:p>
    <w:p/>
    <w:p/>
    <w:p/>
    <w:p>
      <w:pPr>
        <w:jc w:val="center"/>
      </w:pPr>
      <w:r>
        <w:rPr>
          <w:b/>
          <w:sz w:val="24"/>
        </w:rPr>
        <w:t>Cochabamba - Bolivia</w:t>
        <w:br/>
        <w:t>2026</w:t>
      </w:r>
    </w:p>
    <w:p>
      <w:r>
        <w:br w:type="page"/>
      </w:r>
    </w:p>
    <w:p>
      <w:pPr>
        <w:pStyle w:val="Heading1"/>
      </w:pPr>
      <w:r>
        <w:t>1. INTRODUCCION</w:t>
      </w:r>
    </w:p>
    <w:p>
      <w:r>
        <w:t>El presente informe documenta la preparacion de la herramienta de analisis de datos seleccionada para la visualizacion y toma de decisiones sobre el Data Warehouse (DW) de la Clinica. El DW integra datos de cuatro fuentes heterogeneas (Grupo 1, Grupo 3, Grupo 4 y Grupo 6) bajo un esquema estrella con snowflake parcial, consolidando 424,369 atenciones medicas, 426,487 pacientes y 314,668 medicos.</w:t>
      </w:r>
    </w:p>
    <w:p>
      <w:r>
        <w:t>La herramienta seleccionada permite conectarse directamente al DW PostgreSQL, construir consultas analiticas comparativas entre sucursales y generar visualizaciones interactivas que apoyan la toma de decisiones en el ambito clinico y administrativo.</w:t>
      </w:r>
    </w:p>
    <w:p>
      <w:pPr>
        <w:pStyle w:val="Heading1"/>
      </w:pPr>
      <w:r>
        <w:t>2. JUSTIFICACION DE LA HERRAMIENTA: METABASE</w:t>
      </w:r>
    </w:p>
    <w:p>
      <w:pPr>
        <w:pStyle w:val="Heading2"/>
      </w:pPr>
      <w:r>
        <w:t>2.1. Que es Metabase?</w:t>
      </w:r>
    </w:p>
    <w:p>
      <w:r>
        <w:t>Metabase es una herramienta de inteligencia de negocios (BI) de codigo abierto que permite conectarse a bases de datos relacionales, ejecutar consultas analiticas y generar visualizaciones interactivas sin necesidad de conocimientos avanzados de programacion. Se despliega como contenedor Docker y expone una interfaz web accesible desde el navegador.</w:t>
      </w:r>
    </w:p>
    <w:p>
      <w:pPr>
        <w:pStyle w:val="Heading2"/>
      </w:pPr>
      <w:r>
        <w:t>2.2. Comparacion con alternativas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Criterio</w:t>
            </w:r>
          </w:p>
        </w:tc>
        <w:tc>
          <w:tcPr>
            <w:tcW w:type="dxa" w:w="2160"/>
          </w:tcPr>
          <w:p>
            <w:pPr>
              <w:jc w:val="center"/>
            </w:pPr>
            <w:r>
              <w:rPr>
                <w:b/>
                <w:sz w:val="20"/>
              </w:rPr>
              <w:t>Metabase</w:t>
            </w:r>
          </w:p>
        </w:tc>
        <w:tc>
          <w:tcPr>
            <w:tcW w:type="dxa" w:w="2160"/>
          </w:tcPr>
          <w:p>
            <w:pPr>
              <w:jc w:val="center"/>
            </w:pPr>
            <w:r>
              <w:rPr>
                <w:b/>
                <w:sz w:val="20"/>
              </w:rPr>
              <w:t>Power BI</w:t>
            </w:r>
          </w:p>
        </w:tc>
        <w:tc>
          <w:tcPr>
            <w:tcW w:type="dxa" w:w="2160"/>
          </w:tcPr>
          <w:p>
            <w:pPr>
              <w:jc w:val="center"/>
            </w:pPr>
            <w:r>
              <w:rPr>
                <w:b/>
                <w:sz w:val="20"/>
              </w:rPr>
              <w:t>Tableau</w:t>
            </w:r>
          </w:p>
        </w:tc>
      </w:tr>
      <w:tr>
        <w:tc>
          <w:tcPr>
            <w:tcW w:type="dxa" w:w="2160"/>
          </w:tcPr>
          <w:p>
            <w:r>
              <w:rPr>
                <w:sz w:val="20"/>
              </w:rPr>
              <w:t>Sistema operativo</w:t>
            </w:r>
          </w:p>
        </w:tc>
        <w:tc>
          <w:tcPr>
            <w:tcW w:type="dxa" w:w="2160"/>
          </w:tcPr>
          <w:p>
            <w:r>
              <w:rPr>
                <w:sz w:val="20"/>
              </w:rPr>
              <w:t>Linux, Windows, Mac</w:t>
            </w:r>
          </w:p>
        </w:tc>
        <w:tc>
          <w:tcPr>
            <w:tcW w:type="dxa" w:w="2160"/>
          </w:tcPr>
          <w:p>
            <w:r>
              <w:rPr>
                <w:sz w:val="20"/>
              </w:rPr>
              <w:t>Solo Windows (nativo)</w:t>
            </w:r>
          </w:p>
        </w:tc>
        <w:tc>
          <w:tcPr>
            <w:tcW w:type="dxa" w:w="2160"/>
          </w:tcPr>
          <w:p>
            <w:r>
              <w:rPr>
                <w:sz w:val="20"/>
              </w:rPr>
              <w:t>Windows, Mac</w:t>
            </w:r>
          </w:p>
        </w:tc>
      </w:tr>
      <w:tr>
        <w:tc>
          <w:tcPr>
            <w:tcW w:type="dxa" w:w="2160"/>
          </w:tcPr>
          <w:p>
            <w:r>
              <w:rPr>
                <w:sz w:val="20"/>
              </w:rPr>
              <w:t>Costo</w:t>
            </w:r>
          </w:p>
        </w:tc>
        <w:tc>
          <w:tcPr>
            <w:tcW w:type="dxa" w:w="2160"/>
          </w:tcPr>
          <w:p>
            <w:r>
              <w:rPr>
                <w:sz w:val="20"/>
              </w:rPr>
              <w:t>Gratuito (Open Source)</w:t>
            </w:r>
          </w:p>
        </w:tc>
        <w:tc>
          <w:tcPr>
            <w:tcW w:type="dxa" w:w="2160"/>
          </w:tcPr>
          <w:p>
            <w:r>
              <w:rPr>
                <w:sz w:val="20"/>
              </w:rPr>
              <w:t>Requiere licencia</w:t>
            </w:r>
          </w:p>
        </w:tc>
        <w:tc>
          <w:tcPr>
            <w:tcW w:type="dxa" w:w="2160"/>
          </w:tcPr>
          <w:p>
            <w:r>
              <w:rPr>
                <w:sz w:val="20"/>
              </w:rPr>
              <w:t>Requiere licencia</w:t>
            </w:r>
          </w:p>
        </w:tc>
      </w:tr>
      <w:tr>
        <w:tc>
          <w:tcPr>
            <w:tcW w:type="dxa" w:w="2160"/>
          </w:tcPr>
          <w:p>
            <w:r>
              <w:rPr>
                <w:sz w:val="20"/>
              </w:rPr>
              <w:t>Despliegue</w:t>
            </w:r>
          </w:p>
        </w:tc>
        <w:tc>
          <w:tcPr>
            <w:tcW w:type="dxa" w:w="2160"/>
          </w:tcPr>
          <w:p>
            <w:r>
              <w:rPr>
                <w:sz w:val="20"/>
              </w:rPr>
              <w:t>Docker (local)</w:t>
            </w:r>
          </w:p>
        </w:tc>
        <w:tc>
          <w:tcPr>
            <w:tcW w:type="dxa" w:w="2160"/>
          </w:tcPr>
          <w:p>
            <w:r>
              <w:rPr>
                <w:sz w:val="20"/>
              </w:rPr>
              <w:t>Instalacion nativa</w:t>
            </w:r>
          </w:p>
        </w:tc>
        <w:tc>
          <w:tcPr>
            <w:tcW w:type="dxa" w:w="2160"/>
          </w:tcPr>
          <w:p>
            <w:r>
              <w:rPr>
                <w:sz w:val="20"/>
              </w:rPr>
              <w:t>Instalacion nativa</w:t>
            </w:r>
          </w:p>
        </w:tc>
      </w:tr>
      <w:tr>
        <w:tc>
          <w:tcPr>
            <w:tcW w:type="dxa" w:w="2160"/>
          </w:tcPr>
          <w:p>
            <w:r>
              <w:rPr>
                <w:sz w:val="20"/>
              </w:rPr>
              <w:t>Conexion PostgreSQL</w:t>
            </w:r>
          </w:p>
        </w:tc>
        <w:tc>
          <w:tcPr>
            <w:tcW w:type="dxa" w:w="2160"/>
          </w:tcPr>
          <w:p>
            <w:r>
              <w:rPr>
                <w:sz w:val="20"/>
              </w:rPr>
              <w:t>Nativa y directa</w:t>
            </w:r>
          </w:p>
        </w:tc>
        <w:tc>
          <w:tcPr>
            <w:tcW w:type="dxa" w:w="2160"/>
          </w:tcPr>
          <w:p>
            <w:r>
              <w:rPr>
                <w:sz w:val="20"/>
              </w:rPr>
              <w:t>Requiere conector</w:t>
            </w:r>
          </w:p>
        </w:tc>
        <w:tc>
          <w:tcPr>
            <w:tcW w:type="dxa" w:w="2160"/>
          </w:tcPr>
          <w:p>
            <w:r>
              <w:rPr>
                <w:sz w:val="20"/>
              </w:rPr>
              <w:t>Requiere conector</w:t>
            </w:r>
          </w:p>
        </w:tc>
      </w:tr>
      <w:tr>
        <w:tc>
          <w:tcPr>
            <w:tcW w:type="dxa" w:w="2160"/>
          </w:tcPr>
          <w:p>
            <w:r>
              <w:rPr>
                <w:sz w:val="20"/>
              </w:rPr>
              <w:t>Curva de aprendizaje</w:t>
            </w:r>
          </w:p>
        </w:tc>
        <w:tc>
          <w:tcPr>
            <w:tcW w:type="dxa" w:w="2160"/>
          </w:tcPr>
          <w:p>
            <w:r>
              <w:rPr>
                <w:sz w:val="20"/>
              </w:rPr>
              <w:t>Baja</w:t>
            </w:r>
          </w:p>
        </w:tc>
        <w:tc>
          <w:tcPr>
            <w:tcW w:type="dxa" w:w="2160"/>
          </w:tcPr>
          <w:p>
            <w:r>
              <w:rPr>
                <w:sz w:val="20"/>
              </w:rPr>
              <w:t>Media</w:t>
            </w:r>
          </w:p>
        </w:tc>
        <w:tc>
          <w:tcPr>
            <w:tcW w:type="dxa" w:w="2160"/>
          </w:tcPr>
          <w:p>
            <w:r>
              <w:rPr>
                <w:sz w:val="20"/>
              </w:rPr>
              <w:t>Alta</w:t>
            </w:r>
          </w:p>
        </w:tc>
      </w:tr>
      <w:tr>
        <w:tc>
          <w:tcPr>
            <w:tcW w:type="dxa" w:w="2160"/>
          </w:tcPr>
          <w:p>
            <w:r>
              <w:rPr>
                <w:sz w:val="20"/>
              </w:rPr>
              <w:t>Dashboards interactivos</w:t>
            </w:r>
          </w:p>
        </w:tc>
        <w:tc>
          <w:tcPr>
            <w:tcW w:type="dxa" w:w="2160"/>
          </w:tcPr>
          <w:p>
            <w:r>
              <w:rPr>
                <w:sz w:val="20"/>
              </w:rPr>
              <w:t>Si</w:t>
            </w:r>
          </w:p>
        </w:tc>
        <w:tc>
          <w:tcPr>
            <w:tcW w:type="dxa" w:w="2160"/>
          </w:tcPr>
          <w:p>
            <w:r>
              <w:rPr>
                <w:sz w:val="20"/>
              </w:rPr>
              <w:t>Si</w:t>
            </w:r>
          </w:p>
        </w:tc>
        <w:tc>
          <w:tcPr>
            <w:tcW w:type="dxa" w:w="2160"/>
          </w:tcPr>
          <w:p>
            <w:r>
              <w:rPr>
                <w:sz w:val="20"/>
              </w:rPr>
              <w:t>Si</w:t>
            </w:r>
          </w:p>
        </w:tc>
      </w:tr>
      <w:tr>
        <w:tc>
          <w:tcPr>
            <w:tcW w:type="dxa" w:w="2160"/>
          </w:tcPr>
          <w:p>
            <w:r>
              <w:rPr>
                <w:sz w:val="20"/>
              </w:rPr>
              <w:t>Consultas SQL directas</w:t>
            </w:r>
          </w:p>
        </w:tc>
        <w:tc>
          <w:tcPr>
            <w:tcW w:type="dxa" w:w="2160"/>
          </w:tcPr>
          <w:p>
            <w:r>
              <w:rPr>
                <w:sz w:val="20"/>
              </w:rPr>
              <w:t>Si</w:t>
            </w:r>
          </w:p>
        </w:tc>
        <w:tc>
          <w:tcPr>
            <w:tcW w:type="dxa" w:w="2160"/>
          </w:tcPr>
          <w:p>
            <w:r>
              <w:rPr>
                <w:sz w:val="20"/>
              </w:rPr>
              <w:t>Limitado</w:t>
            </w:r>
          </w:p>
        </w:tc>
        <w:tc>
          <w:tcPr>
            <w:tcW w:type="dxa" w:w="2160"/>
          </w:tcPr>
          <w:p>
            <w:r>
              <w:rPr>
                <w:sz w:val="20"/>
              </w:rPr>
              <w:t>Si</w:t>
            </w:r>
          </w:p>
        </w:tc>
      </w:tr>
    </w:tbl>
    <w:p/>
    <w:p>
      <w:pPr>
        <w:pStyle w:val="Heading2"/>
      </w:pPr>
      <w:r>
        <w:t>2.3. Razones de seleccion</w:t>
      </w:r>
    </w:p>
    <w:p>
      <w:pPr>
        <w:pStyle w:val="ListBullet"/>
      </w:pPr>
      <w:r>
        <w:rPr>
          <w:sz w:val="22"/>
        </w:rPr>
        <w:t>Compatibilidad con Linux: el entorno de desarrollo del equipo utiliza Linux, donde Power BI no esta disponible de forma nativa.</w:t>
      </w:r>
    </w:p>
    <w:p>
      <w:pPr>
        <w:pStyle w:val="ListBullet"/>
      </w:pPr>
      <w:r>
        <w:rPr>
          <w:sz w:val="22"/>
        </w:rPr>
        <w:t>Integracion directa con PostgreSQL: se conecta al contenedor DW (puerto 5434) sin configuraciones adicionales.</w:t>
      </w:r>
    </w:p>
    <w:p>
      <w:pPr>
        <w:pStyle w:val="ListBullet"/>
      </w:pPr>
      <w:r>
        <w:rPr>
          <w:sz w:val="22"/>
        </w:rPr>
        <w:t>Despliegue en Docker: se levanta con un unico comando y se integra a la misma red Docker del proyecto (bd-clinica_default).</w:t>
      </w:r>
    </w:p>
    <w:p>
      <w:pPr>
        <w:pStyle w:val="ListBullet"/>
      </w:pPr>
      <w:r>
        <w:rPr>
          <w:sz w:val="22"/>
        </w:rPr>
        <w:t>Gratuito y open source: no requiere licencias pagas.</w:t>
      </w:r>
    </w:p>
    <w:p>
      <w:pPr>
        <w:pStyle w:val="ListBullet"/>
      </w:pPr>
      <w:r>
        <w:rPr>
          <w:sz w:val="22"/>
        </w:rPr>
        <w:t>Soporte para SQL nativo: permite escribir consultas SQL directamente sobre las tablas del DW (fact_atenciones, dim_medico, dim_paciente, dim_sucursal).</w:t>
      </w:r>
    </w:p>
    <w:p>
      <w:pPr>
        <w:pStyle w:val="ListBullet"/>
      </w:pPr>
      <w:r>
        <w:rPr>
          <w:sz w:val="22"/>
        </w:rPr>
        <w:t>Dashboards interactivos: agrupa multiples graficos en un panel de control unificado.</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Metabase - Vista general de la base de datos DATA WAREHOUSE ]</w:t>
            </w:r>
          </w:p>
        </w:tc>
      </w:tr>
    </w:tbl>
    <w:p/>
    <w:p>
      <w:pPr>
        <w:pStyle w:val="Heading1"/>
      </w:pPr>
      <w:r>
        <w:t>3. MODELADO DE LOS DIAGRAMAS</w:t>
      </w:r>
    </w:p>
    <w:p>
      <w:pPr>
        <w:pStyle w:val="Heading2"/>
      </w:pPr>
      <w:r>
        <w:t>3.1. Esquema del Data Warehouse</w:t>
      </w:r>
    </w:p>
    <w:p>
      <w:r>
        <w:t>El DW utiliza un modelo estrella con snowflake parcial. Las consultas para los graficos se construyen sobre este esquema: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Tabla</w:t>
            </w:r>
          </w:p>
        </w:tc>
        <w:tc>
          <w:tcPr>
            <w:tcW w:type="dxa" w:w="2160"/>
          </w:tcPr>
          <w:p>
            <w:pPr>
              <w:jc w:val="center"/>
            </w:pPr>
            <w:r>
              <w:rPr>
                <w:b/>
                <w:sz w:val="20"/>
              </w:rPr>
              <w:t>Tipo</w:t>
            </w:r>
          </w:p>
        </w:tc>
        <w:tc>
          <w:tcPr>
            <w:tcW w:type="dxa" w:w="2160"/>
          </w:tcPr>
          <w:p>
            <w:pPr>
              <w:jc w:val="center"/>
            </w:pPr>
            <w:r>
              <w:rPr>
                <w:b/>
                <w:sz w:val="20"/>
              </w:rPr>
              <w:t>Registros</w:t>
            </w:r>
          </w:p>
        </w:tc>
        <w:tc>
          <w:tcPr>
            <w:tcW w:type="dxa" w:w="2160"/>
          </w:tcPr>
          <w:p>
            <w:pPr>
              <w:jc w:val="center"/>
            </w:pPr>
            <w:r>
              <w:rPr>
                <w:b/>
                <w:sz w:val="20"/>
              </w:rPr>
              <w:t>Rol en los graficos</w:t>
            </w:r>
          </w:p>
        </w:tc>
      </w:tr>
      <w:tr>
        <w:tc>
          <w:tcPr>
            <w:tcW w:type="dxa" w:w="2160"/>
          </w:tcPr>
          <w:p>
            <w:r>
              <w:rPr>
                <w:sz w:val="20"/>
              </w:rPr>
              <w:t>dim_sucursal</w:t>
            </w:r>
          </w:p>
        </w:tc>
        <w:tc>
          <w:tcPr>
            <w:tcW w:type="dxa" w:w="2160"/>
          </w:tcPr>
          <w:p>
            <w:r>
              <w:rPr>
                <w:sz w:val="20"/>
              </w:rPr>
              <w:t>Subdimension</w:t>
            </w:r>
          </w:p>
        </w:tc>
        <w:tc>
          <w:tcPr>
            <w:tcW w:type="dxa" w:w="2160"/>
          </w:tcPr>
          <w:p>
            <w:r>
              <w:rPr>
                <w:sz w:val="20"/>
              </w:rPr>
              <w:t>4</w:t>
            </w:r>
          </w:p>
        </w:tc>
        <w:tc>
          <w:tcPr>
            <w:tcW w:type="dxa" w:w="2160"/>
          </w:tcPr>
          <w:p>
            <w:r>
              <w:rPr>
                <w:sz w:val="20"/>
              </w:rPr>
              <w:t>Segmentacion por grupo (G1, G3, G4, G6)</w:t>
            </w:r>
          </w:p>
        </w:tc>
      </w:tr>
      <w:tr>
        <w:tc>
          <w:tcPr>
            <w:tcW w:type="dxa" w:w="2160"/>
          </w:tcPr>
          <w:p>
            <w:r>
              <w:rPr>
                <w:sz w:val="20"/>
              </w:rPr>
              <w:t>dim_paciente</w:t>
            </w:r>
          </w:p>
        </w:tc>
        <w:tc>
          <w:tcPr>
            <w:tcW w:type="dxa" w:w="2160"/>
          </w:tcPr>
          <w:p>
            <w:r>
              <w:rPr>
                <w:sz w:val="20"/>
              </w:rPr>
              <w:t>Dimension</w:t>
            </w:r>
          </w:p>
        </w:tc>
        <w:tc>
          <w:tcPr>
            <w:tcW w:type="dxa" w:w="2160"/>
          </w:tcPr>
          <w:p>
            <w:r>
              <w:rPr>
                <w:sz w:val="20"/>
              </w:rPr>
              <w:t>426,487</w:t>
            </w:r>
          </w:p>
        </w:tc>
        <w:tc>
          <w:tcPr>
            <w:tcW w:type="dxa" w:w="2160"/>
          </w:tcPr>
          <w:p>
            <w:r>
              <w:rPr>
                <w:sz w:val="20"/>
              </w:rPr>
              <w:t>Datos demograficos de pacientes</w:t>
            </w:r>
          </w:p>
        </w:tc>
      </w:tr>
      <w:tr>
        <w:tc>
          <w:tcPr>
            <w:tcW w:type="dxa" w:w="2160"/>
          </w:tcPr>
          <w:p>
            <w:r>
              <w:rPr>
                <w:sz w:val="20"/>
              </w:rPr>
              <w:t>dim_medico</w:t>
            </w:r>
          </w:p>
        </w:tc>
        <w:tc>
          <w:tcPr>
            <w:tcW w:type="dxa" w:w="2160"/>
          </w:tcPr>
          <w:p>
            <w:r>
              <w:rPr>
                <w:sz w:val="20"/>
              </w:rPr>
              <w:t>Dimension</w:t>
            </w:r>
          </w:p>
        </w:tc>
        <w:tc>
          <w:tcPr>
            <w:tcW w:type="dxa" w:w="2160"/>
          </w:tcPr>
          <w:p>
            <w:r>
              <w:rPr>
                <w:sz w:val="20"/>
              </w:rPr>
              <w:t>314,668</w:t>
            </w:r>
          </w:p>
        </w:tc>
        <w:tc>
          <w:tcPr>
            <w:tcW w:type="dxa" w:w="2160"/>
          </w:tcPr>
          <w:p>
            <w:r>
              <w:rPr>
                <w:sz w:val="20"/>
              </w:rPr>
              <w:t>Especialidades y distribucion de medicos</w:t>
            </w:r>
          </w:p>
        </w:tc>
      </w:tr>
      <w:tr>
        <w:tc>
          <w:tcPr>
            <w:tcW w:type="dxa" w:w="2160"/>
          </w:tcPr>
          <w:p>
            <w:r>
              <w:rPr>
                <w:sz w:val="20"/>
              </w:rPr>
              <w:t>fact_atenciones</w:t>
            </w:r>
          </w:p>
        </w:tc>
        <w:tc>
          <w:tcPr>
            <w:tcW w:type="dxa" w:w="2160"/>
          </w:tcPr>
          <w:p>
            <w:r>
              <w:rPr>
                <w:sz w:val="20"/>
              </w:rPr>
              <w:t>Hechos</w:t>
            </w:r>
          </w:p>
        </w:tc>
        <w:tc>
          <w:tcPr>
            <w:tcW w:type="dxa" w:w="2160"/>
          </w:tcPr>
          <w:p>
            <w:r>
              <w:rPr>
                <w:sz w:val="20"/>
              </w:rPr>
              <w:t>424,369</w:t>
            </w:r>
          </w:p>
        </w:tc>
        <w:tc>
          <w:tcPr>
            <w:tcW w:type="dxa" w:w="2160"/>
          </w:tcPr>
          <w:p>
            <w:r>
              <w:rPr>
                <w:sz w:val="20"/>
              </w:rPr>
              <w:t>Base de todos los indicadores analiticos</w:t>
            </w:r>
          </w:p>
        </w:tc>
      </w:tr>
    </w:tbl>
    <w:p/>
    <w:p>
      <w:pPr>
        <w:pStyle w:val="Heading2"/>
      </w:pPr>
      <w:r>
        <w:t>3.2. Diagrama del modelo estrella en Metabase</w:t>
      </w:r>
    </w:p>
    <w:p>
      <w:r>
        <w:t>Metabase detecta automaticamente las relaciones entre tablas (foreign keys) del esquema estrella, permitiendo navegar entre dimensiones y hechos de forma visual:</w:t>
      </w:r>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Diagrama del modelo en Metabase - relaciones entre tablas ]</w:t>
            </w:r>
          </w:p>
        </w:tc>
      </w:tr>
    </w:tbl>
    <w:p/>
    <w:p>
      <w:pPr>
        <w:pStyle w:val="Heading2"/>
      </w:pPr>
      <w:r>
        <w:t>3.3. Estructura del Dashboard</w:t>
      </w:r>
    </w:p>
    <w:p>
      <w:r>
        <w:t>El panel de control agrupa las 6 visualizaciones en un dashboard denominado "Dashboard Clinica - Toma de Decisiones". Cada grafico compara las 4 sucursales y responde a una pregunta de negocio orientada a la gestion clinica y administrativa: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w:t>
            </w:r>
          </w:p>
        </w:tc>
        <w:tc>
          <w:tcPr>
            <w:tcW w:type="dxa" w:w="2160"/>
          </w:tcPr>
          <w:p>
            <w:pPr>
              <w:jc w:val="center"/>
            </w:pPr>
            <w:r>
              <w:rPr>
                <w:b/>
                <w:sz w:val="20"/>
              </w:rPr>
              <w:t>Nombre del grafico</w:t>
            </w:r>
          </w:p>
        </w:tc>
        <w:tc>
          <w:tcPr>
            <w:tcW w:type="dxa" w:w="2160"/>
          </w:tcPr>
          <w:p>
            <w:pPr>
              <w:jc w:val="center"/>
            </w:pPr>
            <w:r>
              <w:rPr>
                <w:b/>
                <w:sz w:val="20"/>
              </w:rPr>
              <w:t>Tipo</w:t>
            </w:r>
          </w:p>
        </w:tc>
        <w:tc>
          <w:tcPr>
            <w:tcW w:type="dxa" w:w="2160"/>
          </w:tcPr>
          <w:p>
            <w:pPr>
              <w:jc w:val="center"/>
            </w:pPr>
            <w:r>
              <w:rPr>
                <w:b/>
                <w:sz w:val="20"/>
              </w:rPr>
              <w:t>Tablas involucradas</w:t>
            </w:r>
          </w:p>
        </w:tc>
      </w:tr>
      <w:tr>
        <w:tc>
          <w:tcPr>
            <w:tcW w:type="dxa" w:w="2160"/>
          </w:tcPr>
          <w:p>
            <w:r>
              <w:rPr>
                <w:sz w:val="20"/>
              </w:rPr>
              <w:t>1</w:t>
            </w:r>
          </w:p>
        </w:tc>
        <w:tc>
          <w:tcPr>
            <w:tcW w:type="dxa" w:w="2160"/>
          </w:tcPr>
          <w:p>
            <w:r>
              <w:rPr>
                <w:sz w:val="20"/>
              </w:rPr>
              <w:t>Carga laboral por sucursal</w:t>
            </w:r>
          </w:p>
        </w:tc>
        <w:tc>
          <w:tcPr>
            <w:tcW w:type="dxa" w:w="2160"/>
          </w:tcPr>
          <w:p>
            <w:r>
              <w:rPr>
                <w:sz w:val="20"/>
              </w:rPr>
              <w:t>Barras agrupadas</w:t>
            </w:r>
          </w:p>
        </w:tc>
        <w:tc>
          <w:tcPr>
            <w:tcW w:type="dxa" w:w="2160"/>
          </w:tcPr>
          <w:p>
            <w:r>
              <w:rPr>
                <w:sz w:val="20"/>
              </w:rPr>
              <w:t>fact_atenciones + dim_paciente + dim_sucursal</w:t>
            </w:r>
          </w:p>
        </w:tc>
      </w:tr>
      <w:tr>
        <w:tc>
          <w:tcPr>
            <w:tcW w:type="dxa" w:w="2160"/>
          </w:tcPr>
          <w:p>
            <w:r>
              <w:rPr>
                <w:sz w:val="20"/>
              </w:rPr>
              <w:t>2</w:t>
            </w:r>
          </w:p>
        </w:tc>
        <w:tc>
          <w:tcPr>
            <w:tcW w:type="dxa" w:w="2160"/>
          </w:tcPr>
          <w:p>
            <w:r>
              <w:rPr>
                <w:sz w:val="20"/>
              </w:rPr>
              <w:t>Atenciones anuales por sucursal</w:t>
            </w:r>
          </w:p>
        </w:tc>
        <w:tc>
          <w:tcPr>
            <w:tcW w:type="dxa" w:w="2160"/>
          </w:tcPr>
          <w:p>
            <w:r>
              <w:rPr>
                <w:sz w:val="20"/>
              </w:rPr>
              <w:t>Barras agrupadas</w:t>
            </w:r>
          </w:p>
        </w:tc>
        <w:tc>
          <w:tcPr>
            <w:tcW w:type="dxa" w:w="2160"/>
          </w:tcPr>
          <w:p>
            <w:r>
              <w:rPr>
                <w:sz w:val="20"/>
              </w:rPr>
              <w:t>fact_atenciones + dim_paciente + dim_sucursal</w:t>
            </w:r>
          </w:p>
        </w:tc>
      </w:tr>
      <w:tr>
        <w:tc>
          <w:tcPr>
            <w:tcW w:type="dxa" w:w="2160"/>
          </w:tcPr>
          <w:p>
            <w:r>
              <w:rPr>
                <w:sz w:val="20"/>
              </w:rPr>
              <w:t>3</w:t>
            </w:r>
          </w:p>
        </w:tc>
        <w:tc>
          <w:tcPr>
            <w:tcW w:type="dxa" w:w="2160"/>
          </w:tcPr>
          <w:p>
            <w:r>
              <w:rPr>
                <w:sz w:val="20"/>
              </w:rPr>
              <w:t>Especialidades saturadas por sucursal</w:t>
            </w:r>
          </w:p>
        </w:tc>
        <w:tc>
          <w:tcPr>
            <w:tcW w:type="dxa" w:w="2160"/>
          </w:tcPr>
          <w:p>
            <w:r>
              <w:rPr>
                <w:sz w:val="20"/>
              </w:rPr>
              <w:t>Tabla</w:t>
            </w:r>
          </w:p>
        </w:tc>
        <w:tc>
          <w:tcPr>
            <w:tcW w:type="dxa" w:w="2160"/>
          </w:tcPr>
          <w:p>
            <w:r>
              <w:rPr>
                <w:sz w:val="20"/>
              </w:rPr>
              <w:t>fact_atenciones + dim_medico + dim_paciente + dim_sucursal</w:t>
            </w:r>
          </w:p>
        </w:tc>
      </w:tr>
      <w:tr>
        <w:tc>
          <w:tcPr>
            <w:tcW w:type="dxa" w:w="2160"/>
          </w:tcPr>
          <w:p>
            <w:r>
              <w:rPr>
                <w:sz w:val="20"/>
              </w:rPr>
              <w:t>4</w:t>
            </w:r>
          </w:p>
        </w:tc>
        <w:tc>
          <w:tcPr>
            <w:tcW w:type="dxa" w:w="2160"/>
          </w:tcPr>
          <w:p>
            <w:r>
              <w:rPr>
                <w:sz w:val="20"/>
              </w:rPr>
              <w:t>Top diagnosticos por sucursal</w:t>
            </w:r>
          </w:p>
        </w:tc>
        <w:tc>
          <w:tcPr>
            <w:tcW w:type="dxa" w:w="2160"/>
          </w:tcPr>
          <w:p>
            <w:r>
              <w:rPr>
                <w:sz w:val="20"/>
              </w:rPr>
              <w:t>Barras apiladas 100%</w:t>
            </w:r>
          </w:p>
        </w:tc>
        <w:tc>
          <w:tcPr>
            <w:tcW w:type="dxa" w:w="2160"/>
          </w:tcPr>
          <w:p>
            <w:r>
              <w:rPr>
                <w:sz w:val="20"/>
              </w:rPr>
              <w:t>fact_atenciones + dim_paciente + dim_sucursal</w:t>
            </w:r>
          </w:p>
        </w:tc>
      </w:tr>
      <w:tr>
        <w:tc>
          <w:tcPr>
            <w:tcW w:type="dxa" w:w="2160"/>
          </w:tcPr>
          <w:p>
            <w:r>
              <w:rPr>
                <w:sz w:val="20"/>
              </w:rPr>
              <w:t>5</w:t>
            </w:r>
          </w:p>
        </w:tc>
        <w:tc>
          <w:tcPr>
            <w:tcW w:type="dxa" w:w="2160"/>
          </w:tcPr>
          <w:p>
            <w:r>
              <w:rPr>
                <w:sz w:val="20"/>
              </w:rPr>
              <w:t>Atenciones por dia de la semana</w:t>
            </w:r>
          </w:p>
        </w:tc>
        <w:tc>
          <w:tcPr>
            <w:tcW w:type="dxa" w:w="2160"/>
          </w:tcPr>
          <w:p>
            <w:r>
              <w:rPr>
                <w:sz w:val="20"/>
              </w:rPr>
              <w:t>Barras apiladas 100%</w:t>
            </w:r>
          </w:p>
        </w:tc>
        <w:tc>
          <w:tcPr>
            <w:tcW w:type="dxa" w:w="2160"/>
          </w:tcPr>
          <w:p>
            <w:r>
              <w:rPr>
                <w:sz w:val="20"/>
              </w:rPr>
              <w:t>fact_atenciones + dim_paciente + dim_sucursal</w:t>
            </w:r>
          </w:p>
        </w:tc>
      </w:tr>
      <w:tr>
        <w:tc>
          <w:tcPr>
            <w:tcW w:type="dxa" w:w="2160"/>
          </w:tcPr>
          <w:p>
            <w:r>
              <w:rPr>
                <w:sz w:val="20"/>
              </w:rPr>
              <w:t>6</w:t>
            </w:r>
          </w:p>
        </w:tc>
        <w:tc>
          <w:tcPr>
            <w:tcW w:type="dxa" w:w="2160"/>
          </w:tcPr>
          <w:p>
            <w:r>
              <w:rPr>
                <w:sz w:val="20"/>
              </w:rPr>
              <w:t>Estado de atenciones por sucursal</w:t>
            </w:r>
          </w:p>
        </w:tc>
        <w:tc>
          <w:tcPr>
            <w:tcW w:type="dxa" w:w="2160"/>
          </w:tcPr>
          <w:p>
            <w:r>
              <w:rPr>
                <w:sz w:val="20"/>
              </w:rPr>
              <w:t>Barras apiladas 100%</w:t>
            </w:r>
          </w:p>
        </w:tc>
        <w:tc>
          <w:tcPr>
            <w:tcW w:type="dxa" w:w="2160"/>
          </w:tcPr>
          <w:p>
            <w:r>
              <w:rPr>
                <w:sz w:val="20"/>
              </w:rPr>
              <w:t>fact_atenciones + dim_paciente + dim_sucursal</w:t>
            </w:r>
          </w:p>
        </w:tc>
      </w:tr>
    </w:tbl>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Dashboard completo en Metabase - Panel Analitica Clinica ]</w:t>
            </w:r>
          </w:p>
        </w:tc>
      </w:tr>
    </w:tbl>
    <w:p/>
    <w:p>
      <w:r>
        <w:br w:type="page"/>
      </w:r>
    </w:p>
    <w:p>
      <w:pPr>
        <w:pStyle w:val="Heading1"/>
      </w:pPr>
      <w:r>
        <w:t>4. CONSULTAS PARA GRAFICOS DE TOMA DE DECISIONES</w:t>
      </w:r>
    </w:p>
    <w:p>
      <w:pPr>
        <w:pStyle w:val="Heading2"/>
      </w:pPr>
      <w:r>
        <w:t>4.1. Carga Laboral por Sucursal — Ultima Gestion Completa</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Tipo de grafico</w:t>
            </w:r>
          </w:p>
        </w:tc>
        <w:tc>
          <w:tcPr>
            <w:tcW w:type="dxa" w:w="4320"/>
          </w:tcPr>
          <w:p>
            <w:pPr>
              <w:jc w:val="center"/>
            </w:pPr>
            <w:r>
              <w:rPr>
                <w:b/>
                <w:sz w:val="20"/>
              </w:rPr>
              <w:t>Dimension principal</w:t>
            </w:r>
          </w:p>
        </w:tc>
      </w:tr>
      <w:tr>
        <w:tc>
          <w:tcPr>
            <w:tcW w:type="dxa" w:w="4320"/>
          </w:tcPr>
          <w:p>
            <w:r>
              <w:rPr>
                <w:sz w:val="20"/>
              </w:rPr>
              <w:t>Barras agrupadas</w:t>
            </w:r>
          </w:p>
        </w:tc>
        <w:tc>
          <w:tcPr>
            <w:tcW w:type="dxa" w:w="4320"/>
          </w:tcPr>
          <w:p>
            <w:r>
              <w:rPr>
                <w:sz w:val="20"/>
              </w:rPr>
              <w:t>dim_sucursal (nombre)</w:t>
            </w:r>
          </w:p>
        </w:tc>
      </w:tr>
    </w:tbl>
    <w:p/>
    <w:p>
      <w:r>
        <w:t>Consulta SQL:</w:t>
      </w:r>
    </w:p>
    <w:p>
      <w:pPr>
        <w:spacing w:before="60" w:after="60"/>
        <w:ind w:left="360"/>
      </w:pPr>
      <w:r>
        <w:rPr>
          <w:rFonts w:ascii="Consolas" w:hAnsi="Consolas"/>
          <w:sz w:val="18"/>
        </w:rPr>
        <w:t>SELECT ds.nombre AS sucursal,</w:t>
        <w:br/>
        <w:t xml:space="preserve">       COUNT(*) AS total_atenciones,</w:t>
        <w:br/>
        <w:t xml:space="preserve">       COUNT(DISTINCT fa.medico_key)</w:t>
        <w:br/>
        <w:t xml:space="preserve">           AS medicos_activos,</w:t>
        <w:br/>
        <w:t xml:space="preserve">       ROUND(COUNT(*)::numeric /</w:t>
        <w:br/>
        <w:t xml:space="preserve">             NULLIF(COUNT(DISTINCT fa.medico_key), 0), 1)</w:t>
        <w:br/>
        <w:t xml:space="preserve">             AS carga_por_medico</w:t>
        <w:br/>
        <w:t>FROM fact_atenciones fa</w:t>
        <w:br/>
        <w:t>JOIN dim_paciente dp ON dp.paciente_key = fa.paciente_key</w:t>
        <w:br/>
        <w:t>JOIN dim_sucursal ds ON ds.sucursal_key = dp.sucursal_key</w:t>
        <w:br/>
        <w:t>WHERE fa.anio = (SELECT MAX(anio) - 1</w:t>
        <w:br/>
        <w:t xml:space="preserve">                 FROM fact_atenciones)</w:t>
        <w:br/>
        <w:t>GROUP BY ds.nombre</w:t>
        <w:br/>
        <w:t>ORDER BY carga_por_medico DESC;</w:t>
      </w:r>
    </w:p>
    <w:p/>
    <w:p>
      <w:r>
        <w:rPr>
          <w:b/>
          <w:sz w:val="22"/>
        </w:rPr>
        <w:t xml:space="preserve">Toma de decision: </w:t>
      </w:r>
      <w:r>
        <w:rPr>
          <w:sz w:val="22"/>
        </w:rPr>
        <w:t>Compara la carga de trabajo entre sucursales durante la ultima gestion completa, midiendo atenciones totales, medicos activos y el ratio atenciones/medico. Una sucursal con ratio alto indica sobrecarga del personal medico, lo que justifica contrataciones o redistribucion de recursos humanos. Permite a la gerencia priorizar inversiones en las sucursales con mayor presion operativa.</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Grafico 1: Carga Laboral por Sucursal — Ultima Gestion Completa en Metabase ]</w:t>
            </w:r>
          </w:p>
        </w:tc>
      </w:tr>
    </w:tbl>
    <w:p/>
    <w:p/>
    <w:p>
      <w:pPr>
        <w:pStyle w:val="Heading2"/>
      </w:pPr>
      <w:r>
        <w:t>4.2. Atenciones Anuales por Sucursal — Gestiones Completas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Tipo de grafico</w:t>
            </w:r>
          </w:p>
        </w:tc>
        <w:tc>
          <w:tcPr>
            <w:tcW w:type="dxa" w:w="4320"/>
          </w:tcPr>
          <w:p>
            <w:pPr>
              <w:jc w:val="center"/>
            </w:pPr>
            <w:r>
              <w:rPr>
                <w:b/>
                <w:sz w:val="20"/>
              </w:rPr>
              <w:t>Dimension principal</w:t>
            </w:r>
          </w:p>
        </w:tc>
      </w:tr>
      <w:tr>
        <w:tc>
          <w:tcPr>
            <w:tcW w:type="dxa" w:w="4320"/>
          </w:tcPr>
          <w:p>
            <w:r>
              <w:rPr>
                <w:sz w:val="20"/>
              </w:rPr>
              <w:t>Barras agrupadas</w:t>
            </w:r>
          </w:p>
        </w:tc>
        <w:tc>
          <w:tcPr>
            <w:tcW w:type="dxa" w:w="4320"/>
          </w:tcPr>
          <w:p>
            <w:r>
              <w:rPr>
                <w:sz w:val="20"/>
              </w:rPr>
              <w:t>fact_atenciones (anio) + dim_sucursal</w:t>
            </w:r>
          </w:p>
        </w:tc>
      </w:tr>
    </w:tbl>
    <w:p/>
    <w:p>
      <w:r>
        <w:t>Consulta SQL:</w:t>
      </w:r>
    </w:p>
    <w:p>
      <w:pPr>
        <w:spacing w:before="60" w:after="60"/>
        <w:ind w:left="360"/>
      </w:pPr>
      <w:r>
        <w:rPr>
          <w:rFonts w:ascii="Consolas" w:hAnsi="Consolas"/>
          <w:sz w:val="18"/>
        </w:rPr>
        <w:t>SELECT fa.anio::text AS año,</w:t>
        <w:br/>
        <w:t xml:space="preserve">       ds.nombre AS sucursal,</w:t>
        <w:br/>
        <w:t xml:space="preserve">       COUNT(*) AS total_atenciones</w:t>
        <w:br/>
        <w:t>FROM fact_atenciones fa</w:t>
        <w:br/>
        <w:t>JOIN dim_paciente dp ON dp.paciente_key = fa.paciente_key</w:t>
        <w:br/>
        <w:t>JOIN dim_sucursal ds ON ds.sucursal_key = dp.sucursal_key</w:t>
        <w:br/>
        <w:t>WHERE fa.anio &lt; (SELECT MAX(anio)</w:t>
        <w:br/>
        <w:t xml:space="preserve">                 FROM fact_atenciones)</w:t>
        <w:br/>
        <w:t>GROUP BY fa.anio, ds.nombre</w:t>
        <w:br/>
        <w:t>ORDER BY fa.anio, ds.nombre;</w:t>
      </w:r>
    </w:p>
    <w:p/>
    <w:p>
      <w:r>
        <w:rPr>
          <w:b/>
          <w:sz w:val="22"/>
        </w:rPr>
        <w:t xml:space="preserve">Toma de decision: </w:t>
      </w:r>
      <w:r>
        <w:rPr>
          <w:sz w:val="22"/>
        </w:rPr>
        <w:t>Revela la evolucion historica del volumen de atenciones por sucursal, excluyendo la gestion en curso (datos parciales) para una comparacion justa. Permite identificar cuando cada grupo inicio operaciones, detectar tendencias de crecimiento o decrecimiento, y comparar la escala operativa entre sedes a lo largo del tiempo.</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Grafico 2: Atenciones Anuales por Sucursal — Gestiones Completas en Metabase ]</w:t>
            </w:r>
          </w:p>
        </w:tc>
      </w:tr>
    </w:tbl>
    <w:p/>
    <w:p/>
    <w:p>
      <w:pPr>
        <w:pStyle w:val="Heading2"/>
      </w:pPr>
      <w:r>
        <w:t>4.3. Especialidades Saturadas por Sucursal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Tipo de grafico</w:t>
            </w:r>
          </w:p>
        </w:tc>
        <w:tc>
          <w:tcPr>
            <w:tcW w:type="dxa" w:w="4320"/>
          </w:tcPr>
          <w:p>
            <w:pPr>
              <w:jc w:val="center"/>
            </w:pPr>
            <w:r>
              <w:rPr>
                <w:b/>
                <w:sz w:val="20"/>
              </w:rPr>
              <w:t>Dimension principal</w:t>
            </w:r>
          </w:p>
        </w:tc>
      </w:tr>
      <w:tr>
        <w:tc>
          <w:tcPr>
            <w:tcW w:type="dxa" w:w="4320"/>
          </w:tcPr>
          <w:p>
            <w:r>
              <w:rPr>
                <w:sz w:val="20"/>
              </w:rPr>
              <w:t>Tabla ordenada</w:t>
            </w:r>
          </w:p>
        </w:tc>
        <w:tc>
          <w:tcPr>
            <w:tcW w:type="dxa" w:w="4320"/>
          </w:tcPr>
          <w:p>
            <w:r>
              <w:rPr>
                <w:sz w:val="20"/>
              </w:rPr>
              <w:t>dim_medico (especialidad) + dim_sucursal</w:t>
            </w:r>
          </w:p>
        </w:tc>
      </w:tr>
    </w:tbl>
    <w:p/>
    <w:p>
      <w:r>
        <w:t>Consulta SQL:</w:t>
      </w:r>
    </w:p>
    <w:p>
      <w:pPr>
        <w:spacing w:before="60" w:after="60"/>
        <w:ind w:left="360"/>
      </w:pPr>
      <w:r>
        <w:rPr>
          <w:rFonts w:ascii="Consolas" w:hAnsi="Consolas"/>
          <w:sz w:val="18"/>
        </w:rPr>
        <w:t>SELECT ds.nombre AS sucursal,</w:t>
        <w:br/>
        <w:t xml:space="preserve">       dm.especialidad,</w:t>
        <w:br/>
        <w:t xml:space="preserve">       COUNT(*) AS atenciones,</w:t>
        <w:br/>
        <w:t xml:space="preserve">       COUNT(DISTINCT fa.medico_key) AS medicos,</w:t>
        <w:br/>
        <w:t xml:space="preserve">       ROUND(COUNT(*)::numeric /</w:t>
        <w:br/>
        <w:t xml:space="preserve">             NULLIF(COUNT(DISTINCT fa.medico_key), 0), 1)</w:t>
        <w:br/>
        <w:t xml:space="preserve">             AS carga</w:t>
        <w:br/>
        <w:t>FROM fact_atenciones fa</w:t>
        <w:br/>
        <w:t>JOIN dim_medico dm ON dm.medico_key = fa.medico_key</w:t>
        <w:br/>
        <w:t>JOIN dim_paciente dp ON dp.paciente_key = fa.paciente_key</w:t>
        <w:br/>
        <w:t>JOIN dim_sucursal ds ON ds.sucursal_key = dp.sucursal_key</w:t>
        <w:br/>
        <w:t>GROUP BY ds.nombre, dm.especialidad</w:t>
        <w:br/>
        <w:t>HAVING COUNT(*) &gt; 100</w:t>
        <w:br/>
        <w:t>ORDER BY carga DESC</w:t>
        <w:br/>
        <w:t>LIMIT 20;</w:t>
      </w:r>
    </w:p>
    <w:p/>
    <w:p>
      <w:r>
        <w:rPr>
          <w:b/>
          <w:sz w:val="22"/>
        </w:rPr>
        <w:t xml:space="preserve">Toma de decision: </w:t>
      </w:r>
      <w:r>
        <w:rPr>
          <w:sz w:val="22"/>
        </w:rPr>
        <w:t>Identifica las combinaciones sucursal-especialidad con mayor saturacion. El indicador carga (atenciones/medico) revela donde un solo medico atiende desproporcionadamente muchos pacientes. Estas especialidades son candidatas prioritarias para contratar personal adicional o derivar pacientes a otras sedes. Permite focalizar la inversion exactamente donde se necesita.</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Grafico 3: Especialidades Saturadas por Sucursal en Metabase ]</w:t>
            </w:r>
          </w:p>
        </w:tc>
      </w:tr>
    </w:tbl>
    <w:p/>
    <w:p/>
    <w:p>
      <w:pPr>
        <w:pStyle w:val="Heading2"/>
      </w:pPr>
      <w:r>
        <w:t>4.4. Top Diagnosticos por Sucursal — Ultima Gestion Completa</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Tipo de grafico</w:t>
            </w:r>
          </w:p>
        </w:tc>
        <w:tc>
          <w:tcPr>
            <w:tcW w:type="dxa" w:w="4320"/>
          </w:tcPr>
          <w:p>
            <w:pPr>
              <w:jc w:val="center"/>
            </w:pPr>
            <w:r>
              <w:rPr>
                <w:b/>
                <w:sz w:val="20"/>
              </w:rPr>
              <w:t>Dimension principal</w:t>
            </w:r>
          </w:p>
        </w:tc>
      </w:tr>
      <w:tr>
        <w:tc>
          <w:tcPr>
            <w:tcW w:type="dxa" w:w="4320"/>
          </w:tcPr>
          <w:p>
            <w:r>
              <w:rPr>
                <w:sz w:val="20"/>
              </w:rPr>
              <w:t>Barras apiladas 100%</w:t>
            </w:r>
          </w:p>
        </w:tc>
        <w:tc>
          <w:tcPr>
            <w:tcW w:type="dxa" w:w="4320"/>
          </w:tcPr>
          <w:p>
            <w:r>
              <w:rPr>
                <w:sz w:val="20"/>
              </w:rPr>
              <w:t>fact_atenciones (tipo_diagnostico) + dim_sucursal</w:t>
            </w:r>
          </w:p>
        </w:tc>
      </w:tr>
    </w:tbl>
    <w:p/>
    <w:p>
      <w:r>
        <w:t>Consulta SQL:</w:t>
      </w:r>
    </w:p>
    <w:p>
      <w:pPr>
        <w:spacing w:before="60" w:after="60"/>
        <w:ind w:left="360"/>
      </w:pPr>
      <w:r>
        <w:rPr>
          <w:rFonts w:ascii="Consolas" w:hAnsi="Consolas"/>
          <w:sz w:val="18"/>
        </w:rPr>
        <w:t>SELECT fa.tipo_diagnostico,</w:t>
        <w:br/>
        <w:t xml:space="preserve">       ds.nombre AS sucursal,</w:t>
        <w:br/>
        <w:t xml:space="preserve">       COUNT(*) AS total</w:t>
        <w:br/>
        <w:t>FROM fact_atenciones fa</w:t>
        <w:br/>
        <w:t>JOIN dim_paciente dp ON dp.paciente_key = fa.paciente_key</w:t>
        <w:br/>
        <w:t>JOIN dim_sucursal ds ON ds.sucursal_key = dp.sucursal_key</w:t>
        <w:br/>
        <w:t>WHERE fa.anio = (SELECT MAX(anio) - 1</w:t>
        <w:br/>
        <w:t xml:space="preserve">                 FROM fact_atenciones)</w:t>
        <w:br/>
        <w:t>GROUP BY fa.tipo_diagnostico, ds.nombre</w:t>
        <w:br/>
        <w:t>ORDER BY total DESC</w:t>
        <w:br/>
        <w:t>LIMIT 20;</w:t>
      </w:r>
    </w:p>
    <w:p/>
    <w:p>
      <w:r>
        <w:rPr>
          <w:b/>
          <w:sz w:val="22"/>
        </w:rPr>
        <w:t xml:space="preserve">Toma de decision: </w:t>
      </w:r>
      <w:r>
        <w:rPr>
          <w:sz w:val="22"/>
        </w:rPr>
        <w:t>Compara la distribucion porcentual de tipos de diagnostico entre sucursales durante la ultima gestion completa. El apilado al 100% normaliza las diferencias de volumen entre grupos, permitiendo comparar el perfil diagnostico de cada sede. Si una sucursal presenta alta concentracion de un tipo especifico, la administracion puede asignar recursos especializados de forma dirigida.</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Grafico 4: Top Diagnosticos por Sucursal — Ultima Gestion Completa en Metabase ]</w:t>
            </w:r>
          </w:p>
        </w:tc>
      </w:tr>
    </w:tbl>
    <w:p/>
    <w:p/>
    <w:p>
      <w:pPr>
        <w:pStyle w:val="Heading2"/>
      </w:pPr>
      <w:r>
        <w:t>4.5. Atenciones por Dia de la Semana por Sucursal — Ultima Gestion Completa</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Tipo de grafico</w:t>
            </w:r>
          </w:p>
        </w:tc>
        <w:tc>
          <w:tcPr>
            <w:tcW w:type="dxa" w:w="4320"/>
          </w:tcPr>
          <w:p>
            <w:pPr>
              <w:jc w:val="center"/>
            </w:pPr>
            <w:r>
              <w:rPr>
                <w:b/>
                <w:sz w:val="20"/>
              </w:rPr>
              <w:t>Dimension principal</w:t>
            </w:r>
          </w:p>
        </w:tc>
      </w:tr>
      <w:tr>
        <w:tc>
          <w:tcPr>
            <w:tcW w:type="dxa" w:w="4320"/>
          </w:tcPr>
          <w:p>
            <w:r>
              <w:rPr>
                <w:sz w:val="20"/>
              </w:rPr>
              <w:t>Barras apiladas 100%</w:t>
            </w:r>
          </w:p>
        </w:tc>
        <w:tc>
          <w:tcPr>
            <w:tcW w:type="dxa" w:w="4320"/>
          </w:tcPr>
          <w:p>
            <w:r>
              <w:rPr>
                <w:sz w:val="20"/>
              </w:rPr>
              <w:t>fact_atenciones (dia_semana) + dim_sucursal</w:t>
            </w:r>
          </w:p>
        </w:tc>
      </w:tr>
    </w:tbl>
    <w:p/>
    <w:p>
      <w:r>
        <w:t>Consulta SQL:</w:t>
      </w:r>
    </w:p>
    <w:p>
      <w:pPr>
        <w:spacing w:before="60" w:after="60"/>
        <w:ind w:left="360"/>
      </w:pPr>
      <w:r>
        <w:rPr>
          <w:rFonts w:ascii="Consolas" w:hAnsi="Consolas"/>
          <w:sz w:val="18"/>
        </w:rPr>
        <w:t>SELECT CASE fa.dia_semana</w:t>
        <w:br/>
        <w:t xml:space="preserve">           WHEN 'Monday' THEN 'Lunes'</w:t>
        <w:br/>
        <w:t xml:space="preserve">           WHEN 'Tuesday' THEN 'Martes'</w:t>
        <w:br/>
        <w:t xml:space="preserve">           WHEN 'Wednesday' THEN 'Miercoles'</w:t>
        <w:br/>
        <w:t xml:space="preserve">           WHEN 'Thursday' THEN 'Jueves'</w:t>
        <w:br/>
        <w:t xml:space="preserve">           WHEN 'Friday' THEN 'Viernes'</w:t>
        <w:br/>
        <w:t xml:space="preserve">           WHEN 'Saturday' THEN 'Sabado'</w:t>
        <w:br/>
        <w:t xml:space="preserve">           WHEN 'Sunday' THEN 'Domingo'</w:t>
        <w:br/>
        <w:t xml:space="preserve">       END AS dia_semana,</w:t>
        <w:br/>
        <w:t xml:space="preserve">       ds.nombre AS sucursal,</w:t>
        <w:br/>
        <w:t xml:space="preserve">       COUNT(*) AS total_atenciones</w:t>
        <w:br/>
        <w:t>FROM fact_atenciones fa</w:t>
        <w:br/>
        <w:t>JOIN dim_paciente dp ON dp.paciente_key = fa.paciente_key</w:t>
        <w:br/>
        <w:t>JOIN dim_sucursal ds ON ds.sucursal_key = dp.sucursal_key</w:t>
        <w:br/>
        <w:t>WHERE fa.anio = (SELECT MAX(anio) - 1</w:t>
        <w:br/>
        <w:t xml:space="preserve">                 FROM fact_atenciones)</w:t>
        <w:br/>
        <w:t>GROUP BY fa.dia_semana, ds.nombre</w:t>
        <w:br/>
        <w:t>ORDER BY CASE fa.dia_semana</w:t>
        <w:br/>
        <w:t xml:space="preserve">    WHEN 'Monday' THEN 1 WHEN 'Tuesday' THEN 2</w:t>
        <w:br/>
        <w:t xml:space="preserve">    WHEN 'Wednesday' THEN 3 WHEN 'Thursday' THEN 4</w:t>
        <w:br/>
        <w:t xml:space="preserve">    WHEN 'Friday' THEN 5 WHEN 'Saturday' THEN 6</w:t>
        <w:br/>
        <w:t xml:space="preserve">    WHEN 'Sunday' THEN 7</w:t>
        <w:br/>
        <w:t>END;</w:t>
      </w:r>
    </w:p>
    <w:p/>
    <w:p>
      <w:r>
        <w:rPr>
          <w:b/>
          <w:sz w:val="22"/>
        </w:rPr>
        <w:t xml:space="preserve">Toma de decision: </w:t>
      </w:r>
      <w:r>
        <w:rPr>
          <w:sz w:val="22"/>
        </w:rPr>
        <w:t>Muestra la distribucion porcentual de atenciones por dia de la semana y sucursal durante la ultima gestion completa. El apilado al 100% permite comparar la participacion relativa de cada grupo sin que las diferencias de volumen distorsionen la visualizacion. Permite optimizar la asignacion de turnos medicos diferenciada por sede y dia de la semana.</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Grafico 5: Atenciones por Dia de la Semana por Sucursal — Ultima Gestion Completa en Metabase ]</w:t>
            </w:r>
          </w:p>
        </w:tc>
      </w:tr>
    </w:tbl>
    <w:p/>
    <w:p/>
    <w:p>
      <w:pPr>
        <w:pStyle w:val="Heading2"/>
      </w:pPr>
      <w:r>
        <w:t>4.6. Estado de Atenciones por Sucursal — Ultima Gestion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Tipo de grafico</w:t>
            </w:r>
          </w:p>
        </w:tc>
        <w:tc>
          <w:tcPr>
            <w:tcW w:type="dxa" w:w="4320"/>
          </w:tcPr>
          <w:p>
            <w:pPr>
              <w:jc w:val="center"/>
            </w:pPr>
            <w:r>
              <w:rPr>
                <w:b/>
                <w:sz w:val="20"/>
              </w:rPr>
              <w:t>Dimension principal</w:t>
            </w:r>
          </w:p>
        </w:tc>
      </w:tr>
      <w:tr>
        <w:tc>
          <w:tcPr>
            <w:tcW w:type="dxa" w:w="4320"/>
          </w:tcPr>
          <w:p>
            <w:r>
              <w:rPr>
                <w:sz w:val="20"/>
              </w:rPr>
              <w:t>Barras apiladas 100%</w:t>
            </w:r>
          </w:p>
        </w:tc>
        <w:tc>
          <w:tcPr>
            <w:tcW w:type="dxa" w:w="4320"/>
          </w:tcPr>
          <w:p>
            <w:r>
              <w:rPr>
                <w:sz w:val="20"/>
              </w:rPr>
              <w:t>fact_atenciones (estado) + dim_sucursal</w:t>
            </w:r>
          </w:p>
        </w:tc>
      </w:tr>
    </w:tbl>
    <w:p/>
    <w:p>
      <w:r>
        <w:t>Consulta SQL:</w:t>
      </w:r>
    </w:p>
    <w:p>
      <w:pPr>
        <w:spacing w:before="60" w:after="60"/>
        <w:ind w:left="360"/>
      </w:pPr>
      <w:r>
        <w:rPr>
          <w:rFonts w:ascii="Consolas" w:hAnsi="Consolas"/>
          <w:sz w:val="18"/>
        </w:rPr>
        <w:t>SELECT ds.nombre AS sucursal,</w:t>
        <w:br/>
        <w:t xml:space="preserve">       fa.estado,</w:t>
        <w:br/>
        <w:t xml:space="preserve">       COUNT(*) AS total</w:t>
        <w:br/>
        <w:t>FROM fact_atenciones fa</w:t>
        <w:br/>
        <w:t>JOIN dim_paciente dp ON dp.paciente_key = fa.paciente_key</w:t>
        <w:br/>
        <w:t>JOIN dim_sucursal ds ON ds.sucursal_key = dp.sucursal_key</w:t>
        <w:br/>
        <w:t>WHERE fa.anio = (SELECT MAX(anio)</w:t>
        <w:br/>
        <w:t xml:space="preserve">                 FROM fact_atenciones)</w:t>
        <w:br/>
        <w:t>GROUP BY ds.nombre, fa.estado</w:t>
        <w:br/>
        <w:t>ORDER BY ds.nombre, total DESC;</w:t>
      </w:r>
    </w:p>
    <w:p/>
    <w:p>
      <w:r>
        <w:rPr>
          <w:b/>
          <w:sz w:val="22"/>
        </w:rPr>
        <w:t xml:space="preserve">Toma de decision: </w:t>
      </w:r>
      <w:r>
        <w:rPr>
          <w:sz w:val="22"/>
        </w:rPr>
        <w:t>Compara la distribucion porcentual del estado de las atenciones medicas (Completada, Pendiente, Alta, Finalizado, Cancelada, etc.) entre las 4 sucursales durante la ultima gestion registrada. Permite identificar diferencias en la gestion operativa de cada grupo: una sucursal con alta proporcion de atenciones pendientes o canceladas requiere atencion inmediata, mientras que una con mayoria de completadas indica eficiencia operativa.</w:t>
      </w:r>
    </w:p>
    <w:p/>
    <w:tbl>
      <w:tblPr>
        <w:tblStyle w:val="TableGrid"/>
        <w:tblW w:type="auto" w:w="0"/>
        <w:tblLook w:firstColumn="1" w:firstRow="1" w:lastColumn="0" w:lastRow="0" w:noHBand="0" w:noVBand="1" w:val="04A0"/>
      </w:tblPr>
      <w:tblGrid>
        <w:gridCol w:w="8640"/>
      </w:tblGrid>
      <w:tr>
        <w:trPr>
          <w:trHeight w:val="1800"/>
        </w:trPr>
        <w:tc>
          <w:tcPr>
            <w:tcW w:type="dxa" w:w="8640"/>
          </w:tcPr>
          <w:p>
            <w:pPr>
              <w:jc w:val="center"/>
            </w:pPr>
            <w:r>
              <w:rPr>
                <w:i/>
                <w:color w:val="808080"/>
                <w:sz w:val="18"/>
              </w:rPr>
              <w:t>[ CAPTURA: Grafico 6: Estado de Atenciones por Sucursal — Ultima Gestion en Metabase ]</w:t>
            </w:r>
          </w:p>
        </w:tc>
      </w:tr>
    </w:tbl>
    <w:p/>
    <w:p/>
    <w:p>
      <w:r>
        <w:br w:type="page"/>
      </w:r>
    </w:p>
    <w:p>
      <w:pPr>
        <w:pStyle w:val="Heading1"/>
      </w:pPr>
      <w:r>
        <w:t>5. CONCLUSIONES</w:t>
      </w:r>
    </w:p>
    <w:p>
      <w:pPr>
        <w:pStyle w:val="ListBullet"/>
      </w:pPr>
      <w:r>
        <w:rPr>
          <w:sz w:val="22"/>
        </w:rPr>
        <w:t>Metabase demostro ser una alternativa viable y eficiente a Power BI en entornos Linux, permitiendo conectarse directamente al DW PostgreSQL mediante Docker sin configuraciones adicionales ni costos de licencia.</w:t>
      </w:r>
    </w:p>
    <w:p>
      <w:pPr>
        <w:pStyle w:val="ListBullet"/>
      </w:pPr>
      <w:r>
        <w:rPr>
          <w:sz w:val="22"/>
        </w:rPr>
        <w:t>Las 6 consultas comparativas cubren las dimensiones clave del DW (carga laboral, evolucion historica, especialidades saturadas, perfil diagnostico, distribucion semanal y estado operativo), todas segmentadas por sucursal para facilitar la comparacion entre los 4 grupos.</w:t>
      </w:r>
    </w:p>
    <w:p>
      <w:pPr>
        <w:pStyle w:val="ListBullet"/>
      </w:pPr>
      <w:r>
        <w:rPr>
          <w:sz w:val="22"/>
        </w:rPr>
        <w:t>El uso de filtros temporales dinamicos (ultima gestion completa, gestiones completas, ultima gestion) garantiza que las visualizaciones se actualicen automaticamente conforme se incorporan nuevos datos al DW, sin necesidad de modificar las consultas.</w:t>
      </w:r>
    </w:p>
    <w:p>
      <w:pPr>
        <w:pStyle w:val="ListBullet"/>
      </w:pPr>
      <w:r>
        <w:rPr>
          <w:sz w:val="22"/>
        </w:rPr>
        <w:t>La normalizacion mediante barras apiladas al 100% permite comparar proporciones entre sucursales con volumenes de datos muy diferentes (ej. Grupo 4 con datos desde 2015 vs. Grupo 3 con datos desde 2024), eliminando el sesgo por escala.</w:t>
      </w:r>
    </w:p>
    <w:p>
      <w:pPr>
        <w:pStyle w:val="ListBullet"/>
      </w:pPr>
      <w:r>
        <w:rPr>
          <w:sz w:val="22"/>
        </w:rPr>
        <w:t>El dashboard centraliza los indicadores comparativos mas relevantes para la toma de decisiones, permitiendo a la gerencia identificar sucursales con sobrecarga, especialidades saturadas, diferencias en el perfil diagnostico y estados operativos que requieren atencion inmediata.</w:t>
      </w:r>
    </w:p>
    <w:p>
      <w:pPr>
        <w:pStyle w:val="Heading1"/>
      </w:pPr>
      <w:r>
        <w:t>6. REFERENCIAS</w:t>
      </w:r>
    </w:p>
    <w:p>
      <w:pPr>
        <w:pStyle w:val="ListBullet"/>
      </w:pPr>
      <w:r>
        <w:rPr>
          <w:sz w:val="20"/>
        </w:rPr>
        <w:t>Metabase. (2024). Metabase Open Source Documentation. https://www.metabase.com/docs/latest/</w:t>
      </w:r>
    </w:p>
    <w:p>
      <w:pPr>
        <w:pStyle w:val="ListBullet"/>
      </w:pPr>
      <w:r>
        <w:rPr>
          <w:sz w:val="20"/>
        </w:rPr>
        <w:t>PostgreSQL Global Development Group. (2024). PostgreSQL 17 Documentation. https://www.postgresql.org/docs/17/</w:t>
      </w:r>
    </w:p>
    <w:p>
      <w:pPr>
        <w:pStyle w:val="ListBullet"/>
      </w:pPr>
      <w:r>
        <w:rPr>
          <w:sz w:val="20"/>
        </w:rPr>
        <w:t>Kimball, R., &amp; Ross, M. (2013). The Data Warehouse Toolkit (3rd ed.). Wiley.</w:t>
      </w:r>
    </w:p>
    <w:p>
      <w:pPr>
        <w:pStyle w:val="ListBullet"/>
      </w:pPr>
      <w:r>
        <w:rPr>
          <w:sz w:val="20"/>
        </w:rPr>
        <w:t>Cepymenews. (2024). Importancia de la inteligencia de negocios, el market research y el CX. https://cepymenews.es/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