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28"/>
        </w:rPr>
        <w:t>UNIVERSIDAD PRIVADA DOMINGO SAVIO</w:t>
      </w:r>
    </w:p>
    <w:p>
      <w:pPr>
        <w:jc w:val="center"/>
      </w:pPr>
      <w:r>
        <w:rPr>
          <w:sz w:val="24"/>
        </w:rPr>
        <w:t>FACULTAD DE INGENIERIA</w:t>
        <w:br/>
        <w:t>CARRERA DE INGENIERIA DE SISTEMAS</w:t>
      </w:r>
    </w:p>
    <w:p/>
    <w:p/>
    <w:p/>
    <w:p>
      <w:pPr>
        <w:jc w:val="center"/>
      </w:pPr>
      <w:r>
        <w:rPr>
          <w:b/>
          <w:sz w:val="32"/>
        </w:rPr>
        <w:t>INFORME DEL PANEL DE CONTROL</w:t>
        <w:br/>
        <w:t>PARA LA TOMA DE DECISIONES</w:t>
      </w:r>
    </w:p>
    <w:p/>
    <w:p>
      <w:pPr>
        <w:jc w:val="center"/>
      </w:pPr>
      <w:r>
        <w:rPr>
          <w:sz w:val="24"/>
        </w:rPr>
        <w:t>Aplicado al Data Warehouse de la Clinica</w:t>
      </w:r>
    </w:p>
    <w:p/>
    <w:p/>
    <w:p>
      <w:pPr>
        <w:jc w:val="center"/>
      </w:pPr>
      <w:r>
        <w:rPr>
          <w:sz w:val="22"/>
        </w:rPr>
        <w:t>Argote Gonzales Marco Ariel</w:t>
      </w:r>
    </w:p>
    <w:p>
      <w:pPr>
        <w:jc w:val="center"/>
      </w:pPr>
      <w:r>
        <w:rPr>
          <w:sz w:val="22"/>
        </w:rPr>
        <w:t>Benavides Arancibia Jorge Enrique</w:t>
      </w:r>
    </w:p>
    <w:p>
      <w:pPr>
        <w:jc w:val="center"/>
      </w:pPr>
      <w:r>
        <w:rPr>
          <w:sz w:val="22"/>
        </w:rPr>
        <w:t>Lujan Arispe Enrique</w:t>
      </w:r>
    </w:p>
    <w:p>
      <w:pPr>
        <w:jc w:val="center"/>
      </w:pPr>
      <w:r>
        <w:rPr>
          <w:sz w:val="22"/>
        </w:rPr>
        <w:t>Lujan Arispe William</w:t>
      </w:r>
    </w:p>
    <w:p>
      <w:pPr>
        <w:jc w:val="center"/>
      </w:pPr>
      <w:r>
        <w:rPr>
          <w:sz w:val="22"/>
        </w:rPr>
        <w:t>Mejillones Iraizos Rebeca</w:t>
      </w:r>
    </w:p>
    <w:p>
      <w:pPr>
        <w:jc w:val="center"/>
      </w:pPr>
      <w:r>
        <w:rPr>
          <w:sz w:val="22"/>
        </w:rPr>
        <w:t>Valencia Vidaurre Marcos Daniel</w:t>
      </w:r>
    </w:p>
    <w:p>
      <w:pPr>
        <w:jc w:val="center"/>
      </w:pPr>
      <w:r>
        <w:rPr>
          <w:sz w:val="22"/>
        </w:rPr>
        <w:t>Villarroel Espinoza Gustavo Ernesto</w:t>
      </w:r>
    </w:p>
    <w:p/>
    <w:p/>
    <w:p/>
    <w:p>
      <w:pPr>
        <w:jc w:val="center"/>
      </w:pPr>
      <w:r>
        <w:rPr>
          <w:b/>
          <w:sz w:val="24"/>
        </w:rPr>
        <w:t>Cochabamba - Bolivia</w:t>
        <w:br/>
        <w:t>2026</w:t>
      </w:r>
    </w:p>
    <w:p>
      <w:r>
        <w:br w:type="page"/>
      </w:r>
    </w:p>
    <w:p>
      <w:pPr>
        <w:pStyle w:val="Heading1"/>
      </w:pPr>
      <w:r>
        <w:t>1. OBJETIVOS</w:t>
      </w:r>
    </w:p>
    <w:p>
      <w:pPr>
        <w:pStyle w:val="Heading2"/>
      </w:pPr>
      <w:r>
        <w:t>1.1. Objetivo general</w:t>
      </w:r>
    </w:p>
    <w:p>
      <w:r>
        <w:t>Disenar e implementar un panel de control (dashboard) basado en inteligencia de negocios que permita la toma de decisiones informadas sobre la gestion clinica y administrativa de las sucursales de la Clinica, utilizando los datos consolidados en el Data Warehouse.</w:t>
      </w:r>
    </w:p>
    <w:p>
      <w:pPr>
        <w:pStyle w:val="Heading2"/>
      </w:pPr>
      <w:r>
        <w:t>1.2. Objetivos especificos</w:t>
      </w:r>
    </w:p>
    <w:p>
      <w:pPr>
        <w:pStyle w:val="ListBullet"/>
      </w:pPr>
      <w:r>
        <w:rPr>
          <w:sz w:val="22"/>
        </w:rPr>
        <w:t>Integrar datos de cuatro fuentes heterogeneas (Grupo 1, Grupo 3, Grupo 4 y Grupo 6) en un modelo de Data Warehouse bajo esquema estrella.</w:t>
      </w:r>
    </w:p>
    <w:p>
      <w:pPr>
        <w:pStyle w:val="ListBullet"/>
      </w:pPr>
      <w:r>
        <w:rPr>
          <w:sz w:val="22"/>
        </w:rPr>
        <w:t>Identificar indicadores clave de desempeno (KPIs) relevantes para la gestion clinica: carga laboral, evolucion historica, especialidades saturadas, perfil diagnostico, distribucion semanal y estado operativo.</w:t>
      </w:r>
    </w:p>
    <w:p>
      <w:pPr>
        <w:pStyle w:val="ListBullet"/>
      </w:pPr>
      <w:r>
        <w:rPr>
          <w:sz w:val="22"/>
        </w:rPr>
        <w:t>Construir consultas analiticas SQL con filtros temporales dinamicos que permitan comparar el rendimiento entre las 4 sucursales de forma objetiva.</w:t>
      </w:r>
    </w:p>
    <w:p>
      <w:pPr>
        <w:pStyle w:val="ListBullet"/>
      </w:pPr>
      <w:r>
        <w:rPr>
          <w:sz w:val="22"/>
        </w:rPr>
        <w:t>Generar visualizaciones interactivas mediante Metabase que faciliten la interpretacion de los datos por parte de la gerencia y el personal administrativo.</w:t>
      </w:r>
    </w:p>
    <w:p>
      <w:pPr>
        <w:pStyle w:val="ListBullet"/>
      </w:pPr>
      <w:r>
        <w:rPr>
          <w:sz w:val="22"/>
        </w:rPr>
        <w:t>Elaborar un reporte de decisiones basado en los hallazgos del panel de control, con recomendaciones accionables para la mejora operativa.</w:t>
      </w:r>
    </w:p>
    <w:p>
      <w:pPr>
        <w:pStyle w:val="Heading1"/>
      </w:pPr>
      <w:r>
        <w:t>2. ALCANCE</w:t>
      </w:r>
    </w:p>
    <w:p>
      <w:pPr>
        <w:pStyle w:val="Heading2"/>
      </w:pPr>
      <w:r>
        <w:t>2.1. Alcance del sistema</w:t>
      </w:r>
    </w:p>
    <w:p>
      <w:r>
        <w:t>El panel de control abarca la totalidad de los datos clinicos integrados en el Data Warehouse, provenientes de cuatro sucursales con diferentes origenes tecnologicos: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Sucursal</w:t>
            </w:r>
          </w:p>
        </w:tc>
        <w:tc>
          <w:tcPr>
            <w:tcW w:type="dxa" w:w="2160"/>
          </w:tcPr>
          <w:p>
            <w:pPr>
              <w:jc w:val="center"/>
            </w:pPr>
            <w:r>
              <w:rPr>
                <w:b/>
                <w:sz w:val="20"/>
              </w:rPr>
              <w:t>Fuente</w:t>
            </w:r>
          </w:p>
        </w:tc>
        <w:tc>
          <w:tcPr>
            <w:tcW w:type="dxa" w:w="2160"/>
          </w:tcPr>
          <w:p>
            <w:pPr>
              <w:jc w:val="center"/>
            </w:pPr>
            <w:r>
              <w:rPr>
                <w:b/>
                <w:sz w:val="20"/>
              </w:rPr>
              <w:t>Periodo de datos</w:t>
            </w:r>
          </w:p>
        </w:tc>
        <w:tc>
          <w:tcPr>
            <w:tcW w:type="dxa" w:w="2160"/>
          </w:tcPr>
          <w:p>
            <w:pPr>
              <w:jc w:val="center"/>
            </w:pPr>
            <w:r>
              <w:rPr>
                <w:b/>
                <w:sz w:val="20"/>
              </w:rPr>
              <w:t>Atenciones</w:t>
            </w:r>
          </w:p>
        </w:tc>
      </w:tr>
      <w:tr>
        <w:tc>
          <w:tcPr>
            <w:tcW w:type="dxa" w:w="2160"/>
          </w:tcPr>
          <w:p>
            <w:r>
              <w:rPr>
                <w:sz w:val="20"/>
              </w:rPr>
              <w:t>Grupo 1</w:t>
            </w:r>
          </w:p>
        </w:tc>
        <w:tc>
          <w:tcPr>
            <w:tcW w:type="dxa" w:w="2160"/>
          </w:tcPr>
          <w:p>
            <w:r>
              <w:rPr>
                <w:sz w:val="20"/>
              </w:rPr>
              <w:t>Supabase (AWS)</w:t>
            </w:r>
          </w:p>
        </w:tc>
        <w:tc>
          <w:tcPr>
            <w:tcW w:type="dxa" w:w="2160"/>
          </w:tcPr>
          <w:p>
            <w:r>
              <w:rPr>
                <w:sz w:val="20"/>
              </w:rPr>
              <w:t>2021 - 2025</w:t>
            </w:r>
          </w:p>
        </w:tc>
        <w:tc>
          <w:tcPr>
            <w:tcW w:type="dxa" w:w="2160"/>
          </w:tcPr>
          <w:p>
            <w:r>
              <w:rPr>
                <w:sz w:val="20"/>
              </w:rPr>
              <w:t>68,123</w:t>
            </w:r>
          </w:p>
        </w:tc>
      </w:tr>
      <w:tr>
        <w:tc>
          <w:tcPr>
            <w:tcW w:type="dxa" w:w="2160"/>
          </w:tcPr>
          <w:p>
            <w:r>
              <w:rPr>
                <w:sz w:val="20"/>
              </w:rPr>
              <w:t>Grupo 3</w:t>
            </w:r>
          </w:p>
        </w:tc>
        <w:tc>
          <w:tcPr>
            <w:tcW w:type="dxa" w:w="2160"/>
          </w:tcPr>
          <w:p>
            <w:r>
              <w:rPr>
                <w:sz w:val="20"/>
              </w:rPr>
              <w:t>PostgreSQL local</w:t>
            </w:r>
          </w:p>
        </w:tc>
        <w:tc>
          <w:tcPr>
            <w:tcW w:type="dxa" w:w="2160"/>
          </w:tcPr>
          <w:p>
            <w:r>
              <w:rPr>
                <w:sz w:val="20"/>
              </w:rPr>
              <w:t>2024 - 2026</w:t>
            </w:r>
          </w:p>
        </w:tc>
        <w:tc>
          <w:tcPr>
            <w:tcW w:type="dxa" w:w="2160"/>
          </w:tcPr>
          <w:p>
            <w:r>
              <w:rPr>
                <w:sz w:val="20"/>
              </w:rPr>
              <w:t>15,000</w:t>
            </w:r>
          </w:p>
        </w:tc>
      </w:tr>
      <w:tr>
        <w:tc>
          <w:tcPr>
            <w:tcW w:type="dxa" w:w="2160"/>
          </w:tcPr>
          <w:p>
            <w:r>
              <w:rPr>
                <w:sz w:val="20"/>
              </w:rPr>
              <w:t>Grupo 4</w:t>
            </w:r>
          </w:p>
        </w:tc>
        <w:tc>
          <w:tcPr>
            <w:tcW w:type="dxa" w:w="2160"/>
          </w:tcPr>
          <w:p>
            <w:r>
              <w:rPr>
                <w:sz w:val="20"/>
              </w:rPr>
              <w:t>Neon (Azure)</w:t>
            </w:r>
          </w:p>
        </w:tc>
        <w:tc>
          <w:tcPr>
            <w:tcW w:type="dxa" w:w="2160"/>
          </w:tcPr>
          <w:p>
            <w:r>
              <w:rPr>
                <w:sz w:val="20"/>
              </w:rPr>
              <w:t>2015 - 2026</w:t>
            </w:r>
          </w:p>
        </w:tc>
        <w:tc>
          <w:tcPr>
            <w:tcW w:type="dxa" w:w="2160"/>
          </w:tcPr>
          <w:p>
            <w:r>
              <w:rPr>
                <w:sz w:val="20"/>
              </w:rPr>
              <w:t>301,112</w:t>
            </w:r>
          </w:p>
        </w:tc>
      </w:tr>
      <w:tr>
        <w:tc>
          <w:tcPr>
            <w:tcW w:type="dxa" w:w="2160"/>
          </w:tcPr>
          <w:p>
            <w:r>
              <w:rPr>
                <w:sz w:val="20"/>
              </w:rPr>
              <w:t>Grupo 6</w:t>
            </w:r>
          </w:p>
        </w:tc>
        <w:tc>
          <w:tcPr>
            <w:tcW w:type="dxa" w:w="2160"/>
          </w:tcPr>
          <w:p>
            <w:r>
              <w:rPr>
                <w:sz w:val="20"/>
              </w:rPr>
              <w:t>Dump PostgreSQL</w:t>
            </w:r>
          </w:p>
        </w:tc>
        <w:tc>
          <w:tcPr>
            <w:tcW w:type="dxa" w:w="2160"/>
          </w:tcPr>
          <w:p>
            <w:r>
              <w:rPr>
                <w:sz w:val="20"/>
              </w:rPr>
              <w:t>2024 - 2026</w:t>
            </w:r>
          </w:p>
        </w:tc>
        <w:tc>
          <w:tcPr>
            <w:tcW w:type="dxa" w:w="2160"/>
          </w:tcPr>
          <w:p>
            <w:r>
              <w:rPr>
                <w:sz w:val="20"/>
              </w:rPr>
              <w:t>40,134</w:t>
            </w:r>
          </w:p>
        </w:tc>
      </w:tr>
    </w:tbl>
    <w:p/>
    <w:p>
      <w:r>
        <w:t>En total, el DW consolida 424,369 atenciones medicas, 426,487 pacientes y 314,668 medicos bajo un esquema estrella unificado.</w:t>
      </w:r>
    </w:p>
    <w:p>
      <w:pPr>
        <w:pStyle w:val="Heading2"/>
      </w:pPr>
      <w:r>
        <w:t>2.2. Alcance del analisis</w:t>
      </w:r>
    </w:p>
    <w:p>
      <w:r>
        <w:t>El analisis se centra en seis dimensiones clave para la toma de decisiones:</w:t>
      </w:r>
    </w:p>
    <w:p>
      <w:pPr>
        <w:pStyle w:val="ListBullet"/>
      </w:pPr>
      <w:r>
        <w:rPr>
          <w:sz w:val="22"/>
        </w:rPr>
        <w:t>Carga laboral: ratio de atenciones por medico en cada sucursal.</w:t>
      </w:r>
    </w:p>
    <w:p>
      <w:pPr>
        <w:pStyle w:val="ListBullet"/>
      </w:pPr>
      <w:r>
        <w:rPr>
          <w:sz w:val="22"/>
        </w:rPr>
        <w:t>Evolucion historica: volumen de atenciones anuales por sucursal a lo largo del tiempo.</w:t>
      </w:r>
    </w:p>
    <w:p>
      <w:pPr>
        <w:pStyle w:val="ListBullet"/>
      </w:pPr>
      <w:r>
        <w:rPr>
          <w:sz w:val="22"/>
        </w:rPr>
        <w:t>Especialidades saturadas: combinaciones sucursal-especialidad con mayor presion asistencial.</w:t>
      </w:r>
    </w:p>
    <w:p>
      <w:pPr>
        <w:pStyle w:val="ListBullet"/>
      </w:pPr>
      <w:r>
        <w:rPr>
          <w:sz w:val="22"/>
        </w:rPr>
        <w:t>Perfil diagnostico: distribucion de tipos de diagnostico por sucursal.</w:t>
      </w:r>
    </w:p>
    <w:p>
      <w:pPr>
        <w:pStyle w:val="ListBullet"/>
      </w:pPr>
      <w:r>
        <w:rPr>
          <w:sz w:val="22"/>
        </w:rPr>
        <w:t>Distribucion semanal: patrones de demanda por dia de la semana.</w:t>
      </w:r>
    </w:p>
    <w:p>
      <w:pPr>
        <w:pStyle w:val="ListBullet"/>
      </w:pPr>
      <w:r>
        <w:rPr>
          <w:sz w:val="22"/>
        </w:rPr>
        <w:t>Estado operativo: proporcion de atenciones completadas, pendientes, canceladas, etc.</w:t>
      </w:r>
    </w:p>
    <w:p/>
    <w:p>
      <w:r>
        <w:t>Las consultas utilizan filtros temporales dinamicos (ultima gestion completa, gestiones completas) que se actualizan automaticamente conforme se incorporan nuevos datos al DW, garantizando la vigencia del panel de control.</w:t>
      </w:r>
    </w:p>
    <w:p>
      <w:pPr>
        <w:pStyle w:val="Heading2"/>
      </w:pPr>
      <w:r>
        <w:t>2.3. Limitaciones</w:t>
      </w:r>
    </w:p>
    <w:p>
      <w:pPr>
        <w:pStyle w:val="ListBullet"/>
      </w:pPr>
      <w:r>
        <w:rPr>
          <w:sz w:val="22"/>
        </w:rPr>
        <w:t>Los datos de cada grupo provienen de periodos diferentes, lo que limita la comparacion directa en terminos absolutos. Se mitiga este sesgo mediante visualizaciones apiladas al 100% que comparan proporciones.</w:t>
      </w:r>
    </w:p>
    <w:p>
      <w:pPr>
        <w:pStyle w:val="ListBullet"/>
      </w:pPr>
      <w:r>
        <w:rPr>
          <w:sz w:val="22"/>
        </w:rPr>
        <w:t>La calidad y completitud de los datos varia entre grupos, ya que cada uno registro la informacion de forma independiente con diferentes criterios.</w:t>
      </w:r>
    </w:p>
    <w:p>
      <w:pPr>
        <w:pStyle w:val="ListBullet"/>
      </w:pPr>
      <w:r>
        <w:rPr>
          <w:sz w:val="22"/>
        </w:rPr>
        <w:t>El panel de control no incluye datos financieros ni de costos, por lo que las recomendaciones se limitan al ambito operativo y asistencial.</w:t>
      </w:r>
    </w:p>
    <w:p>
      <w:r>
        <w:br w:type="page"/>
      </w:r>
    </w:p>
    <w:p>
      <w:pPr>
        <w:pStyle w:val="Heading1"/>
      </w:pPr>
      <w:r>
        <w:t>3. DESARROLLO</w:t>
      </w:r>
    </w:p>
    <w:p>
      <w:pPr>
        <w:pStyle w:val="Heading2"/>
      </w:pPr>
      <w:r>
        <w:t>3.1. Fuentes de extraccion de la informacion</w:t>
      </w:r>
    </w:p>
    <w:p>
      <w:r>
        <w:t>Los datos del Data Warehouse provienen de cuatro fuentes heterogeneas, cada una correspondiente a un grupo de trabajo que implemento de forma independiente el sistema operacional de la clinica:</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Fuente</w:t>
            </w:r>
          </w:p>
        </w:tc>
        <w:tc>
          <w:tcPr>
            <w:tcW w:type="dxa" w:w="2160"/>
          </w:tcPr>
          <w:p>
            <w:pPr>
              <w:jc w:val="center"/>
            </w:pPr>
            <w:r>
              <w:rPr>
                <w:b/>
                <w:sz w:val="20"/>
              </w:rPr>
              <w:t>Tecnologia</w:t>
            </w:r>
          </w:p>
        </w:tc>
        <w:tc>
          <w:tcPr>
            <w:tcW w:type="dxa" w:w="2160"/>
          </w:tcPr>
          <w:p>
            <w:pPr>
              <w:jc w:val="center"/>
            </w:pPr>
            <w:r>
              <w:rPr>
                <w:b/>
                <w:sz w:val="20"/>
              </w:rPr>
              <w:t>Conexion</w:t>
            </w:r>
          </w:p>
        </w:tc>
        <w:tc>
          <w:tcPr>
            <w:tcW w:type="dxa" w:w="2160"/>
          </w:tcPr>
          <w:p>
            <w:pPr>
              <w:jc w:val="center"/>
            </w:pPr>
            <w:r>
              <w:rPr>
                <w:b/>
                <w:sz w:val="20"/>
              </w:rPr>
              <w:t>Tipo de extraccion</w:t>
            </w:r>
          </w:p>
        </w:tc>
      </w:tr>
      <w:tr>
        <w:tc>
          <w:tcPr>
            <w:tcW w:type="dxa" w:w="2160"/>
          </w:tcPr>
          <w:p>
            <w:r>
              <w:rPr>
                <w:sz w:val="20"/>
              </w:rPr>
              <w:t>Grupo 1</w:t>
            </w:r>
          </w:p>
        </w:tc>
        <w:tc>
          <w:tcPr>
            <w:tcW w:type="dxa" w:w="2160"/>
          </w:tcPr>
          <w:p>
            <w:r>
              <w:rPr>
                <w:sz w:val="20"/>
              </w:rPr>
              <w:t>Supabase (PostgreSQL en AWS)</w:t>
            </w:r>
          </w:p>
        </w:tc>
        <w:tc>
          <w:tcPr>
            <w:tcW w:type="dxa" w:w="2160"/>
          </w:tcPr>
          <w:p>
            <w:r>
              <w:rPr>
                <w:sz w:val="20"/>
              </w:rPr>
              <w:t>Remota via pooler</w:t>
            </w:r>
          </w:p>
        </w:tc>
        <w:tc>
          <w:tcPr>
            <w:tcW w:type="dxa" w:w="2160"/>
          </w:tcPr>
          <w:p>
            <w:r>
              <w:rPr>
                <w:sz w:val="20"/>
              </w:rPr>
              <w:t>ETL directo con psql COPY</w:t>
            </w:r>
          </w:p>
        </w:tc>
      </w:tr>
      <w:tr>
        <w:tc>
          <w:tcPr>
            <w:tcW w:type="dxa" w:w="2160"/>
          </w:tcPr>
          <w:p>
            <w:r>
              <w:rPr>
                <w:sz w:val="20"/>
              </w:rPr>
              <w:t>Grupo 3</w:t>
            </w:r>
          </w:p>
        </w:tc>
        <w:tc>
          <w:tcPr>
            <w:tcW w:type="dxa" w:w="2160"/>
          </w:tcPr>
          <w:p>
            <w:r>
              <w:rPr>
                <w:sz w:val="20"/>
              </w:rPr>
              <w:t>PostgreSQL 17 local</w:t>
            </w:r>
          </w:p>
        </w:tc>
        <w:tc>
          <w:tcPr>
            <w:tcW w:type="dxa" w:w="2160"/>
          </w:tcPr>
          <w:p>
            <w:r>
              <w:rPr>
                <w:sz w:val="20"/>
              </w:rPr>
              <w:t>localhost:5432</w:t>
            </w:r>
          </w:p>
        </w:tc>
        <w:tc>
          <w:tcPr>
            <w:tcW w:type="dxa" w:w="2160"/>
          </w:tcPr>
          <w:p>
            <w:r>
              <w:rPr>
                <w:sz w:val="20"/>
              </w:rPr>
              <w:t>ETL directo con psql COPY</w:t>
            </w:r>
          </w:p>
        </w:tc>
      </w:tr>
      <w:tr>
        <w:tc>
          <w:tcPr>
            <w:tcW w:type="dxa" w:w="2160"/>
          </w:tcPr>
          <w:p>
            <w:r>
              <w:rPr>
                <w:sz w:val="20"/>
              </w:rPr>
              <w:t>Grupo 4</w:t>
            </w:r>
          </w:p>
        </w:tc>
        <w:tc>
          <w:tcPr>
            <w:tcW w:type="dxa" w:w="2160"/>
          </w:tcPr>
          <w:p>
            <w:r>
              <w:rPr>
                <w:sz w:val="20"/>
              </w:rPr>
              <w:t>Neon (PostgreSQL en Azure)</w:t>
            </w:r>
          </w:p>
        </w:tc>
        <w:tc>
          <w:tcPr>
            <w:tcW w:type="dxa" w:w="2160"/>
          </w:tcPr>
          <w:p>
            <w:r>
              <w:rPr>
                <w:sz w:val="20"/>
              </w:rPr>
              <w:t>Remota via pooler</w:t>
            </w:r>
          </w:p>
        </w:tc>
        <w:tc>
          <w:tcPr>
            <w:tcW w:type="dxa" w:w="2160"/>
          </w:tcPr>
          <w:p>
            <w:r>
              <w:rPr>
                <w:sz w:val="20"/>
              </w:rPr>
              <w:t>ETL directo con psql COPY</w:t>
            </w:r>
          </w:p>
        </w:tc>
      </w:tr>
      <w:tr>
        <w:tc>
          <w:tcPr>
            <w:tcW w:type="dxa" w:w="2160"/>
          </w:tcPr>
          <w:p>
            <w:r>
              <w:rPr>
                <w:sz w:val="20"/>
              </w:rPr>
              <w:t>Grupo 6</w:t>
            </w:r>
          </w:p>
        </w:tc>
        <w:tc>
          <w:tcPr>
            <w:tcW w:type="dxa" w:w="2160"/>
          </w:tcPr>
          <w:p>
            <w:r>
              <w:rPr>
                <w:sz w:val="20"/>
              </w:rPr>
              <w:t>Dump SQL (PostgreSQL 17)</w:t>
            </w:r>
          </w:p>
        </w:tc>
        <w:tc>
          <w:tcPr>
            <w:tcW w:type="dxa" w:w="2160"/>
          </w:tcPr>
          <w:p>
            <w:r>
              <w:rPr>
                <w:sz w:val="20"/>
              </w:rPr>
              <w:t>Importacion local</w:t>
            </w:r>
          </w:p>
        </w:tc>
        <w:tc>
          <w:tcPr>
            <w:tcW w:type="dxa" w:w="2160"/>
          </w:tcPr>
          <w:p>
            <w:r>
              <w:rPr>
                <w:sz w:val="20"/>
              </w:rPr>
              <w:t>Restauracion de dump + ETL</w:t>
            </w:r>
          </w:p>
        </w:tc>
      </w:tr>
    </w:tbl>
    <w:p/>
    <w:p>
      <w:r>
        <w:t>Todas las fuentes comparten el mismo esquema relacional operacional (PERSONA, CITA_MEDICA, DIAGNOSTICO, TIPO_DIAGNOSTICO, ESPECIALIDAD, ZONA), lo que permite aplicar un proceso ETL unificado.</w:t>
      </w:r>
    </w:p>
    <w:p>
      <w:pPr>
        <w:pStyle w:val="Heading2"/>
      </w:pPr>
      <w:r>
        <w:t>3.2. Transformacion de la informacion</w:t>
      </w:r>
    </w:p>
    <w:p>
      <w:r>
        <w:t>El proceso ETL (Extract, Transform, Load) transforma los datos operacionales en un modelo dimensional optimizado para el analisis:</w:t>
      </w:r>
    </w:p>
    <w:p>
      <w:pPr>
        <w:pStyle w:val="Heading3"/>
      </w:pPr>
      <w:r>
        <w:t>Extraccion</w:t>
      </w:r>
    </w:p>
    <w:p>
      <w:r>
        <w:t>Se extraen los datos de la base operacional (puerto 5432) utilizando comandos COPY de PostgreSQL, que exportan los resultados de consultas SQL a archivos CSV temporales. La extraccion aplica las siguientes transformaciones iniciales:</w:t>
      </w:r>
    </w:p>
    <w:p>
      <w:pPr>
        <w:pStyle w:val="ListBullet"/>
      </w:pPr>
      <w:r>
        <w:rPr>
          <w:sz w:val="22"/>
        </w:rPr>
        <w:t>Clasificacion por grupo de origen: se asigna un identificador (G1, G3, G4, G6) a cada registro basado en el patron del CI o el rango de ID_Persona.</w:t>
      </w:r>
    </w:p>
    <w:p>
      <w:pPr>
        <w:pStyle w:val="ListBullet"/>
      </w:pPr>
      <w:r>
        <w:rPr>
          <w:sz w:val="22"/>
        </w:rPr>
        <w:t>Separacion de pacientes y medicos: se distinguen por la presencia del campo Matricula.</w:t>
      </w:r>
    </w:p>
    <w:p>
      <w:pPr>
        <w:pStyle w:val="ListBullet"/>
      </w:pPr>
      <w:r>
        <w:rPr>
          <w:sz w:val="22"/>
        </w:rPr>
        <w:t>Derivacion de campos temporales: se calculan anio, mes, trimestre y dia_semana a partir de la fecha de cita.</w:t>
      </w:r>
    </w:p>
    <w:p>
      <w:pPr>
        <w:pStyle w:val="Heading3"/>
      </w:pPr>
      <w:r>
        <w:t>Transformacion</w:t>
      </w:r>
    </w:p>
    <w:p>
      <w:r>
        <w:t>Los datos extraidos se cargan en una tabla de staging temporal donde se realizan los JOINs de integridad referencial con las dimensiones del DW:</w:t>
      </w:r>
    </w:p>
    <w:p>
      <w:pPr>
        <w:pStyle w:val="ListBullet"/>
      </w:pPr>
      <w:r>
        <w:rPr>
          <w:sz w:val="22"/>
        </w:rPr>
        <w:t>Resolucion de claves subrogadas: se reemplazan los CI de paciente y medico por sus respectivas paciente_key y medico_key del DW.</w:t>
      </w:r>
    </w:p>
    <w:p>
      <w:pPr>
        <w:pStyle w:val="ListBullet"/>
      </w:pPr>
      <w:r>
        <w:rPr>
          <w:sz w:val="22"/>
        </w:rPr>
        <w:t>Asignacion de sucursal: cada paciente se vincula a su sucursal (dim_sucursal) a traves de la subdimension dim_paciente, formando el snowflake parcial.</w:t>
      </w:r>
    </w:p>
    <w:p>
      <w:pPr>
        <w:pStyle w:val="ListBullet"/>
      </w:pPr>
      <w:r>
        <w:rPr>
          <w:sz w:val="22"/>
        </w:rPr>
        <w:t>Limpieza de texto: se eliminan saltos de linea en campos de descripcion y observaciones para garantizar la integridad del formato CSV.</w:t>
      </w:r>
    </w:p>
    <w:p>
      <w:pPr>
        <w:pStyle w:val="Heading3"/>
      </w:pPr>
      <w:r>
        <w:t>Carga</w:t>
      </w:r>
    </w:p>
    <w:p>
      <w:r>
        <w:t>Los datos transformados se insertan en la tabla de hechos fact_atenciones del DW (puerto 5434) mediante INSERT ... SELECT desde la tabla de staging. El proceso completo se ejecuta con el script etl-load.sh y tarda aproximadamente 2 minutos para los 424,369 registros.</w:t>
      </w:r>
    </w:p>
    <w:p/>
    <w:p>
      <w:r>
        <w:t>El esquema resultante sigue el modelo estrella con snowflake parcial:</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Tabla</w:t>
            </w:r>
          </w:p>
        </w:tc>
        <w:tc>
          <w:tcPr>
            <w:tcW w:type="dxa" w:w="2160"/>
          </w:tcPr>
          <w:p>
            <w:pPr>
              <w:jc w:val="center"/>
            </w:pPr>
            <w:r>
              <w:rPr>
                <w:b/>
                <w:sz w:val="20"/>
              </w:rPr>
              <w:t>Tipo</w:t>
            </w:r>
          </w:p>
        </w:tc>
        <w:tc>
          <w:tcPr>
            <w:tcW w:type="dxa" w:w="2160"/>
          </w:tcPr>
          <w:p>
            <w:pPr>
              <w:jc w:val="center"/>
            </w:pPr>
            <w:r>
              <w:rPr>
                <w:b/>
                <w:sz w:val="20"/>
              </w:rPr>
              <w:t>Registros</w:t>
            </w:r>
          </w:p>
        </w:tc>
        <w:tc>
          <w:tcPr>
            <w:tcW w:type="dxa" w:w="2160"/>
          </w:tcPr>
          <w:p>
            <w:pPr>
              <w:jc w:val="center"/>
            </w:pPr>
            <w:r>
              <w:rPr>
                <w:b/>
                <w:sz w:val="20"/>
              </w:rPr>
              <w:t>Descripcion</w:t>
            </w:r>
          </w:p>
        </w:tc>
      </w:tr>
      <w:tr>
        <w:tc>
          <w:tcPr>
            <w:tcW w:type="dxa" w:w="2160"/>
          </w:tcPr>
          <w:p>
            <w:r>
              <w:rPr>
                <w:sz w:val="20"/>
              </w:rPr>
              <w:t>dim_sucursal</w:t>
            </w:r>
          </w:p>
        </w:tc>
        <w:tc>
          <w:tcPr>
            <w:tcW w:type="dxa" w:w="2160"/>
          </w:tcPr>
          <w:p>
            <w:r>
              <w:rPr>
                <w:sz w:val="20"/>
              </w:rPr>
              <w:t>Subdimension</w:t>
            </w:r>
          </w:p>
        </w:tc>
        <w:tc>
          <w:tcPr>
            <w:tcW w:type="dxa" w:w="2160"/>
          </w:tcPr>
          <w:p>
            <w:r>
              <w:rPr>
                <w:sz w:val="20"/>
              </w:rPr>
              <w:t>4</w:t>
            </w:r>
          </w:p>
        </w:tc>
        <w:tc>
          <w:tcPr>
            <w:tcW w:type="dxa" w:w="2160"/>
          </w:tcPr>
          <w:p>
            <w:r>
              <w:rPr>
                <w:sz w:val="20"/>
              </w:rPr>
              <w:t>Identifica las 4 sucursales (grupos)</w:t>
            </w:r>
          </w:p>
        </w:tc>
      </w:tr>
      <w:tr>
        <w:tc>
          <w:tcPr>
            <w:tcW w:type="dxa" w:w="2160"/>
          </w:tcPr>
          <w:p>
            <w:r>
              <w:rPr>
                <w:sz w:val="20"/>
              </w:rPr>
              <w:t>dim_paciente</w:t>
            </w:r>
          </w:p>
        </w:tc>
        <w:tc>
          <w:tcPr>
            <w:tcW w:type="dxa" w:w="2160"/>
          </w:tcPr>
          <w:p>
            <w:r>
              <w:rPr>
                <w:sz w:val="20"/>
              </w:rPr>
              <w:t>Dimension</w:t>
            </w:r>
          </w:p>
        </w:tc>
        <w:tc>
          <w:tcPr>
            <w:tcW w:type="dxa" w:w="2160"/>
          </w:tcPr>
          <w:p>
            <w:r>
              <w:rPr>
                <w:sz w:val="20"/>
              </w:rPr>
              <w:t>426,487</w:t>
            </w:r>
          </w:p>
        </w:tc>
        <w:tc>
          <w:tcPr>
            <w:tcW w:type="dxa" w:w="2160"/>
          </w:tcPr>
          <w:p>
            <w:r>
              <w:rPr>
                <w:sz w:val="20"/>
              </w:rPr>
              <w:t>Datos demograficos, vinculado a sucursal</w:t>
            </w:r>
          </w:p>
        </w:tc>
      </w:tr>
      <w:tr>
        <w:tc>
          <w:tcPr>
            <w:tcW w:type="dxa" w:w="2160"/>
          </w:tcPr>
          <w:p>
            <w:r>
              <w:rPr>
                <w:sz w:val="20"/>
              </w:rPr>
              <w:t>dim_medico</w:t>
            </w:r>
          </w:p>
        </w:tc>
        <w:tc>
          <w:tcPr>
            <w:tcW w:type="dxa" w:w="2160"/>
          </w:tcPr>
          <w:p>
            <w:r>
              <w:rPr>
                <w:sz w:val="20"/>
              </w:rPr>
              <w:t>Dimension</w:t>
            </w:r>
          </w:p>
        </w:tc>
        <w:tc>
          <w:tcPr>
            <w:tcW w:type="dxa" w:w="2160"/>
          </w:tcPr>
          <w:p>
            <w:r>
              <w:rPr>
                <w:sz w:val="20"/>
              </w:rPr>
              <w:t>314,668</w:t>
            </w:r>
          </w:p>
        </w:tc>
        <w:tc>
          <w:tcPr>
            <w:tcW w:type="dxa" w:w="2160"/>
          </w:tcPr>
          <w:p>
            <w:r>
              <w:rPr>
                <w:sz w:val="20"/>
              </w:rPr>
              <w:t>Especialidad, matricula, ubicacion</w:t>
            </w:r>
          </w:p>
        </w:tc>
      </w:tr>
      <w:tr>
        <w:tc>
          <w:tcPr>
            <w:tcW w:type="dxa" w:w="2160"/>
          </w:tcPr>
          <w:p>
            <w:r>
              <w:rPr>
                <w:sz w:val="20"/>
              </w:rPr>
              <w:t>fact_atenciones</w:t>
            </w:r>
          </w:p>
        </w:tc>
        <w:tc>
          <w:tcPr>
            <w:tcW w:type="dxa" w:w="2160"/>
          </w:tcPr>
          <w:p>
            <w:r>
              <w:rPr>
                <w:sz w:val="20"/>
              </w:rPr>
              <w:t>Hechos</w:t>
            </w:r>
          </w:p>
        </w:tc>
        <w:tc>
          <w:tcPr>
            <w:tcW w:type="dxa" w:w="2160"/>
          </w:tcPr>
          <w:p>
            <w:r>
              <w:rPr>
                <w:sz w:val="20"/>
              </w:rPr>
              <w:t>424,369</w:t>
            </w:r>
          </w:p>
        </w:tc>
        <w:tc>
          <w:tcPr>
            <w:tcW w:type="dxa" w:w="2160"/>
          </w:tcPr>
          <w:p>
            <w:r>
              <w:rPr>
                <w:sz w:val="20"/>
              </w:rPr>
              <w:t>Cada atencion medica con metricas temporales</w:t>
            </w:r>
          </w:p>
        </w:tc>
      </w:tr>
    </w:tbl>
    <w:p>
      <w:pPr>
        <w:pStyle w:val="Heading2"/>
      </w:pPr>
      <w:r>
        <w:t>3.3. Metodos y modelos usados</w:t>
      </w:r>
    </w:p>
    <w:p>
      <w:pPr>
        <w:pStyle w:val="Heading3"/>
      </w:pPr>
      <w:r>
        <w:t>Modelo dimensional: Esquema estrella</w:t>
      </w:r>
    </w:p>
    <w:p>
      <w:r>
        <w:t>Se utiliza el modelo estrella (Star Schema) propuesto por Kimball, donde la tabla de hechos fact_atenciones se conecta a tres dimensiones (dim_paciente, dim_medico, dim_sucursal). La variante snowflake parcial surge porque dim_paciente contiene una referencia a dim_sucursal, permitiendo segmentar los datos por grupo de origen sin duplicar informacion.</w:t>
      </w:r>
    </w:p>
    <w:p>
      <w:pPr>
        <w:pStyle w:val="Heading3"/>
      </w:pPr>
      <w:r>
        <w:t>Metodo de analisis: ROLAP</w:t>
      </w:r>
    </w:p>
    <w:p>
      <w:r>
        <w:t>Las consultas del panel de control operan bajo el paradigma ROLAP (Relational OLAP), donde el analisis multidimensional se realiza directamente mediante consultas SQL sobre las tablas relacionales del DW. Este enfoque ofrece flexibilidad para crear nuevas consultas sin necesidad de precalcular cubos, y aprovecha la capacidad de PostgreSQL para ejecutar agregaciones, JOINs y subconsultas de forma eficiente.</w:t>
      </w:r>
    </w:p>
    <w:p>
      <w:pPr>
        <w:pStyle w:val="Heading3"/>
      </w:pPr>
      <w:r>
        <w:t>Herramienta de visualizacion: Metabase</w:t>
      </w:r>
    </w:p>
    <w:p>
      <w:r>
        <w:t>Metabase es una plataforma de inteligencia de negocios (BI) de codigo abierto que permite conectarse a bases de datos PostgreSQL, ejecutar consultas nativas SQL y generar visualizaciones interactivas. Se despliega como contenedor Docker dentro de la misma red del proyecto, conectandose directamente al DW sin configuraciones adicionales.</w:t>
      </w:r>
    </w:p>
    <w:p>
      <w:pPr>
        <w:pStyle w:val="Heading3"/>
      </w:pPr>
      <w:r>
        <w:t>Tecnicas de visualizacion aplicadas</w:t>
      </w:r>
    </w:p>
    <w:p>
      <w:pPr>
        <w:pStyle w:val="ListBullet"/>
      </w:pPr>
      <w:r>
        <w:rPr>
          <w:sz w:val="22"/>
        </w:rPr>
        <w:t>Barras agrupadas: para comparar valores absolutos entre sucursales (carga laboral, evolucion historica).</w:t>
      </w:r>
    </w:p>
    <w:p>
      <w:pPr>
        <w:pStyle w:val="ListBullet"/>
      </w:pPr>
      <w:r>
        <w:rPr>
          <w:sz w:val="22"/>
        </w:rPr>
        <w:t>Barras apiladas al 100%: para comparar distribuciones porcentuales entre sucursales con volumenes muy diferentes, eliminando el sesgo por escala (diagnosticos, dias de semana, estados).</w:t>
      </w:r>
    </w:p>
    <w:p>
      <w:pPr>
        <w:pStyle w:val="ListBullet"/>
      </w:pPr>
      <w:r>
        <w:rPr>
          <w:sz w:val="22"/>
        </w:rPr>
        <w:t>Tabla ordenada: para mostrar rankings detallados con multiples indicadores (especialidades saturadas).</w:t>
      </w:r>
    </w:p>
    <w:p>
      <w:pPr>
        <w:pStyle w:val="ListBullet"/>
      </w:pPr>
      <w:r>
        <w:rPr>
          <w:sz w:val="22"/>
        </w:rPr>
        <w:t>Filtros temporales dinamicos: subconsultas que seleccionan automaticamente la ultima gestion completa o las gestiones sin datos parciales.</w:t>
      </w:r>
    </w:p>
    <w:p>
      <w:r>
        <w:br w:type="page"/>
      </w:r>
    </w:p>
    <w:p>
      <w:pPr>
        <w:pStyle w:val="Heading2"/>
      </w:pPr>
      <w:r>
        <w:t>3.4. Reporte de la toma de decisiones</w:t>
      </w:r>
    </w:p>
    <w:p>
      <w:r>
        <w:t>A continuacion se presentan los hallazgos obtenidos del panel de control y las decisiones que cada uno sustenta. Los datos corresponden a la gestion 2025 (ultima gestion completa disponible en el DW).</w:t>
      </w:r>
    </w:p>
    <w:p>
      <w:pPr>
        <w:pStyle w:val="Heading3"/>
      </w:pPr>
      <w:r>
        <w:t>Hallazgo 1: Desbalance critico en la carga laboral</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Sucursal</w:t>
            </w:r>
          </w:p>
        </w:tc>
        <w:tc>
          <w:tcPr>
            <w:tcW w:type="dxa" w:w="2160"/>
          </w:tcPr>
          <w:p>
            <w:pPr>
              <w:jc w:val="center"/>
            </w:pPr>
            <w:r>
              <w:rPr>
                <w:b/>
                <w:sz w:val="20"/>
              </w:rPr>
              <w:t>Atenciones</w:t>
            </w:r>
          </w:p>
        </w:tc>
        <w:tc>
          <w:tcPr>
            <w:tcW w:type="dxa" w:w="2160"/>
          </w:tcPr>
          <w:p>
            <w:pPr>
              <w:jc w:val="center"/>
            </w:pPr>
            <w:r>
              <w:rPr>
                <w:b/>
                <w:sz w:val="20"/>
              </w:rPr>
              <w:t>Medicos activos</w:t>
            </w:r>
          </w:p>
        </w:tc>
        <w:tc>
          <w:tcPr>
            <w:tcW w:type="dxa" w:w="2160"/>
          </w:tcPr>
          <w:p>
            <w:pPr>
              <w:jc w:val="center"/>
            </w:pPr>
            <w:r>
              <w:rPr>
                <w:b/>
                <w:sz w:val="20"/>
              </w:rPr>
              <w:t>Carga/medico</w:t>
            </w:r>
          </w:p>
        </w:tc>
      </w:tr>
      <w:tr>
        <w:tc>
          <w:tcPr>
            <w:tcW w:type="dxa" w:w="2160"/>
          </w:tcPr>
          <w:p>
            <w:r>
              <w:rPr>
                <w:sz w:val="20"/>
              </w:rPr>
              <w:t>Grupo 6</w:t>
            </w:r>
          </w:p>
        </w:tc>
        <w:tc>
          <w:tcPr>
            <w:tcW w:type="dxa" w:w="2160"/>
          </w:tcPr>
          <w:p>
            <w:r>
              <w:rPr>
                <w:sz w:val="20"/>
              </w:rPr>
              <w:t>19,370</w:t>
            </w:r>
          </w:p>
        </w:tc>
        <w:tc>
          <w:tcPr>
            <w:tcW w:type="dxa" w:w="2160"/>
          </w:tcPr>
          <w:p>
            <w:r>
              <w:rPr>
                <w:sz w:val="20"/>
              </w:rPr>
              <w:t>831</w:t>
            </w:r>
          </w:p>
        </w:tc>
        <w:tc>
          <w:tcPr>
            <w:tcW w:type="dxa" w:w="2160"/>
          </w:tcPr>
          <w:p>
            <w:r>
              <w:rPr>
                <w:sz w:val="20"/>
              </w:rPr>
              <w:t>23.3</w:t>
            </w:r>
          </w:p>
        </w:tc>
      </w:tr>
      <w:tr>
        <w:tc>
          <w:tcPr>
            <w:tcW w:type="dxa" w:w="2160"/>
          </w:tcPr>
          <w:p>
            <w:r>
              <w:rPr>
                <w:sz w:val="20"/>
              </w:rPr>
              <w:t>Grupo 3</w:t>
            </w:r>
          </w:p>
        </w:tc>
        <w:tc>
          <w:tcPr>
            <w:tcW w:type="dxa" w:w="2160"/>
          </w:tcPr>
          <w:p>
            <w:r>
              <w:rPr>
                <w:sz w:val="20"/>
              </w:rPr>
              <w:t>6,845</w:t>
            </w:r>
          </w:p>
        </w:tc>
        <w:tc>
          <w:tcPr>
            <w:tcW w:type="dxa" w:w="2160"/>
          </w:tcPr>
          <w:p>
            <w:r>
              <w:rPr>
                <w:sz w:val="20"/>
              </w:rPr>
              <w:t>500</w:t>
            </w:r>
          </w:p>
        </w:tc>
        <w:tc>
          <w:tcPr>
            <w:tcW w:type="dxa" w:w="2160"/>
          </w:tcPr>
          <w:p>
            <w:r>
              <w:rPr>
                <w:sz w:val="20"/>
              </w:rPr>
              <w:t>13.7</w:t>
            </w:r>
          </w:p>
        </w:tc>
      </w:tr>
      <w:tr>
        <w:tc>
          <w:tcPr>
            <w:tcW w:type="dxa" w:w="2160"/>
          </w:tcPr>
          <w:p>
            <w:r>
              <w:rPr>
                <w:sz w:val="20"/>
              </w:rPr>
              <w:t>Grupo 1</w:t>
            </w:r>
          </w:p>
        </w:tc>
        <w:tc>
          <w:tcPr>
            <w:tcW w:type="dxa" w:w="2160"/>
          </w:tcPr>
          <w:p>
            <w:r>
              <w:rPr>
                <w:sz w:val="20"/>
              </w:rPr>
              <w:t>5,085</w:t>
            </w:r>
          </w:p>
        </w:tc>
        <w:tc>
          <w:tcPr>
            <w:tcW w:type="dxa" w:w="2160"/>
          </w:tcPr>
          <w:p>
            <w:r>
              <w:rPr>
                <w:sz w:val="20"/>
              </w:rPr>
              <w:t>1,032</w:t>
            </w:r>
          </w:p>
        </w:tc>
        <w:tc>
          <w:tcPr>
            <w:tcW w:type="dxa" w:w="2160"/>
          </w:tcPr>
          <w:p>
            <w:r>
              <w:rPr>
                <w:sz w:val="20"/>
              </w:rPr>
              <w:t>4.9</w:t>
            </w:r>
          </w:p>
        </w:tc>
      </w:tr>
      <w:tr>
        <w:tc>
          <w:tcPr>
            <w:tcW w:type="dxa" w:w="2160"/>
          </w:tcPr>
          <w:p>
            <w:r>
              <w:rPr>
                <w:sz w:val="20"/>
              </w:rPr>
              <w:t>Grupo 4</w:t>
            </w:r>
          </w:p>
        </w:tc>
        <w:tc>
          <w:tcPr>
            <w:tcW w:type="dxa" w:w="2160"/>
          </w:tcPr>
          <w:p>
            <w:r>
              <w:rPr>
                <w:sz w:val="20"/>
              </w:rPr>
              <w:t>24,773</w:t>
            </w:r>
          </w:p>
        </w:tc>
        <w:tc>
          <w:tcPr>
            <w:tcW w:type="dxa" w:w="2160"/>
          </w:tcPr>
          <w:p>
            <w:r>
              <w:rPr>
                <w:sz w:val="20"/>
              </w:rPr>
              <w:t>23,747</w:t>
            </w:r>
          </w:p>
        </w:tc>
        <w:tc>
          <w:tcPr>
            <w:tcW w:type="dxa" w:w="2160"/>
          </w:tcPr>
          <w:p>
            <w:r>
              <w:rPr>
                <w:sz w:val="20"/>
              </w:rPr>
              <w:t>1.0</w:t>
            </w:r>
          </w:p>
        </w:tc>
      </w:tr>
    </w:tbl>
    <w:p/>
    <w:p>
      <w:r>
        <w:rPr>
          <w:b/>
          <w:sz w:val="22"/>
        </w:rPr>
        <w:t xml:space="preserve">Analisis: </w:t>
      </w:r>
      <w:r>
        <w:rPr>
          <w:sz w:val="22"/>
        </w:rPr>
        <w:t>Grupo 6 presenta la mayor sobrecarga con 23.3 atenciones por medico, casi 5 veces mas que Grupo 1 (4.9) y 23 veces mas que Grupo 4 (1.0). Esto indica que Grupo 6 opera con un numero insuficiente de medicos para su volumen de demanda, mientras que Grupo 4 tiene una dotacion de personal significativamente mayor.</w:t>
      </w:r>
    </w:p>
    <w:p>
      <w:r>
        <w:rPr>
          <w:b/>
          <w:sz w:val="22"/>
        </w:rPr>
        <w:t xml:space="preserve">Decision: </w:t>
      </w:r>
      <w:r>
        <w:rPr>
          <w:sz w:val="22"/>
        </w:rPr>
        <w:t>Reasignar medicos desde Grupo 4 (con excedente) hacia Grupo 6 y Grupo 3. Alternativamente, contratar personal adicional para Grupo 6 y evaluar la redistribucion de pacientes entre sedes para equilibrar la carga.</w:t>
      </w:r>
    </w:p>
    <w:p>
      <w:pPr>
        <w:pStyle w:val="Heading3"/>
      </w:pPr>
      <w:r>
        <w:t>Hallazgo 2: Incorporacion progresiva de sucursales</w:t>
      </w:r>
    </w:p>
    <w:p>
      <w:r>
        <w:t>El analisis historico revela que Grupo 4 opera desde 2015 con un volumen constante de ~25,000 atenciones anuales. Grupo 1 se incorporo en 2021 con ~16,000 atenciones/ano. Grupo 3 y Grupo 6 son los mas recientes, iniciando en 2024. Esta diferencia en antiguedad explica parcialmente las diferencias de volumen total entre sucursales.</w:t>
      </w:r>
    </w:p>
    <w:p>
      <w:r>
        <w:rPr>
          <w:b/>
          <w:sz w:val="22"/>
        </w:rPr>
        <w:t xml:space="preserve">Decision: </w:t>
      </w:r>
      <w:r>
        <w:rPr>
          <w:sz w:val="22"/>
        </w:rPr>
        <w:t>Las comparaciones absolutas entre sucursales deben considerar el periodo de operacion. Para decisiones de inversion, priorizar las sucursales mas nuevas (Grupo 3 y Grupo 6) que estan en fase de crecimiento y necesitan recursos para consolidarse.</w:t>
      </w:r>
    </w:p>
    <w:p>
      <w:pPr>
        <w:pStyle w:val="Heading3"/>
      </w:pPr>
      <w:r>
        <w:t>Hallazgo 3: Especialidades con saturacion critica</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0"/>
              </w:rPr>
              <w:t>Sucursal</w:t>
            </w:r>
          </w:p>
        </w:tc>
        <w:tc>
          <w:tcPr>
            <w:tcW w:type="dxa" w:w="2880"/>
          </w:tcPr>
          <w:p>
            <w:pPr>
              <w:jc w:val="center"/>
            </w:pPr>
            <w:r>
              <w:rPr>
                <w:b/>
                <w:sz w:val="20"/>
              </w:rPr>
              <w:t>Especialidad</w:t>
            </w:r>
          </w:p>
        </w:tc>
        <w:tc>
          <w:tcPr>
            <w:tcW w:type="dxa" w:w="2880"/>
          </w:tcPr>
          <w:p>
            <w:pPr>
              <w:jc w:val="center"/>
            </w:pPr>
            <w:r>
              <w:rPr>
                <w:b/>
                <w:sz w:val="20"/>
              </w:rPr>
              <w:t>Carga/medico</w:t>
            </w:r>
          </w:p>
        </w:tc>
      </w:tr>
      <w:tr>
        <w:tc>
          <w:tcPr>
            <w:tcW w:type="dxa" w:w="2880"/>
          </w:tcPr>
          <w:p>
            <w:r>
              <w:rPr>
                <w:sz w:val="20"/>
              </w:rPr>
              <w:t>Grupo 6</w:t>
            </w:r>
          </w:p>
        </w:tc>
        <w:tc>
          <w:tcPr>
            <w:tcW w:type="dxa" w:w="2880"/>
          </w:tcPr>
          <w:p>
            <w:r>
              <w:rPr>
                <w:sz w:val="20"/>
              </w:rPr>
              <w:t>Oncologia</w:t>
            </w:r>
          </w:p>
        </w:tc>
        <w:tc>
          <w:tcPr>
            <w:tcW w:type="dxa" w:w="2880"/>
          </w:tcPr>
          <w:p>
            <w:r>
              <w:rPr>
                <w:sz w:val="20"/>
              </w:rPr>
              <w:t>71.4</w:t>
            </w:r>
          </w:p>
        </w:tc>
      </w:tr>
      <w:tr>
        <w:tc>
          <w:tcPr>
            <w:tcW w:type="dxa" w:w="2880"/>
          </w:tcPr>
          <w:p>
            <w:r>
              <w:rPr>
                <w:sz w:val="20"/>
              </w:rPr>
              <w:t>Grupo 1</w:t>
            </w:r>
          </w:p>
        </w:tc>
        <w:tc>
          <w:tcPr>
            <w:tcW w:type="dxa" w:w="2880"/>
          </w:tcPr>
          <w:p>
            <w:r>
              <w:rPr>
                <w:sz w:val="20"/>
              </w:rPr>
              <w:t>Urologia</w:t>
            </w:r>
          </w:p>
        </w:tc>
        <w:tc>
          <w:tcPr>
            <w:tcW w:type="dxa" w:w="2880"/>
          </w:tcPr>
          <w:p>
            <w:r>
              <w:rPr>
                <w:sz w:val="20"/>
              </w:rPr>
              <w:t>63.0</w:t>
            </w:r>
          </w:p>
        </w:tc>
      </w:tr>
      <w:tr>
        <w:tc>
          <w:tcPr>
            <w:tcW w:type="dxa" w:w="2880"/>
          </w:tcPr>
          <w:p>
            <w:r>
              <w:rPr>
                <w:sz w:val="20"/>
              </w:rPr>
              <w:t>Grupo 6</w:t>
            </w:r>
          </w:p>
        </w:tc>
        <w:tc>
          <w:tcPr>
            <w:tcW w:type="dxa" w:w="2880"/>
          </w:tcPr>
          <w:p>
            <w:r>
              <w:rPr>
                <w:sz w:val="20"/>
              </w:rPr>
              <w:t>Urologia</w:t>
            </w:r>
          </w:p>
        </w:tc>
        <w:tc>
          <w:tcPr>
            <w:tcW w:type="dxa" w:w="2880"/>
          </w:tcPr>
          <w:p>
            <w:r>
              <w:rPr>
                <w:sz w:val="20"/>
              </w:rPr>
              <w:t>62.6</w:t>
            </w:r>
          </w:p>
        </w:tc>
      </w:tr>
      <w:tr>
        <w:tc>
          <w:tcPr>
            <w:tcW w:type="dxa" w:w="2880"/>
          </w:tcPr>
          <w:p>
            <w:r>
              <w:rPr>
                <w:sz w:val="20"/>
              </w:rPr>
              <w:t>Grupo 1</w:t>
            </w:r>
          </w:p>
        </w:tc>
        <w:tc>
          <w:tcPr>
            <w:tcW w:type="dxa" w:w="2880"/>
          </w:tcPr>
          <w:p>
            <w:r>
              <w:rPr>
                <w:sz w:val="20"/>
              </w:rPr>
              <w:t>Neurologia</w:t>
            </w:r>
          </w:p>
        </w:tc>
        <w:tc>
          <w:tcPr>
            <w:tcW w:type="dxa" w:w="2880"/>
          </w:tcPr>
          <w:p>
            <w:r>
              <w:rPr>
                <w:sz w:val="20"/>
              </w:rPr>
              <w:t>62.5</w:t>
            </w:r>
          </w:p>
        </w:tc>
      </w:tr>
      <w:tr>
        <w:tc>
          <w:tcPr>
            <w:tcW w:type="dxa" w:w="2880"/>
          </w:tcPr>
          <w:p>
            <w:r>
              <w:rPr>
                <w:sz w:val="20"/>
              </w:rPr>
              <w:t>Grupo 1</w:t>
            </w:r>
          </w:p>
        </w:tc>
        <w:tc>
          <w:tcPr>
            <w:tcW w:type="dxa" w:w="2880"/>
          </w:tcPr>
          <w:p>
            <w:r>
              <w:rPr>
                <w:sz w:val="20"/>
              </w:rPr>
              <w:t>Ginecologia</w:t>
            </w:r>
          </w:p>
        </w:tc>
        <w:tc>
          <w:tcPr>
            <w:tcW w:type="dxa" w:w="2880"/>
          </w:tcPr>
          <w:p>
            <w:r>
              <w:rPr>
                <w:sz w:val="20"/>
              </w:rPr>
              <w:t>62.1</w:t>
            </w:r>
          </w:p>
        </w:tc>
      </w:tr>
    </w:tbl>
    <w:p/>
    <w:p>
      <w:r>
        <w:rPr>
          <w:b/>
          <w:sz w:val="22"/>
        </w:rPr>
        <w:t xml:space="preserve">Analisis: </w:t>
      </w:r>
      <w:r>
        <w:rPr>
          <w:sz w:val="22"/>
        </w:rPr>
        <w:t>Oncologia en Grupo 6 lidera la saturacion con 71.4 atenciones por medico, seguida de Urologia en ambos Grupo 1 y Grupo 6. Estas cifras superan ampliamente el promedio general, indicando que pocos medicos concentran una carga desproporcionada en estas especialidades.</w:t>
      </w:r>
    </w:p>
    <w:p>
      <w:r>
        <w:rPr>
          <w:b/>
          <w:sz w:val="22"/>
        </w:rPr>
        <w:t xml:space="preserve">Decision: </w:t>
      </w:r>
      <w:r>
        <w:rPr>
          <w:sz w:val="22"/>
        </w:rPr>
        <w:t>Contratar oncologos adicionales para Grupo 6 como prioridad inmediata. Reforzar Urologia en Grupo 1 y Grupo 6, y Neurologia/Ginecologia en Grupo 1. Considerar la derivacion de pacientes hacia sedes con menor carga en estas especialidades.</w:t>
      </w:r>
    </w:p>
    <w:p>
      <w:pPr>
        <w:pStyle w:val="Heading3"/>
      </w:pPr>
      <w:r>
        <w:t>Hallazgo 4: Diferencias en el perfil diagnostico</w:t>
      </w:r>
    </w:p>
    <w:p>
      <w:r>
        <w:t>El analisis porcentual de tipos de diagnostico revela que los tres primeros tipos (Clinico, Laboratorio e Imagen) concentran las atenciones de todos los grupos, pero con proporciones diferentes. Grupo 4 domina en diagnosticos especializados (Diferencial, Presuntivo, Definitivo, Prenatal, Patologico, Molecular, Genetico, Funcional) que los demas grupos practicamente no registran.</w:t>
      </w:r>
    </w:p>
    <w:p>
      <w:r>
        <w:rPr>
          <w:b/>
          <w:sz w:val="22"/>
        </w:rPr>
        <w:t xml:space="preserve">Decision: </w:t>
      </w:r>
      <w:r>
        <w:rPr>
          <w:sz w:val="22"/>
        </w:rPr>
        <w:t>Estandarizar la clasificacion de diagnosticos entre sucursales para permitir una comparacion mas precisa. Evaluar si Grupo 1, 3 y 6 necesitan capacitacion o equipamiento para ampliar su oferta diagnostica a los tipos especializados que actualmente solo ofrece Grupo 4.</w:t>
      </w:r>
    </w:p>
    <w:p>
      <w:pPr>
        <w:pStyle w:val="Heading3"/>
      </w:pPr>
      <w:r>
        <w:t>Hallazgo 5: Distribucion uniforme de la demanda semanal</w:t>
      </w:r>
    </w:p>
    <w:p>
      <w:r>
        <w:t>El analisis por dia de la semana muestra una distribucion practicamente uniforme en todas las sucursales: cada dia concentra entre 13% y 15% del total semanal. No se observan picos significativos en ningun dia especifico, lo que sugiere que la demanda es constante a lo largo de la semana.</w:t>
      </w:r>
    </w:p>
    <w:p>
      <w:r>
        <w:rPr>
          <w:b/>
          <w:sz w:val="22"/>
        </w:rPr>
        <w:t xml:space="preserve">Decision: </w:t>
      </w:r>
      <w:r>
        <w:rPr>
          <w:sz w:val="22"/>
        </w:rPr>
        <w:t>Mantener una dotacion de personal uniforme durante todos los dias de la semana. No se justifica reducir turnos en fines de semana ni reforzar dias especificos, dado que la demanda es homogenea.</w:t>
      </w:r>
    </w:p>
    <w:p>
      <w:pPr>
        <w:pStyle w:val="Heading3"/>
      </w:pPr>
      <w:r>
        <w:t>Hallazgo 6: Diferencias en la gestion operativa</w:t>
      </w:r>
    </w:p>
    <w:p>
      <w:r>
        <w:t>La distribucion de estados de atencion varia significativamente entre sucursales en la ultima gestion:</w:t>
      </w:r>
    </w:p>
    <w:p>
      <w:pPr>
        <w:pStyle w:val="ListBullet"/>
      </w:pPr>
      <w:r>
        <w:rPr>
          <w:sz w:val="22"/>
        </w:rPr>
        <w:t>Grupo 4 presenta una distribucion equilibrada entre Finalizado (25%), Pendiente (25%), Alta (25%) y Control (25%), indicando un flujo operativo completo y sistematico.</w:t>
      </w:r>
    </w:p>
    <w:p>
      <w:pPr>
        <w:pStyle w:val="ListBullet"/>
      </w:pPr>
      <w:r>
        <w:rPr>
          <w:sz w:val="22"/>
        </w:rPr>
        <w:t>Grupo 6 concentra el 99% de sus atenciones en estado "Atendida", sugiriendo que utiliza un sistema de estados simplificado.</w:t>
      </w:r>
    </w:p>
    <w:p>
      <w:pPr>
        <w:pStyle w:val="ListBullet"/>
      </w:pPr>
      <w:r>
        <w:rPr>
          <w:sz w:val="22"/>
        </w:rPr>
        <w:t>Grupo 3 opera con estados "Confirmada" y "Completada" principalmente, con un volumen significativamente menor en la gestion actual.</w:t>
      </w:r>
    </w:p>
    <w:p>
      <w:r>
        <w:rPr>
          <w:b/>
          <w:sz w:val="22"/>
        </w:rPr>
        <w:t xml:space="preserve">Decision: </w:t>
      </w:r>
      <w:r>
        <w:rPr>
          <w:sz w:val="22"/>
        </w:rPr>
        <w:t>Estandarizar los estados de atencion entre todas las sucursales, adoptando el modelo de Grupo 4 (Pendiente -&gt; Atendida -&gt; Finalizado -&gt; Alta/Control) como referencia. Capacitar al personal de Grupo 6 y Grupo 3 en el uso correcto de los estados para mejorar la trazabilidad del ciclo de atencion.</w:t>
      </w:r>
    </w:p>
    <w:p/>
    <w:tbl>
      <w:tblPr>
        <w:tblStyle w:val="TableGrid"/>
        <w:tblW w:type="auto" w:w="0"/>
        <w:tblLook w:firstColumn="1" w:firstRow="1" w:lastColumn="0" w:lastRow="0" w:noHBand="0" w:noVBand="1" w:val="04A0"/>
      </w:tblPr>
      <w:tblGrid>
        <w:gridCol w:w="8640"/>
      </w:tblGrid>
      <w:tr>
        <w:trPr>
          <w:trHeight w:val="1800"/>
        </w:trPr>
        <w:tc>
          <w:tcPr>
            <w:tcW w:type="dxa" w:w="8640"/>
          </w:tcPr>
          <w:p>
            <w:pPr>
              <w:jc w:val="center"/>
            </w:pPr>
            <w:r>
              <w:rPr>
                <w:i/>
                <w:color w:val="808080"/>
                <w:sz w:val="18"/>
              </w:rPr>
              <w:t>[ CAPTURA: Dashboard completo - Panel de Toma de Decisiones en Metabase ]</w:t>
            </w:r>
          </w:p>
        </w:tc>
      </w:tr>
    </w:tbl>
    <w:p/>
    <w:p>
      <w:r>
        <w:br w:type="page"/>
      </w:r>
    </w:p>
    <w:p>
      <w:pPr>
        <w:pStyle w:val="Heading1"/>
      </w:pPr>
      <w:r>
        <w:t>4. CONCLUSIONES</w:t>
      </w:r>
    </w:p>
    <w:p>
      <w:pPr>
        <w:pStyle w:val="ListBullet"/>
      </w:pPr>
      <w:r>
        <w:rPr>
          <w:sz w:val="22"/>
        </w:rPr>
        <w:t>La inteligencia de negocios aplicada al Data Warehouse de la Clinica permitio identificar hallazgos concretos y accionables que no serian visibles con reportes operacionales tradicionales. La consolidacion de datos de 4 fuentes heterogeneas en un modelo dimensional unificado habilita la comparacion objetiva entre sucursales.</w:t>
      </w:r>
    </w:p>
    <w:p>
      <w:pPr>
        <w:pStyle w:val="ListBullet"/>
      </w:pPr>
      <w:r>
        <w:rPr>
          <w:sz w:val="22"/>
        </w:rPr>
        <w:t>El hallazgo mas critico es el desbalance en la carga laboral: Grupo 6 tiene una carga 23 veces mayor que Grupo 4 por medico, lo que representa un riesgo operativo inmediato que requiere intervencion. Las especialidades mas afectadas son Oncologia (71.4 atenciones/medico) y Urologia (63.0 atenciones/medico).</w:t>
      </w:r>
    </w:p>
    <w:p>
      <w:pPr>
        <w:pStyle w:val="ListBullet"/>
      </w:pPr>
      <w:r>
        <w:rPr>
          <w:sz w:val="22"/>
        </w:rPr>
        <w:t>Las diferencias en el perfil diagnostico y los estados de atencion revelan una falta de estandarizacion entre sucursales. Grupo 4 ofrece diagnosticos especializados que los demas grupos no registran, y cada sucursal utiliza los estados de atencion de forma diferente, dificultando la comparacion directa.</w:t>
      </w:r>
    </w:p>
    <w:p>
      <w:pPr>
        <w:pStyle w:val="ListBullet"/>
      </w:pPr>
      <w:r>
        <w:rPr>
          <w:sz w:val="22"/>
        </w:rPr>
        <w:t>El uso de filtros temporales dinamicos y visualizaciones apiladas al 100% resuelve el desafio de comparar sucursales con volumenes y periodos de datos muy diferentes, permitiendo un analisis proporcional justo.</w:t>
      </w:r>
    </w:p>
    <w:p>
      <w:pPr>
        <w:pStyle w:val="ListBullet"/>
      </w:pPr>
      <w:r>
        <w:rPr>
          <w:sz w:val="22"/>
        </w:rPr>
        <w:t>El panel de control implementado en Metabase cumple con los principios de la inteligencia de negocios: transforma datos crudos en informacion estructurada, y esta informacion en conocimiento accionable para la toma de decisiones gerenciales y administrativas.</w:t>
      </w:r>
    </w:p>
    <w:p>
      <w:pPr>
        <w:pStyle w:val="Heading1"/>
      </w:pPr>
      <w:r>
        <w:t>5. RECOMENDACIONES</w:t>
      </w:r>
    </w:p>
    <w:p>
      <w:r>
        <w:rPr>
          <w:b/>
          <w:sz w:val="22"/>
        </w:rPr>
        <w:t xml:space="preserve">Redistribucion de personal medico: </w:t>
      </w:r>
      <w:r>
        <w:rPr>
          <w:sz w:val="22"/>
        </w:rPr>
        <w:t>Implementar un plan de redistribucion de medicos entre sucursales, priorizando Grupo 6 (carga: 23.3) y Grupo 3 (carga: 13.7). Evaluar la posibilidad de reasignar medicos desde Grupo 4 (carga: 1.0), que cuenta con excedente de personal.</w:t>
      </w:r>
    </w:p>
    <w:p>
      <w:r>
        <w:rPr>
          <w:b/>
          <w:sz w:val="22"/>
        </w:rPr>
        <w:t xml:space="preserve">Refuerzo de especialidades criticas: </w:t>
      </w:r>
      <w:r>
        <w:rPr>
          <w:sz w:val="22"/>
        </w:rPr>
        <w:t>Contratar oncologos, urologos y neurologos adicionales para las sucursales con mayor saturacion. Oncologia en Grupo 6 (71.4 atenciones/medico) requiere atencion inmediata.</w:t>
      </w:r>
    </w:p>
    <w:p>
      <w:r>
        <w:rPr>
          <w:b/>
          <w:sz w:val="22"/>
        </w:rPr>
        <w:t xml:space="preserve">Estandarizacion de procesos: </w:t>
      </w:r>
      <w:r>
        <w:rPr>
          <w:sz w:val="22"/>
        </w:rPr>
        <w:t>Unificar los criterios de clasificacion de diagnosticos y estados de atencion entre todas las sucursales, utilizando el modelo de Grupo 4 como referencia. Esto mejorara la comparabilidad de los datos y la trazabilidad del ciclo de atencion.</w:t>
      </w:r>
    </w:p>
    <w:p>
      <w:r>
        <w:rPr>
          <w:b/>
          <w:sz w:val="22"/>
        </w:rPr>
        <w:t xml:space="preserve">Actualizacion periodica del DW: </w:t>
      </w:r>
      <w:r>
        <w:rPr>
          <w:sz w:val="22"/>
        </w:rPr>
        <w:t>Establecer un proceso de actualizacion periodica (mensual o trimestral) del Data Warehouse para mantener vigente el panel de control. Los filtros temporales dinamicos garantizan que las visualizaciones se adapten automaticamente.</w:t>
      </w:r>
    </w:p>
    <w:p>
      <w:r>
        <w:rPr>
          <w:b/>
          <w:sz w:val="22"/>
        </w:rPr>
        <w:t xml:space="preserve">Ampliacion del panel de control: </w:t>
      </w:r>
      <w:r>
        <w:rPr>
          <w:sz w:val="22"/>
        </w:rPr>
        <w:t>Incorporar indicadores financieros (costo por atencion, facturacion por sucursal) y de satisfaccion del paciente en futuras versiones del dashboard, para complementar el analisis operativo con la perspectiva economica y de calidad de servicio.</w:t>
      </w:r>
    </w:p>
    <w:p>
      <w:r>
        <w:rPr>
          <w:b/>
          <w:sz w:val="22"/>
        </w:rPr>
        <w:t xml:space="preserve">Capacitacion del personal: </w:t>
      </w:r>
      <w:r>
        <w:rPr>
          <w:sz w:val="22"/>
        </w:rPr>
        <w:t>Capacitar al personal administrativo en el uso de Metabase para que puedan consultar el panel de control de forma autonoma, reduciendo la dependencia del equipo tecnico para la generacion de reportes.</w:t>
      </w:r>
    </w:p>
    <w:p>
      <w:pPr>
        <w:pStyle w:val="Heading1"/>
      </w:pPr>
      <w:r>
        <w:t>6. REFERENCIAS</w:t>
      </w:r>
    </w:p>
    <w:p>
      <w:pPr>
        <w:pStyle w:val="ListBullet"/>
      </w:pPr>
      <w:r>
        <w:rPr>
          <w:sz w:val="20"/>
        </w:rPr>
        <w:t>Cepymenews. (2024). Importancia de la inteligencia de negocios, el market research y el CX. https://cepymenews.es/</w:t>
      </w:r>
    </w:p>
    <w:p>
      <w:pPr>
        <w:pStyle w:val="ListBullet"/>
      </w:pPr>
      <w:r>
        <w:rPr>
          <w:sz w:val="20"/>
        </w:rPr>
        <w:t>Kimball, R., &amp; Ross, M. (2013). The Data Warehouse Toolkit: The Definitive Guide to Dimensional Modeling (3rd ed.). Wiley.</w:t>
      </w:r>
    </w:p>
    <w:p>
      <w:pPr>
        <w:pStyle w:val="ListBullet"/>
      </w:pPr>
      <w:r>
        <w:rPr>
          <w:sz w:val="20"/>
        </w:rPr>
        <w:t>Metabase. (2024). Metabase Open Source Documentation. https://www.metabase.com/docs/latest/</w:t>
      </w:r>
    </w:p>
    <w:p>
      <w:pPr>
        <w:pStyle w:val="ListBullet"/>
      </w:pPr>
      <w:r>
        <w:rPr>
          <w:sz w:val="20"/>
        </w:rPr>
        <w:t>PostgreSQL Global Development Group. (2024). PostgreSQL 17 Documentation. https://www.postgresql.org/docs/17/</w:t>
      </w:r>
    </w:p>
    <w:p>
      <w:pPr>
        <w:pStyle w:val="ListBullet"/>
      </w:pPr>
      <w:r>
        <w:rPr>
          <w:sz w:val="20"/>
        </w:rPr>
        <w:t>Laudon, K. C., &amp; Laudon, J. P. (2020). Management Information Systems: Managing the Digital Firm (16th ed.). Pearson.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