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b/>
          <w:color w:val="000000" w:themeColor="text1"/>
          <w:sz w:val="44"/>
        </w:rPr>
        <w:t xml:space="preserve">INFORME DE RECONOCIMIENTO Y MIGRACION</w:t>
        <w:br/>
        <w:t xml:space="preserve">DE BASE DE DATOS</w:t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 w:val="28"/>
        </w:rPr>
        <w:t xml:space="preserve">Sistema de Gestion de Clinica Medica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 w:val="24"/>
        </w:rPr>
        <w:t xml:space="preserve">Base de Datos - 2026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Indice</w:t>
      </w:r>
      <w:r>
        <w:rPr>
          <w:color w:val="000000" w:themeColor="text1"/>
        </w:rPr>
      </w:r>
    </w:p>
    <w:p>
      <w:pPr>
        <w:pStyle w:val="726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Parte 1: Reconocimiento de la BD Remota (Grupo 4)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1.1 Datos de conexion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1.2 Estructura de tablas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1.3 Mapa de relaciones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1.4 Observaciones</w:t>
      </w:r>
      <w:r>
        <w:rPr>
          <w:color w:val="000000" w:themeColor="text1"/>
        </w:rPr>
      </w:r>
    </w:p>
    <w:p>
      <w:pPr>
        <w:pStyle w:val="726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Parte 2: Migracion de Datos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2.1 Objetivo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2.2 Herramienta usada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2.3 Diferencias entre estructuras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2.4 Mapeo de tablas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2.5 Resultados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2.6 Dificultades y conclusiones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Parte 1: Reconocimiento de la BD Remota</w:t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1.1 Datos de conexion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 recibieron las credenciales de solo lectura del Grupo 4 (Benitez Paco Joel), cuya base de datos esta alojada en Neon (PostgreSQL serverless en Azure).</w:t>
      </w:r>
      <w:r>
        <w:rPr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Campo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Valor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Host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ep-curly-snow-a8psiq7k-pooler.eastus2.azure.neon.tech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Puerto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5432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Base de datos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neondb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Usuario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usuario_lectura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Version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PostgreSQL 17.7 (Neon)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1.2 Estructura de tablas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BD remota cuenta con 12 tablas, 24 foreign keys, y usa UUID como primary key en todas las tablas.</w:t>
      </w:r>
      <w:r>
        <w:rPr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Tabla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Registros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Descripcion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central de todas las personas del sistema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pacientes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31,499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Extiende personas con datos clinicos (alergias, enfermedades cronicas)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9,000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Extiende personas con datos laborales (especialidad, colegiatura, salario)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servicios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Catalogo de servicios (consulta, cirugia, laboratorio, imagen)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Catalogo de diagnosticos con codigo CIE-10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Citas medicas programadas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atenciones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Atenciones realizadas (vinculadas a citas)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diagnosticos_atencion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112,606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pivote N:M entre atenciones y diagnosticos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prescripciones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Recetas con medicamento, dosis, frecuencia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procedimientos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13,549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Procedimientos quirurgicos o medicos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facturacion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Facturacion por servicios prestados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ausencias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Control de ausencias del personal medico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1.3 Mapa de relaciones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Patron de herencia: personas es la tabla padre con pacientes y personal_medico como tablas hijas (relacion 1:1 via UNIQUE en id_persona).</w:t>
      </w:r>
      <w:r>
        <w:rPr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Relacion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Columna FK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Nota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 -&gt; pacientes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id_persona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ON DELETE CASCADE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 -&gt; personal_medico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id_persona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ON DELETE CASCADE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pacientes -&gt; citas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id_paciente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pacientes -&gt; atenciones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id_paciente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pacientes -&gt; prescripciones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id_paciente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pacientes -&gt; procedimientos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id_paciente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pacientes -&gt; facturacion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id_paciente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 -&gt; citas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id_personal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 -&gt; atenciones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id_medico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 -&gt; prescripciones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id_medico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 -&gt; procedimientos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id_cirujano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 -&gt; ausencias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id_personal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servicios -&gt; citas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id_servicio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servicios -&gt; procedimientos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id_servicio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servicios -&gt; facturacion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id_servicio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diagnosticos -&gt; atenciones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diagnostico_principal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diagnosticos -&gt; diagnosticos_atencion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id_diagnostico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diagnosticos -&gt; procedimientos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diagnostico_asociado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diagnosticos -&gt; ausencias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diagnostico_asociado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citas -&gt; atenciones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id_cita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atenciones -&gt; diagnosticos_atencion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id_atencion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ON DELETE CASCADE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atenciones -&gt; prescripciones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id_atencion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atenciones -&gt; procedimientos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id_atencion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atenciones -&gt; facturacion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id_atencion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1.4 Observaciones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Todas las PKs son UUID con gen_random_uuid(), no usan SERIAL.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Usan CHECK constraints para validar estados (ej: PROGRAMADA, CONFIRMADA, COMPLETADA, CANCELADA, NO_ASISTIO).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No tienen documentacion interna (COMMENT ON). Las tablas no tienen descripcion.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Tienen indices en campos de fecha (idx_citas_fecha, idx_atenciones_fecha, idx_facturacion_fecha).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Solo 2 tablas tienen datos masivos reales (diagnosticos y servicios con 45,000 c/u). El resto fue generado.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usuario de lectura permite ver todos los roles del sistema via pg_roles (cloud_admin es SUPERUSER).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version PostgreSQL 17.7 esta parcheada contra los CVEs conocidos (CVE-2025-12818, CVE-2025-12817, CVE-2025-4207).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Parte 2: Migracion de Datos</w:t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2.1 Objetivo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Extraer datos de la BD del Grupo 4 (Neon) e insertarlos en nuestra BD local (Docker/PostgreSQL), adaptando la estructura de sus tablas a la nuestra.</w:t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2.2 Herramienta usada: dblink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 uso la extension dblink de PostgreSQL, que permite hacer consultas SQL a una base de datos remota como si fuera una tabla local: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sz w:val="18"/>
        </w:rPr>
        <w:t xml:space="preserve">CREATE EXTENSION dblink;</w:t>
        <w:br/>
        <w:t xml:space="preserve">SELECT * FROM dblink(conexion_remota, consulta_sql) AS t(columnas...);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Esto permite extraer e insertar en un solo paso, sin archivos intermedios.</w:t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2.3 Diferencias entre estructuras</w:t>
      </w:r>
      <w:r>
        <w:rPr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Aspecto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Ellos (Neon)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Nosotros (Docker)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Primary Keys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UUID (gen_random_uuid)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 (SERIAL autoincremental)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 tablas: personas + pacientes + personal_medico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 tabla: PERSONA (Matricula distingue rol)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Especialidad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Columna VARCHAR en personal_medico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separada ESPECIALIDAD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Zonas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 tienen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ZONA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Horarios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 tienen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HORARIO_MEDICO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catalogo (nombre, CIE-10, flags)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transaccional (por cita)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Recetas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prescripciones (medicamento, dosis, frecuencia separados)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RECETA (texto libre)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Facturacion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FACTURACION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 tenemos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Ausencias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Tabla AUSENCIAS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No tenemos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2.4 Mapeo de tablas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 clave para migrar fue identificar campos equivalentes entre ambos modelos. El numero de documento (CI) fue el campo natural comun para vincular personas.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ESPECIALIDAD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Ellos no tienen tabla de especialidades. Es un VARCHAR suelto en personal_medico. Se extrajo con SELECT DISTINCT y se inserto como catalogo.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ZONA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Ellos no tienen zonas. Se creo una zona generica "Zona Migrada" para no violar la FK obligatoria en PERSONA.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PERSONA (medicos)</w:t>
      </w:r>
      <w:r>
        <w:rPr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Origen (Neon)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Destino (nuestra BD)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personas.numero_documento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PERSONA.CI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personas.nombre_completo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PERSONA.Nombre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personas.fecha_nacimiento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PERSONA.Fecha_Nacimiento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personas.genero (M/F/OTRO)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PERSONA.Sexo (M/F)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personas.direccion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PERSONA.Direccion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personas.telefono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PERSONA.Telefono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personal_medico.numero_colegiatura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PERSONA.Matricula (NOT NULL = medico)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personal_medico.especialidad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PERSONA.ID_Especialidad (via lookup)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PERSONA (pacientes)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Mismo mapeo que medicos pero con Matricula = NULL e ID_Especialidad = NULL.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CITA_MEDICA</w:t>
      </w:r>
      <w:r>
        <w:rPr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Origen (Neon)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Destino (nuestra BD)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citas.fecha_solicitud::DATE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CITA_MEDICA.Fecha_Registro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citas.fecha_cita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CITA_MEDICA.Fecha_Cita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citas.hora_cita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CITA_MEDICA.Hora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ROW_NUMBER() (generado)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CITA_MEDICA.Numero_Turno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citas.estado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CITA_MEDICA.Estado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lookup por CI del paciente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CITA_MEDICA.ID_Paciente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lookup por CI del medico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CITA_MEDICA.ID_Medico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DIAGNOSTICO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 mapeo atenciones.plan_tratamiento a Descripcion y atenciones.pronostico a Observaciones. La categoria del diagnostico remoto se uso para buscar el ID_Tipo_Diagnostico local.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RECETA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 concateno prescripciones.medicamento + dosis en Medicamentos, y frecuencia + duracion_dias en Indicaciones.</w:t>
      </w:r>
      <w:r>
        <w:rPr>
          <w:color w:val="000000" w:themeColor="text1"/>
        </w:rPr>
      </w:r>
    </w:p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2.5 Resultados</w:t>
      </w:r>
      <w:r>
        <w:rPr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Tabla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Propios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Migrados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Total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ESPECIALIDAD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19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TIPO_DIAGNOSTICO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ZONA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21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PERSONA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11,000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CITA_MEDICA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20,000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87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20,087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DIAGNOSTICO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15,000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15,000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RECETA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7,440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7,440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69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2.6 Dificultades y conclusiones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Por que migraron pocos diagnosticos y recetas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Los diagnosticos y recetas dependen de una cadena de JOINs:</w:t>
      </w:r>
      <w:r>
        <w:rPr>
          <w:color w:val="000000" w:themeColor="text1"/>
        </w:rPr>
        <w:t xml:space="preserve"> receta -&gt; diagnostico -&gt; cita -&gt; paciente + medico. Para migrar una receta se necesita que la cita ya exista con coincidencia exacta de paciente, medico, fecha y hora. Como ambas BDs tienen datos generados aleatoriamente, las coincidencias fueron minimas.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Que hizo posible la migracion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Ambas BDs modelan el mismo dominio (clinica medica) con tablas equivalentes.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El numero de documento (CI) es el campo comun que vincula personas entre sistemas.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dblink permite consultar la BD remota como tabla local, sin archivos intermedios.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Las FKs se resuelven por lookup: no se copian UUIDs, se busca el registro equivalente por CI y se asigna nuestro ID entero.</w:t>
      </w:r>
      <w:r>
        <w:rPr>
          <w:color w:val="000000" w:themeColor="text1"/>
        </w:rPr>
      </w:r>
    </w:p>
    <w:p>
      <w:pPr>
        <w:pStyle w:val="695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Que complica la migracion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PKs diferentes (UUID vs SERIAL): no se pueden copiar directo.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Estructura diferente: ellos separan personas en 3 tablas, nosotros en 1.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Campos que no existen en el otro modelo: ellos no tienen zonas ni horarios, nosotros no tenemos facturacion ni ausencias.</w:t>
      </w:r>
      <w:r>
        <w:rPr>
          <w:color w:val="000000" w:themeColor="text1"/>
        </w:rPr>
      </w:r>
    </w:p>
    <w:p>
      <w:pPr>
        <w:pStyle w:val="72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Datos dependientes: migrar diagnosticos y recetas requiere que toda la cadena previa ya exista.</w:t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/>
      <w:ind/>
    </w:pPr>
    <w:rPr>
      <w:rFonts w:ascii="Arial" w:hAnsi="Arial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2026-02-13T12:33:23Z</dcterms:modified>
  <cp:category/>
</cp:coreProperties>
</file>