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48"/>
        </w:rPr>
        <w:t>Informe de Reconocimiento y Migración ETL</w:t>
      </w:r>
    </w:p>
    <w:p>
      <w:pPr>
        <w:jc w:val="center"/>
      </w:pPr>
      <w:r>
        <w:rPr>
          <w:color w:val="4F81BD"/>
          <w:sz w:val="32"/>
        </w:rPr>
        <w:t>Grupo 1 y Grupo 6 → Grupo 3</w:t>
      </w:r>
    </w:p>
    <w:p/>
    <w:p>
      <w:pPr>
        <w:jc w:val="center"/>
      </w:pPr>
      <w:r>
        <w:rPr>
          <w:sz w:val="24"/>
        </w:rPr>
        <w:t>Materia: Base de Datos</w:t>
        <w:br/>
      </w:r>
      <w:r>
        <w:rPr>
          <w:sz w:val="24"/>
        </w:rPr>
        <w:t>Universidad Privada Domingo Savio</w:t>
        <w:br/>
      </w:r>
      <w:r>
        <w:rPr>
          <w:sz w:val="24"/>
        </w:rPr>
        <w:t>Febrero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Análisis Comparativo</w:t>
      </w:r>
    </w:p>
    <w:p>
      <w:r>
        <w:t>Se comparan las bases de datos del Grupo 1 y Grupo 6 (fuentes) con la base de datos del Grupo 3 (destino), identificando diferencias estructurales, volumétricas y de calidad.</w:t>
      </w:r>
    </w:p>
    <w:p>
      <w:pPr>
        <w:pStyle w:val="Heading2"/>
      </w:pPr>
      <w:r>
        <w:rPr>
          <w:color w:val="1F3A5F"/>
        </w:rPr>
        <w:t>1.1 Esquema del Grupo 3 (Destino)</w:t>
      </w:r>
    </w:p>
    <w:p>
      <w:r>
        <w:t>Nuestra base de datos cuenta con 8 tablas normalizadas en PostgreSQL, 5 vistas de documentación y comentarios internos (COMMENT 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Columnas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Registros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Estructura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ESPECIALIDAD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Nombre, Categoria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Nombre, Ciudad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CI, Nombre, FechaNac, Sexo, Dir, Tel, Matric, Zona, Esp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HORARIO_MEDICO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Dia, HoraInicio, HoraFin, Cupo, ID_Persona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CITA_MEDICA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FechaReg, FechaCita, Hora, Turno, Estado, Paciente, Medico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Descripcion, Observaciones, TipoProc, ID_Cita, ID_Tipo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cols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Medicamentos, Indicaciones, ID_Diagnostico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cols</w:t>
            </w:r>
          </w:p>
        </w:tc>
      </w:tr>
    </w:tbl>
    <w:p>
      <w:pPr>
        <w:pStyle w:val="Heading2"/>
      </w:pPr>
      <w:r>
        <w:rPr>
          <w:color w:val="1F3A5F"/>
        </w:rPr>
        <w:t>1.2 Esquema del Grupo 1 (Fuente)</w:t>
      </w:r>
    </w:p>
    <w:p>
      <w:r>
        <w:t>Base de datos alojada en Supabase (PostgreSQL gestionado en AWS us-west-2). 4 tablas sin normalización de catálogos, sin documentación interna.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Columnas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Registros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pacientes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paciente_id, nombre, fecha_nac, genero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CI, dirección, teléfono, zona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personal_id, nombre, cargo, especialidad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Especialidad como texto, no normalizada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atenciones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atencion_id, paciente_id, personal_id, fecha, estado, motivo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fecha_registro, sin turno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diagnostico_id, atencion_id, codigo_cie10, descripcion, severidad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68,123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 CIE-10 (estándar internacional)</w:t>
            </w:r>
          </w:p>
        </w:tc>
      </w:tr>
    </w:tbl>
    <w:p>
      <w:pPr>
        <w:pStyle w:val="Heading2"/>
      </w:pPr>
      <w:r>
        <w:rPr>
          <w:color w:val="1F3A5F"/>
        </w:rPr>
        <w:t>1.3 Esquema del Grupo 6 (Fuente)</w:t>
      </w:r>
    </w:p>
    <w:p>
      <w:r>
        <w:t>Base de datos en SQLite (archivo hospital.db de 121 MB). 9 tablas con estructura más completa incluyendo historia clínica, signos vitales y recetas.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Columnas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Registros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Paciente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paciente_id, nombres, apellidos, tel, correo, dir, fecha_nac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Tiene dirección y teléfono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Especialidad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especialidad_id, nombre, descripcion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 especialidades (vs 15 nuestras)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personal_id, nombres, apellidos, rol, especialidad_id, fecha_contrat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Roles: Médico, Enfermero, Administrativo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cita_id, paciente_id, medico_id, fecha, hora, estado, fecha_creacion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Tiene fecha_creación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Historia_Clinica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historia_id, paciente_id, fecha_apertura, 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equivalente en nuestro esquema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Atencion_Medica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atencion_id, historia_id, cita_id, fecha_hora, motivo, notas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55,390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Vincula historia con cita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Signos_Vitales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signo_id, atencion_id, presion, FC, FR, temp, SpO2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85,390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equivalente en nuestro esquema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diagnostico_id, atencion_id, codigo_cie10, descripcion, tipo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85,390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Tipos: Presuntivo y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receta_id, diagnostico_id, medicamento, dosis, frec, duración, indic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Detalle por medicamento individual</w:t>
            </w:r>
          </w:p>
        </w:tc>
      </w:tr>
    </w:tbl>
    <w:p>
      <w:pPr>
        <w:pStyle w:val="Heading2"/>
      </w:pPr>
      <w:r>
        <w:rPr>
          <w:color w:val="1F3A5F"/>
        </w:rPr>
        <w:t>1.4 Tabla Comparativa General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3 (Destino)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17 (Docker)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(Supabase)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Tablas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218,123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959,866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Normalización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Alta (3FN)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Catálogos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Especialidad, Zona, TipoDiag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Especialidad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COMMENT ON + 5 vistas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Ninguna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Comentarios en 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 / Documento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(NOT NULL)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(NOT NULL)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Teléfono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(NOT NULL)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(20 zonas)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(detallado)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Hist. Clínica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Signos Vitales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CIE-10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</w:tbl>
    <w:p>
      <w:pPr>
        <w:pStyle w:val="Heading2"/>
      </w:pPr>
      <w:r>
        <w:rPr>
          <w:color w:val="1F3A5F"/>
        </w:rPr>
        <w:t>1.5 Resumen del Análisis</w:t>
      </w:r>
    </w:p>
    <w:p>
      <w:r>
        <w:t>El Grupo 6 aporta el mayor volumen de datos (959,866 registros) con un esquema más completo que incluye historia clínica, signos vitales y recetas detalladas. El Grupo 1 aporta 218,123 registros con un esquema más simple pero con códigos CIE-10. Ambos carecen de información de CI (cédula) y zonas geográficas. El Grupo 6 sí tiene dirección y teléfono de pacientes, datos que se preservan en la migración.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Información a Transformar</w:t>
      </w:r>
    </w:p>
    <w:p>
      <w:r>
        <w:t>El proceso ETL se implementó en archivos SQL separados por grupo y fase, ubicados en etl/grupo1/ y etl/grupo6/. Cada proceso es completamente reversible.</w:t>
      </w:r>
    </w:p>
    <w:p>
      <w:pPr>
        <w:pStyle w:val="Heading2"/>
      </w:pPr>
      <w:r>
        <w:rPr>
          <w:color w:val="1F3A5F"/>
        </w:rPr>
        <w:t>2.1 Transformaciones — Grupo 1</w:t>
      </w:r>
    </w:p>
    <w:p>
      <w:pPr>
        <w:pStyle w:val="Heading3"/>
      </w:pPr>
      <w:r>
        <w:rPr>
          <w:color w:val="1F3A5F"/>
        </w:rPr>
        <w:t>Estrategia de IDs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Rango Original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Rango Destino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Pacientes → 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100,001 - 150,000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→ 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200,001 - 250,000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Atenciones → CITA_MEDICA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100,001 - 150,000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Diagnósticos → 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1 - 68,123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100,001 - 168,123</w:t>
            </w:r>
          </w:p>
        </w:tc>
      </w:tr>
    </w:tbl>
    <w:p>
      <w:pPr>
        <w:pStyle w:val="Heading3"/>
      </w:pPr>
      <w:r>
        <w:rPr>
          <w:color w:val="1F3A5F"/>
        </w:rPr>
        <w:t>Mapeo de Campos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Campo Destino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Disponible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Transformación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'G1-PAC-{id}' / 'G1-PER-{id}'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PERSONA.Nombre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Solo pacientes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Personal: 'X' (no disponible)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PERSONA.Direccion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'Sin dato (Grupo 1)'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PERSONA.ID_Zona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Zona especial ID=99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PERSONA.ID_Especialidad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 con tabla ESPECIALIDAD por nombre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CITA.Hora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 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fecha_atencion::TIME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CITA.Numero_Turno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ROW_NUMBER() por día+médico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DIAG.Observaciones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'CIE-10: {cod} | Severidad: {sev}'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DIAG.ID_Tipo_Diagnostico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CIE-10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Mapeo código → categoría clínica</w:t>
            </w:r>
          </w:p>
        </w:tc>
      </w:tr>
    </w:tbl>
    <w:p>
      <w:pPr>
        <w:pStyle w:val="Heading3"/>
      </w:pPr>
      <w:r>
        <w:rPr>
          <w:color w:val="1F3A5F"/>
        </w:rPr>
        <w:t>Mapeo CIE-10 → Tipo de Diagnóstico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Código CIE-10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Diagnóstico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Tipo Asignado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I10, R10.9, R51, J02.9, J06.9, J20.9, L30.9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Hipertensión, dolor, infecciones resp.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Clínico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M54.5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Dolor lumbar bajo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 Imagen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E78.5, E11.9, N39.0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Hiperlipidemia, diabetes, ITU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Laboratorio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E66.9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Obesidad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Nutricional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K29.5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Gastritis crónica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Endoscópico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Z00.0, Z71.1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Examen general, consulta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Ambulatorio</w:t>
            </w:r>
          </w:p>
        </w:tc>
      </w:tr>
    </w:tbl>
    <w:p>
      <w:pPr>
        <w:pStyle w:val="Heading2"/>
      </w:pPr>
      <w:r>
        <w:rPr>
          <w:color w:val="1F3A5F"/>
        </w:rPr>
        <w:t>2.2 Transformaciones — Grupo 6</w:t>
      </w:r>
    </w:p>
    <w:p>
      <w:pPr>
        <w:pStyle w:val="Heading3"/>
      </w:pPr>
      <w:r>
        <w:rPr>
          <w:color w:val="1F3A5F"/>
        </w:rPr>
        <w:t>Estrategia de IDs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Rango Original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Rango Destino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Pacientes → 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300,001 - 600,000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→ 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+600,000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600,001 - 603,000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Citas → CITA_MEDICA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300,001 - 500,000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Diagnósticos → 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1 - 85,390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300,001 - 385,390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Recetas → RECETA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1 - 230,696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300,001 - 530,696</w:t>
            </w:r>
          </w:p>
        </w:tc>
      </w:tr>
    </w:tbl>
    <w:p>
      <w:pPr>
        <w:pStyle w:val="Heading3"/>
      </w:pPr>
      <w:r>
        <w:rPr>
          <w:color w:val="1F3A5F"/>
        </w:rPr>
        <w:t>Mapeo de Campos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Campo Destino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Disponible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Transformación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'G6-PAC-{id}' / 'G6-PER-{id}'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PERSONA.Nombre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nombres + apellidos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Concatenar con espacio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'X' (no disponible)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PERSONA.Direccion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(pacientes)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 / personal: Sin dato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PERSONA.Telefono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(pacientes)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 / personal: Sin dato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PERSONA.ID_Zona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Zona especial ID=98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PERSONA.ID_Especialidad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normalizada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Mapeo 24 esp. G6 → 15 nuestras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CITA.Fecha_Registro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fecha_creacion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 (disponible en G6)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DIAG.Observaciones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'CIE-10: {cod} | Tipo: {tipo}'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RECETA.Medicamentos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medicamento + dosis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Concatenar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RECETA.Indicaciones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frecuencia + duración + indic.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Concatenar campos</w:t>
            </w:r>
          </w:p>
        </w:tc>
      </w:tr>
    </w:tbl>
    <w:p>
      <w:pPr>
        <w:pStyle w:val="Heading3"/>
      </w:pPr>
      <w:r>
        <w:rPr>
          <w:color w:val="1F3A5F"/>
        </w:rPr>
        <w:t>Mapeo de Especialidades (24 → 15)</w:t>
      </w:r>
    </w:p>
    <w:p>
      <w:r>
        <w:t>De las 24 especialidades del Grupo 6, 13 coinciden directamente con las nuestras. Las 11 restantes se mapearon a la especialidad más cercana: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Especialidad Grupo 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→ Nuestra Especialidad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Medicina Interna, Anestesiología, Radiología, Hematología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Medicina General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Infectología, Medicina Familiar, Med. Preventiva, Med. Emergencias, Patología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Medicina General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Cirugía General, Reumatología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Traumatología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Nefrología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Urología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(13 restantes)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Coincidencia directa</w:t>
            </w:r>
          </w:p>
        </w:tc>
      </w:tr>
    </w:tbl>
    <w:p>
      <w:pPr>
        <w:pStyle w:val="Heading2"/>
      </w:pPr>
      <w:r>
        <w:rPr>
          <w:color w:val="1F3A5F"/>
        </w:rPr>
        <w:t>2.3 Resultado de la Carga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Grupo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+ Grupo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+ Grupo 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Total Final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+303,000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408,000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CITA_MEDICA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+50,000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+68,123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+85,390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168,513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7,440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+230,696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238,136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47,440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+218,123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+819,086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1,084,649</w:t>
            </w:r>
          </w:p>
        </w:tc>
      </w:tr>
    </w:tbl>
    <w:p>
      <w:r>
        <w:t>Integridad referencial verificada post-carga: 0 errores en todas las relaciones FK.</w:t>
      </w:r>
    </w:p>
    <w:p>
      <w:pPr>
        <w:pStyle w:val="Heading2"/>
      </w:pPr>
      <w:r>
        <w:rPr>
          <w:color w:val="1F3A5F"/>
        </w:rPr>
        <w:t>2.4 Reversibilidad</w:t>
      </w:r>
    </w:p>
    <w:p>
      <w:r>
        <w:t>Cada ETL es completamente reversible mediante sus respectivos scripts de rollback (04-rollback.sql), que eliminan los datos por rango de IDs y restauran las secuencias.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Gráficos Estadísticos: Antes y Después</w:t>
      </w:r>
    </w:p>
    <w:p>
      <w:r>
        <w:t>Los siguientes gráficos comparan los datos originales del Grupo 3 (antes) con los datos consolidados después de integrar los Grupos 1 y 6 (después). Se analizan tres dimensiones: especialidad, temporalidad y tipo de diagnóstico.</w:t>
      </w:r>
    </w:p>
    <w:p>
      <w:pPr>
        <w:pStyle w:val="Heading2"/>
      </w:pPr>
      <w:r>
        <w:rPr>
          <w:color w:val="1F3A5F"/>
        </w:rPr>
        <w:t>3.1 Citas por Especialidad</w:t>
      </w:r>
    </w:p>
    <w:p>
      <w:pPr>
        <w:pStyle w:val="Heading3"/>
      </w:pPr>
      <w:r>
        <w:rPr>
          <w:color w:val="1F3A5F"/>
        </w:rPr>
        <w:t>Antes (Solo Grupo 3 — 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_a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(Grupo 3 + Grupo 1 + Grupo 6 — 270,000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_desp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Observación: Medicina General se consolida como la especialidad dominante (71,813 citas) debido al mapeo de múltiples especialidades del Grupo 6 (Medicina Interna, Familiar, Preventiva, Emergencias, etc.). Traumatología sube al segundo lugar (30,307) por la inclusión de Cirugía General y Reumatología del Grupo 6. El volumen total pasa de 20,000 a 270,000 citas (incremento de 13.5x).</w:t>
      </w:r>
    </w:p>
    <w:p>
      <w:pPr>
        <w:pStyle w:val="Heading2"/>
      </w:pPr>
      <w:r>
        <w:rPr>
          <w:color w:val="1F3A5F"/>
        </w:rPr>
        <w:t>3.2 Citas por Mes</w:t>
      </w:r>
    </w:p>
    <w:p>
      <w:pPr>
        <w:pStyle w:val="Heading3"/>
      </w:pPr>
      <w:r>
        <w:rPr>
          <w:color w:val="1F3A5F"/>
        </w:rPr>
        <w:t>Antes (Solo Grupo 3 — 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_a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(Grupo 3 + Grupo 1 + Grupo 6 — 270,000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_desp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Observación: El patrón estacional pronunciado del Grupo 3 (pico invernal junio-agosto, 35%) se suaviza drásticamente al incorporar los datos uniformes de los Grupos 1 y 6. La distribución final es casi uniforme (~22,000/mes), con variación máxima de solo 1.1x entre el mes más alto (marzo, 23,532) y el más bajo (septiembre, 21,417). Esto indica que los patrones estacionales son específicos de nuestro dataset.</w:t>
      </w:r>
    </w:p>
    <w:p>
      <w:pPr>
        <w:pStyle w:val="Heading2"/>
      </w:pPr>
      <w:r>
        <w:rPr>
          <w:color w:val="1F3A5F"/>
        </w:rPr>
        <w:t>3.3 Diagnósticos por Tipo</w:t>
      </w:r>
    </w:p>
    <w:p>
      <w:pPr>
        <w:pStyle w:val="Heading3"/>
      </w:pPr>
      <w:r>
        <w:rPr>
          <w:color w:val="1F3A5F"/>
        </w:rPr>
        <w:t>Antes (Solo Grupo 3 — 15,000 diagnósticos)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(Grupo 3 + Grupo 1 + Grupo 6 — 168,513 diagnósticos)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esp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Observación: El Grupo 6 aporta masivamente diagnósticos de tipo Definitivo (43,780) y Presuntivo (43,721), que eran minoritarios en nuestros datos. Esto refleja que el Grupo 6 clasifica sus diagnósticos por certeza (Confirmado/Presuntivo) mientras que nosotros clasificamos por método (Clínico, Laboratorio, Imagen, etc.). El Diagnóstico Clínico se mantiene en tercer lugar (33,940) por la contribución del Grupo 1 vía mapeo CIE-10.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