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68ECD1" w14:textId="78225BD0" w:rsidR="00032A6A" w:rsidRDefault="00032A6A">
      <w:pPr>
        <w:pStyle w:val="Title"/>
        <w:pBdr>
          <w:top w:val="nil"/>
          <w:left w:val="nil"/>
          <w:bottom w:val="nil"/>
          <w:right w:val="nil"/>
          <w:between w:val="nil"/>
        </w:pBdr>
        <w:spacing w:after="0"/>
        <w:jc w:val="center"/>
        <w:rPr>
          <w:rFonts w:ascii="Arial" w:eastAsia="Arial" w:hAnsi="Arial" w:cs="Arial"/>
        </w:rPr>
      </w:pPr>
    </w:p>
    <w:p w14:paraId="6E74DB8F" w14:textId="77777777" w:rsidR="00032A6A" w:rsidRDefault="00311805">
      <w:pPr>
        <w:pStyle w:val="Title"/>
        <w:pBdr>
          <w:top w:val="nil"/>
          <w:left w:val="nil"/>
          <w:bottom w:val="nil"/>
          <w:right w:val="nil"/>
          <w:between w:val="nil"/>
        </w:pBdr>
        <w:jc w:val="center"/>
        <w:rPr>
          <w:rFonts w:ascii="Arial" w:eastAsia="Arial" w:hAnsi="Arial" w:cs="Arial"/>
        </w:rPr>
      </w:pPr>
      <w:bookmarkStart w:id="0" w:name="_heading=h.a66w9wpj2xfy" w:colFirst="0" w:colLast="0"/>
      <w:bookmarkStart w:id="1" w:name="_heading=h.6w5yiedrml8k" w:colFirst="0" w:colLast="0"/>
      <w:bookmarkEnd w:id="0"/>
      <w:bookmarkEnd w:id="1"/>
      <w:r>
        <w:rPr>
          <w:rFonts w:ascii="Arial" w:eastAsia="Arial" w:hAnsi="Arial" w:cs="Arial"/>
        </w:rPr>
        <w:t>2021 Inflation Analysis</w:t>
      </w:r>
    </w:p>
    <w:p w14:paraId="5E1FC449" w14:textId="614EC223" w:rsidR="00032A6A" w:rsidRDefault="00311805" w:rsidP="0030082B">
      <w:pPr>
        <w:pStyle w:val="Subtitle"/>
        <w:pBdr>
          <w:top w:val="nil"/>
          <w:left w:val="nil"/>
          <w:bottom w:val="nil"/>
          <w:right w:val="nil"/>
          <w:between w:val="nil"/>
        </w:pBdr>
        <w:jc w:val="center"/>
        <w:rPr>
          <w:rFonts w:eastAsia="Arial" w:cs="Arial"/>
        </w:rPr>
      </w:pPr>
      <w:bookmarkStart w:id="2" w:name="_heading=h.30j0zll" w:colFirst="0" w:colLast="0"/>
      <w:bookmarkEnd w:id="2"/>
      <w:r>
        <w:rPr>
          <w:rFonts w:ascii="Arial" w:eastAsia="Arial" w:hAnsi="Arial" w:cs="Arial"/>
        </w:rPr>
        <w:t>Project 2 Report</w:t>
      </w:r>
      <w:r w:rsidR="0030082B">
        <w:rPr>
          <w:rFonts w:ascii="Arial" w:eastAsia="Arial" w:hAnsi="Arial" w:cs="Arial"/>
        </w:rPr>
        <w:br/>
      </w:r>
      <w:r>
        <w:rPr>
          <w:rFonts w:eastAsia="Arial" w:cs="Arial"/>
          <w:noProof/>
        </w:rPr>
        <w:drawing>
          <wp:inline distT="114300" distB="114300" distL="114300" distR="114300" wp14:anchorId="7A438A7D" wp14:editId="3148F01A">
            <wp:extent cx="5080884" cy="2385391"/>
            <wp:effectExtent l="0" t="0" r="5715"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112527" cy="2400247"/>
                    </a:xfrm>
                    <a:prstGeom prst="rect">
                      <a:avLst/>
                    </a:prstGeom>
                    <a:ln/>
                  </pic:spPr>
                </pic:pic>
              </a:graphicData>
            </a:graphic>
          </wp:inline>
        </w:drawing>
      </w:r>
      <w:r w:rsidR="0030082B">
        <w:rPr>
          <w:rFonts w:eastAsia="Arial" w:cs="Arial"/>
        </w:rPr>
        <w:br/>
      </w:r>
      <w:r w:rsidR="0030082B">
        <w:rPr>
          <w:rFonts w:eastAsia="Arial" w:cs="Arial"/>
          <w:noProof/>
        </w:rPr>
        <w:drawing>
          <wp:inline distT="0" distB="0" distL="0" distR="0" wp14:anchorId="70426B22" wp14:editId="1A9E5CE5">
            <wp:extent cx="2767054" cy="302776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9115" cy="3051907"/>
                    </a:xfrm>
                    <a:prstGeom prst="rect">
                      <a:avLst/>
                    </a:prstGeom>
                    <a:noFill/>
                    <a:ln>
                      <a:noFill/>
                    </a:ln>
                  </pic:spPr>
                </pic:pic>
              </a:graphicData>
            </a:graphic>
          </wp:inline>
        </w:drawing>
      </w:r>
    </w:p>
    <w:p w14:paraId="03BA021C" w14:textId="77777777" w:rsidR="00032A6A" w:rsidRDefault="00311805">
      <w:pPr>
        <w:pBdr>
          <w:top w:val="nil"/>
          <w:left w:val="nil"/>
          <w:bottom w:val="nil"/>
          <w:right w:val="nil"/>
          <w:between w:val="nil"/>
        </w:pBdr>
        <w:spacing w:before="400"/>
        <w:jc w:val="center"/>
        <w:rPr>
          <w:rFonts w:eastAsia="Arial" w:cs="Arial"/>
          <w:b/>
          <w:color w:val="783F04"/>
          <w:sz w:val="36"/>
          <w:szCs w:val="36"/>
        </w:rPr>
      </w:pPr>
      <w:r>
        <w:rPr>
          <w:rFonts w:eastAsia="Arial" w:cs="Arial"/>
          <w:b/>
          <w:color w:val="783F04"/>
          <w:sz w:val="36"/>
          <w:szCs w:val="36"/>
        </w:rPr>
        <w:t xml:space="preserve">Matt </w:t>
      </w:r>
      <w:proofErr w:type="spellStart"/>
      <w:r>
        <w:rPr>
          <w:rFonts w:eastAsia="Arial" w:cs="Arial"/>
          <w:b/>
          <w:color w:val="783F04"/>
          <w:sz w:val="36"/>
          <w:szCs w:val="36"/>
        </w:rPr>
        <w:t>Maroofi</w:t>
      </w:r>
      <w:proofErr w:type="spellEnd"/>
      <w:r>
        <w:rPr>
          <w:rFonts w:eastAsia="Arial" w:cs="Arial"/>
          <w:b/>
          <w:color w:val="783F04"/>
          <w:sz w:val="36"/>
          <w:szCs w:val="36"/>
        </w:rPr>
        <w:t xml:space="preserve"> &amp; Don Irwin</w:t>
      </w:r>
    </w:p>
    <w:p w14:paraId="11EF9AA1" w14:textId="77777777" w:rsidR="00032A6A" w:rsidRDefault="00311805">
      <w:pPr>
        <w:pBdr>
          <w:top w:val="nil"/>
          <w:left w:val="nil"/>
          <w:bottom w:val="nil"/>
          <w:right w:val="nil"/>
          <w:between w:val="nil"/>
        </w:pBdr>
        <w:jc w:val="center"/>
        <w:rPr>
          <w:rFonts w:eastAsia="Arial" w:cs="Arial"/>
          <w:color w:val="783F04"/>
        </w:rPr>
      </w:pPr>
      <w:r>
        <w:rPr>
          <w:rFonts w:eastAsia="Arial" w:cs="Arial"/>
          <w:color w:val="783F04"/>
        </w:rPr>
        <w:t>08/03/2021</w:t>
      </w:r>
    </w:p>
    <w:p w14:paraId="300BDDA5" w14:textId="77777777" w:rsidR="00032A6A" w:rsidRDefault="00311805">
      <w:pPr>
        <w:pBdr>
          <w:top w:val="nil"/>
          <w:left w:val="nil"/>
          <w:bottom w:val="nil"/>
          <w:right w:val="nil"/>
          <w:between w:val="nil"/>
        </w:pBdr>
        <w:spacing w:before="0"/>
        <w:jc w:val="center"/>
        <w:rPr>
          <w:rFonts w:eastAsia="Arial" w:cs="Arial"/>
          <w:color w:val="783F04"/>
        </w:rPr>
      </w:pPr>
      <w:r>
        <w:rPr>
          <w:rFonts w:eastAsia="Arial" w:cs="Arial"/>
          <w:color w:val="783F04"/>
        </w:rPr>
        <w:t>MIDS W200 - Summer 2021</w:t>
      </w:r>
    </w:p>
    <w:p w14:paraId="5242BD89" w14:textId="77777777" w:rsidR="00032A6A" w:rsidRDefault="00032A6A">
      <w:pPr>
        <w:pBdr>
          <w:top w:val="nil"/>
          <w:left w:val="nil"/>
          <w:bottom w:val="nil"/>
          <w:right w:val="nil"/>
          <w:between w:val="nil"/>
        </w:pBdr>
        <w:spacing w:before="0"/>
        <w:jc w:val="center"/>
        <w:rPr>
          <w:rFonts w:eastAsia="Arial" w:cs="Arial"/>
          <w:color w:val="783F04"/>
        </w:rPr>
      </w:pPr>
    </w:p>
    <w:p w14:paraId="6A62FFF1" w14:textId="6ECAD2DE" w:rsidR="00032A6A" w:rsidRDefault="00311805">
      <w:pPr>
        <w:pStyle w:val="Heading1"/>
      </w:pPr>
      <w:bookmarkStart w:id="3" w:name="_heading=h.lnj746oam2pa" w:colFirst="0" w:colLast="0"/>
      <w:bookmarkEnd w:id="3"/>
      <w:r w:rsidRPr="005101BB">
        <w:rPr>
          <w:color w:val="7F7F7F" w:themeColor="text1" w:themeTint="80"/>
        </w:rPr>
        <w:lastRenderedPageBreak/>
        <w:t>Introduction</w:t>
      </w:r>
    </w:p>
    <w:p w14:paraId="7301A70D" w14:textId="77777777" w:rsidR="00032A6A" w:rsidRPr="00311805" w:rsidRDefault="00311805">
      <w:pPr>
        <w:pBdr>
          <w:top w:val="nil"/>
          <w:left w:val="nil"/>
          <w:bottom w:val="nil"/>
          <w:right w:val="nil"/>
          <w:between w:val="nil"/>
        </w:pBdr>
        <w:rPr>
          <w:rFonts w:eastAsia="Arial" w:cs="Arial"/>
          <w:szCs w:val="22"/>
        </w:rPr>
      </w:pPr>
      <w:r w:rsidRPr="00311805">
        <w:rPr>
          <w:rFonts w:eastAsia="Arial" w:cs="Arial"/>
          <w:szCs w:val="22"/>
        </w:rPr>
        <w:tab/>
        <w:t xml:space="preserve">The objective of our research project is to present analysis that communicates the current state of inflation using multiple financial market indicators. </w:t>
      </w:r>
      <w:r w:rsidRPr="00311805">
        <w:rPr>
          <w:rFonts w:eastAsia="Arial" w:cs="Arial"/>
          <w:szCs w:val="22"/>
        </w:rPr>
        <w:br/>
      </w:r>
      <w:r w:rsidRPr="00311805">
        <w:rPr>
          <w:rFonts w:eastAsia="Arial" w:cs="Arial"/>
          <w:szCs w:val="22"/>
        </w:rPr>
        <w:br/>
      </w:r>
      <w:r w:rsidRPr="00311805">
        <w:rPr>
          <w:rFonts w:eastAsia="Arial" w:cs="Arial"/>
          <w:szCs w:val="22"/>
        </w:rPr>
        <w:tab/>
        <w:t>Our hypothesis is the currently reported inflation rate of 5% from the government is below the real-world measure of inflation.</w:t>
      </w:r>
      <w:r w:rsidRPr="00311805">
        <w:rPr>
          <w:rFonts w:eastAsia="Arial" w:cs="Arial"/>
          <w:szCs w:val="22"/>
        </w:rPr>
        <w:br/>
      </w:r>
    </w:p>
    <w:p w14:paraId="21728A25" w14:textId="51DD467D" w:rsidR="00032A6A" w:rsidRPr="00311805" w:rsidRDefault="00311805">
      <w:pPr>
        <w:pBdr>
          <w:top w:val="nil"/>
          <w:left w:val="nil"/>
          <w:bottom w:val="nil"/>
          <w:right w:val="nil"/>
          <w:between w:val="nil"/>
        </w:pBdr>
        <w:ind w:firstLine="720"/>
        <w:rPr>
          <w:rFonts w:eastAsia="Arial" w:cs="Arial"/>
          <w:szCs w:val="22"/>
        </w:rPr>
      </w:pPr>
      <w:r w:rsidRPr="00311805">
        <w:rPr>
          <w:rFonts w:eastAsia="Arial" w:cs="Arial"/>
          <w:szCs w:val="22"/>
        </w:rPr>
        <w:t xml:space="preserve">A generally accepted definition of inflation is an increase in prices and fall in the purchasing value of money. The resulting inflationary effect is a decline in the consumer's purchasing power. </w:t>
      </w:r>
      <w:r w:rsidRPr="00311805">
        <w:rPr>
          <w:rFonts w:eastAsia="Arial" w:cs="Arial"/>
          <w:szCs w:val="22"/>
        </w:rPr>
        <w:br/>
      </w:r>
      <w:r w:rsidRPr="00311805">
        <w:rPr>
          <w:rFonts w:eastAsia="Arial" w:cs="Arial"/>
          <w:szCs w:val="22"/>
        </w:rPr>
        <w:br/>
      </w:r>
      <w:r w:rsidRPr="00311805">
        <w:rPr>
          <w:rFonts w:eastAsia="Arial" w:cs="Arial"/>
          <w:szCs w:val="22"/>
        </w:rPr>
        <w:tab/>
        <w:t xml:space="preserve">There exists asset-price inflation, as well as consumer price inflation and producer price inflation. Asset price inflation impacts asset owners only.  Asset holders who own stocks, bonds, and real estate, constitute a very small minority of the population. </w:t>
      </w:r>
    </w:p>
    <w:p w14:paraId="422A80FD" w14:textId="77777777" w:rsidR="00032A6A" w:rsidRPr="00311805" w:rsidRDefault="00311805">
      <w:pPr>
        <w:pBdr>
          <w:top w:val="nil"/>
          <w:left w:val="nil"/>
          <w:bottom w:val="nil"/>
          <w:right w:val="nil"/>
          <w:between w:val="nil"/>
        </w:pBdr>
        <w:ind w:firstLine="720"/>
        <w:rPr>
          <w:rFonts w:eastAsia="Arial" w:cs="Arial"/>
          <w:szCs w:val="22"/>
        </w:rPr>
      </w:pPr>
      <w:r w:rsidRPr="00311805">
        <w:rPr>
          <w:rFonts w:eastAsia="Arial" w:cs="Arial"/>
          <w:szCs w:val="22"/>
        </w:rPr>
        <w:t xml:space="preserve">Consumer price inflation impacts the entire population as it impacts attempting purchase, food, shelter, education, medical care, energy, and transportation. </w:t>
      </w:r>
    </w:p>
    <w:p w14:paraId="73A331B0" w14:textId="77777777" w:rsidR="00032A6A" w:rsidRPr="00311805" w:rsidRDefault="00311805">
      <w:pPr>
        <w:pBdr>
          <w:top w:val="nil"/>
          <w:left w:val="nil"/>
          <w:bottom w:val="nil"/>
          <w:right w:val="nil"/>
          <w:between w:val="nil"/>
        </w:pBdr>
        <w:ind w:firstLine="720"/>
        <w:rPr>
          <w:rFonts w:eastAsia="Arial" w:cs="Arial"/>
          <w:szCs w:val="22"/>
        </w:rPr>
      </w:pPr>
      <w:r w:rsidRPr="00311805">
        <w:rPr>
          <w:rFonts w:eastAsia="Arial" w:cs="Arial"/>
          <w:szCs w:val="22"/>
        </w:rPr>
        <w:t>Producer price inflation feeds into consumer price inflation as it impacts the cost of producing consumer goods. There is a close relationship to effective real-world inflation and the consumers perception of inflation and their resulting behavioral changes due to concerns of inflation.</w:t>
      </w:r>
    </w:p>
    <w:p w14:paraId="56B62D97" w14:textId="77777777" w:rsidR="00032A6A" w:rsidRPr="00311805" w:rsidRDefault="00311805">
      <w:pPr>
        <w:pBdr>
          <w:top w:val="nil"/>
          <w:left w:val="nil"/>
          <w:bottom w:val="nil"/>
          <w:right w:val="nil"/>
          <w:between w:val="nil"/>
        </w:pBdr>
        <w:ind w:firstLine="720"/>
        <w:rPr>
          <w:rFonts w:eastAsia="Arial" w:cs="Arial"/>
          <w:szCs w:val="22"/>
        </w:rPr>
      </w:pPr>
      <w:r w:rsidRPr="00311805">
        <w:rPr>
          <w:rFonts w:eastAsia="Arial" w:cs="Arial"/>
          <w:szCs w:val="22"/>
        </w:rPr>
        <w:t xml:space="preserve">We will use data and data visualizations to communicate the definition of inflation, and answer questions listed below. </w:t>
      </w:r>
    </w:p>
    <w:p w14:paraId="25FFCF0D" w14:textId="77777777" w:rsidR="00032A6A" w:rsidRDefault="00032A6A">
      <w:pPr>
        <w:pBdr>
          <w:top w:val="nil"/>
          <w:left w:val="nil"/>
          <w:bottom w:val="nil"/>
          <w:right w:val="nil"/>
          <w:between w:val="nil"/>
        </w:pBdr>
        <w:ind w:firstLine="720"/>
        <w:rPr>
          <w:rFonts w:eastAsia="Arial" w:cs="Arial"/>
        </w:rPr>
      </w:pPr>
    </w:p>
    <w:p w14:paraId="61B6ED5A" w14:textId="77777777" w:rsidR="00032A6A" w:rsidRDefault="00311805">
      <w:pPr>
        <w:pBdr>
          <w:top w:val="nil"/>
          <w:left w:val="nil"/>
          <w:bottom w:val="nil"/>
          <w:right w:val="nil"/>
          <w:between w:val="nil"/>
        </w:pBdr>
        <w:rPr>
          <w:rFonts w:eastAsia="Arial" w:cs="Arial"/>
        </w:rPr>
      </w:pPr>
      <w:r>
        <w:br w:type="page"/>
      </w:r>
    </w:p>
    <w:p w14:paraId="41BC8869" w14:textId="77777777" w:rsidR="00032A6A" w:rsidRPr="005101BB" w:rsidRDefault="00311805">
      <w:pPr>
        <w:pStyle w:val="Heading1"/>
        <w:rPr>
          <w:rFonts w:ascii="Arial" w:eastAsia="Arial" w:hAnsi="Arial"/>
          <w:color w:val="7F7F7F" w:themeColor="text1" w:themeTint="80"/>
        </w:rPr>
      </w:pPr>
      <w:bookmarkStart w:id="4" w:name="_heading=h.6m7l4oyx162t" w:colFirst="0" w:colLast="0"/>
      <w:bookmarkEnd w:id="4"/>
      <w:r w:rsidRPr="005101BB">
        <w:rPr>
          <w:color w:val="7F7F7F" w:themeColor="text1" w:themeTint="80"/>
        </w:rPr>
        <w:lastRenderedPageBreak/>
        <w:t>The Federal Reserve System (the FED)</w:t>
      </w:r>
    </w:p>
    <w:p w14:paraId="78CA0181" w14:textId="77777777" w:rsidR="00032A6A" w:rsidRPr="00311805" w:rsidRDefault="00311805">
      <w:pPr>
        <w:pBdr>
          <w:top w:val="nil"/>
          <w:left w:val="nil"/>
          <w:bottom w:val="nil"/>
          <w:right w:val="nil"/>
          <w:between w:val="nil"/>
        </w:pBdr>
        <w:ind w:firstLine="720"/>
        <w:rPr>
          <w:rFonts w:eastAsia="Arial" w:cs="Arial"/>
          <w:szCs w:val="22"/>
        </w:rPr>
      </w:pPr>
      <w:r>
        <w:rPr>
          <w:rFonts w:eastAsia="Arial" w:cs="Arial"/>
        </w:rPr>
        <w:br/>
      </w:r>
      <w:r w:rsidRPr="00311805">
        <w:rPr>
          <w:rFonts w:eastAsia="Arial" w:cs="Arial"/>
          <w:szCs w:val="22"/>
        </w:rPr>
        <w:tab/>
        <w:t xml:space="preserve">In order to understand </w:t>
      </w:r>
      <w:proofErr w:type="gramStart"/>
      <w:r w:rsidRPr="00311805">
        <w:rPr>
          <w:rFonts w:eastAsia="Arial" w:cs="Arial"/>
          <w:szCs w:val="22"/>
        </w:rPr>
        <w:t>inflation</w:t>
      </w:r>
      <w:proofErr w:type="gramEnd"/>
      <w:r w:rsidRPr="00311805">
        <w:rPr>
          <w:rFonts w:eastAsia="Arial" w:cs="Arial"/>
          <w:szCs w:val="22"/>
        </w:rPr>
        <w:t xml:space="preserve"> we must know what the FED is and what its functions are.</w:t>
      </w:r>
      <w:r w:rsidRPr="00311805">
        <w:rPr>
          <w:rFonts w:eastAsia="Arial" w:cs="Arial"/>
          <w:szCs w:val="22"/>
        </w:rPr>
        <w:br/>
      </w:r>
      <w:r w:rsidRPr="00311805">
        <w:rPr>
          <w:rFonts w:eastAsia="Arial" w:cs="Arial"/>
          <w:szCs w:val="22"/>
        </w:rPr>
        <w:br/>
      </w:r>
      <w:r w:rsidRPr="00311805">
        <w:rPr>
          <w:rFonts w:eastAsia="Arial" w:cs="Arial"/>
          <w:szCs w:val="22"/>
        </w:rPr>
        <w:tab/>
        <w:t xml:space="preserve">The Federal Reserve System (A.K.A. the Fed or Federal Reserve) is the central banking system of the United States.   It is in fact a private bank, formed by the Federal Reserve Act of congress in 1913.  Despite being a private company, the FED ostensibly operates under the supervision of congress. </w:t>
      </w:r>
      <w:proofErr w:type="gramStart"/>
      <w:r w:rsidRPr="00311805">
        <w:rPr>
          <w:rFonts w:eastAsia="Arial" w:cs="Arial"/>
          <w:szCs w:val="22"/>
        </w:rPr>
        <w:t>It’s</w:t>
      </w:r>
      <w:proofErr w:type="gramEnd"/>
      <w:r w:rsidRPr="00311805">
        <w:rPr>
          <w:rFonts w:eastAsia="Arial" w:cs="Arial"/>
          <w:szCs w:val="22"/>
        </w:rPr>
        <w:t xml:space="preserve"> presidents are political appointees (appointed by sitting presidents), and confirmed by congress. However, it has broad latitude and independence on its policy decisions.</w:t>
      </w:r>
    </w:p>
    <w:p w14:paraId="78A89823" w14:textId="77777777" w:rsidR="00032A6A" w:rsidRPr="00311805" w:rsidRDefault="00032A6A">
      <w:pPr>
        <w:pBdr>
          <w:top w:val="nil"/>
          <w:left w:val="nil"/>
          <w:bottom w:val="nil"/>
          <w:right w:val="nil"/>
          <w:between w:val="nil"/>
        </w:pBdr>
        <w:ind w:firstLine="720"/>
        <w:rPr>
          <w:rFonts w:eastAsia="Arial" w:cs="Arial"/>
          <w:szCs w:val="22"/>
        </w:rPr>
      </w:pPr>
    </w:p>
    <w:p w14:paraId="76E174AB" w14:textId="77777777" w:rsidR="00032A6A" w:rsidRPr="00311805" w:rsidRDefault="00311805">
      <w:pPr>
        <w:pBdr>
          <w:top w:val="nil"/>
          <w:left w:val="nil"/>
          <w:bottom w:val="nil"/>
          <w:right w:val="nil"/>
          <w:between w:val="nil"/>
        </w:pBdr>
        <w:ind w:firstLine="720"/>
        <w:rPr>
          <w:rFonts w:eastAsia="Arial" w:cs="Arial"/>
          <w:szCs w:val="22"/>
        </w:rPr>
      </w:pPr>
      <w:r w:rsidRPr="00311805">
        <w:rPr>
          <w:rFonts w:eastAsia="Arial" w:cs="Arial"/>
          <w:szCs w:val="22"/>
        </w:rPr>
        <w:t xml:space="preserve">The Fed is responsible for the monetary and economic policies of the US Government and operates as an independent organization. The Fed is composed of 12 regional banks working in unison towards a common economic and monetary policy. The Fed's primary charter includes maximizing employment, stabilizing </w:t>
      </w:r>
      <w:proofErr w:type="gramStart"/>
      <w:r w:rsidRPr="00311805">
        <w:rPr>
          <w:rFonts w:eastAsia="Arial" w:cs="Arial"/>
          <w:szCs w:val="22"/>
        </w:rPr>
        <w:t>prices</w:t>
      </w:r>
      <w:proofErr w:type="gramEnd"/>
      <w:r w:rsidRPr="00311805">
        <w:rPr>
          <w:rFonts w:eastAsia="Arial" w:cs="Arial"/>
          <w:szCs w:val="22"/>
        </w:rPr>
        <w:t xml:space="preserve"> and moderating long-term interest rates. </w:t>
      </w:r>
    </w:p>
    <w:p w14:paraId="4245AAFF" w14:textId="77777777" w:rsidR="00032A6A" w:rsidRPr="00311805" w:rsidRDefault="00032A6A">
      <w:pPr>
        <w:pBdr>
          <w:top w:val="nil"/>
          <w:left w:val="nil"/>
          <w:bottom w:val="nil"/>
          <w:right w:val="nil"/>
          <w:between w:val="nil"/>
        </w:pBdr>
        <w:ind w:firstLine="720"/>
        <w:rPr>
          <w:rFonts w:eastAsia="Arial" w:cs="Arial"/>
          <w:szCs w:val="22"/>
        </w:rPr>
      </w:pPr>
    </w:p>
    <w:p w14:paraId="1B428EDD" w14:textId="77777777" w:rsidR="004815A8" w:rsidRDefault="00311805" w:rsidP="004815A8">
      <w:pPr>
        <w:keepNext/>
        <w:pBdr>
          <w:top w:val="nil"/>
          <w:left w:val="nil"/>
          <w:bottom w:val="nil"/>
          <w:right w:val="nil"/>
          <w:between w:val="nil"/>
        </w:pBdr>
        <w:jc w:val="center"/>
      </w:pPr>
      <w:r w:rsidRPr="00311805">
        <w:rPr>
          <w:rFonts w:eastAsia="Arial" w:cs="Arial"/>
          <w:noProof/>
          <w:szCs w:val="22"/>
        </w:rPr>
        <w:drawing>
          <wp:inline distT="114300" distB="114300" distL="114300" distR="114300" wp14:anchorId="7A994156" wp14:editId="646C68B1">
            <wp:extent cx="3881438" cy="2460409"/>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881438" cy="2460409"/>
                    </a:xfrm>
                    <a:prstGeom prst="rect">
                      <a:avLst/>
                    </a:prstGeom>
                    <a:ln/>
                  </pic:spPr>
                </pic:pic>
              </a:graphicData>
            </a:graphic>
          </wp:inline>
        </w:drawing>
      </w:r>
    </w:p>
    <w:p w14:paraId="05BDE19D" w14:textId="445A1197" w:rsidR="00032A6A" w:rsidRPr="00311805" w:rsidRDefault="004815A8" w:rsidP="004815A8">
      <w:pPr>
        <w:pStyle w:val="Caption"/>
        <w:jc w:val="center"/>
        <w:rPr>
          <w:szCs w:val="22"/>
        </w:rPr>
      </w:pPr>
      <w:r>
        <w:t xml:space="preserve">Figure </w:t>
      </w:r>
      <w:fldSimple w:instr=" SEQ Figure \* ARABIC ">
        <w:r>
          <w:rPr>
            <w:noProof/>
          </w:rPr>
          <w:t>1</w:t>
        </w:r>
      </w:fldSimple>
      <w:r w:rsidRPr="001C2E51">
        <w:t xml:space="preserve"> </w:t>
      </w:r>
      <w:r>
        <w:t xml:space="preserve">- </w:t>
      </w:r>
      <w:r w:rsidRPr="001C2E51">
        <w:t>Federal Reserve Regions</w:t>
      </w:r>
    </w:p>
    <w:p w14:paraId="6AD86E93" w14:textId="77777777" w:rsidR="00032A6A" w:rsidRPr="00311805" w:rsidRDefault="00311805">
      <w:pPr>
        <w:pBdr>
          <w:top w:val="nil"/>
          <w:left w:val="nil"/>
          <w:bottom w:val="nil"/>
          <w:right w:val="nil"/>
          <w:between w:val="nil"/>
        </w:pBdr>
        <w:ind w:firstLine="360"/>
        <w:rPr>
          <w:rFonts w:eastAsia="Arial" w:cs="Arial"/>
          <w:szCs w:val="22"/>
        </w:rPr>
      </w:pPr>
      <w:bookmarkStart w:id="5" w:name="_heading=h.3znysh7" w:colFirst="0" w:colLast="0"/>
      <w:bookmarkEnd w:id="5"/>
      <w:r w:rsidRPr="00311805">
        <w:rPr>
          <w:rFonts w:eastAsia="Arial" w:cs="Arial"/>
          <w:szCs w:val="22"/>
        </w:rPr>
        <w:t xml:space="preserve">The Fed has several tools to implement its policies, they include open market operations, discount rate and reserve requirements. </w:t>
      </w:r>
    </w:p>
    <w:p w14:paraId="0C16F0F2" w14:textId="77777777" w:rsidR="00032A6A" w:rsidRPr="00311805" w:rsidRDefault="00311805">
      <w:pPr>
        <w:numPr>
          <w:ilvl w:val="0"/>
          <w:numId w:val="4"/>
        </w:numPr>
        <w:pBdr>
          <w:top w:val="nil"/>
          <w:left w:val="nil"/>
          <w:bottom w:val="nil"/>
          <w:right w:val="nil"/>
          <w:between w:val="nil"/>
        </w:pBdr>
        <w:spacing w:after="0"/>
        <w:rPr>
          <w:rFonts w:eastAsia="Arial" w:cs="Arial"/>
          <w:szCs w:val="22"/>
        </w:rPr>
      </w:pPr>
      <w:r w:rsidRPr="00311805">
        <w:rPr>
          <w:rFonts w:eastAsia="Arial" w:cs="Arial"/>
          <w:szCs w:val="22"/>
        </w:rPr>
        <w:t>The open market operation includes the purchases and sales of US Treasuries. The federal funds rate is the interest rate banks charge each other for overnight loans of federal funds.</w:t>
      </w:r>
      <w:r w:rsidRPr="00311805">
        <w:rPr>
          <w:rFonts w:eastAsia="Arial" w:cs="Arial"/>
          <w:szCs w:val="22"/>
        </w:rPr>
        <w:br/>
      </w:r>
    </w:p>
    <w:p w14:paraId="67262AFC" w14:textId="77777777" w:rsidR="00032A6A" w:rsidRPr="00311805" w:rsidRDefault="00311805">
      <w:pPr>
        <w:numPr>
          <w:ilvl w:val="0"/>
          <w:numId w:val="4"/>
        </w:numPr>
        <w:pBdr>
          <w:top w:val="nil"/>
          <w:left w:val="nil"/>
          <w:bottom w:val="nil"/>
          <w:right w:val="nil"/>
          <w:between w:val="nil"/>
        </w:pBdr>
        <w:spacing w:before="0" w:after="0"/>
        <w:rPr>
          <w:rFonts w:eastAsia="Arial" w:cs="Arial"/>
          <w:szCs w:val="22"/>
        </w:rPr>
      </w:pPr>
      <w:r w:rsidRPr="00311805">
        <w:rPr>
          <w:rFonts w:eastAsia="Arial" w:cs="Arial"/>
          <w:szCs w:val="22"/>
        </w:rPr>
        <w:t xml:space="preserve">The discount rate is the interest rate changed to commercial banks and other depository institutions on loans they receive from their regional Federal Reserve Banks, also known as the discount window. </w:t>
      </w:r>
      <w:r w:rsidRPr="00311805">
        <w:rPr>
          <w:rFonts w:eastAsia="Arial" w:cs="Arial"/>
          <w:szCs w:val="22"/>
        </w:rPr>
        <w:br/>
      </w:r>
    </w:p>
    <w:p w14:paraId="3E4BF2CB" w14:textId="77777777" w:rsidR="00032A6A" w:rsidRPr="00311805" w:rsidRDefault="00311805">
      <w:pPr>
        <w:numPr>
          <w:ilvl w:val="0"/>
          <w:numId w:val="4"/>
        </w:numPr>
        <w:pBdr>
          <w:top w:val="nil"/>
          <w:left w:val="nil"/>
          <w:bottom w:val="nil"/>
          <w:right w:val="nil"/>
          <w:between w:val="nil"/>
        </w:pBdr>
        <w:spacing w:before="0"/>
        <w:rPr>
          <w:rFonts w:eastAsia="Arial" w:cs="Arial"/>
          <w:szCs w:val="22"/>
        </w:rPr>
      </w:pPr>
      <w:r w:rsidRPr="00311805">
        <w:rPr>
          <w:rFonts w:eastAsia="Arial" w:cs="Arial"/>
          <w:szCs w:val="22"/>
        </w:rPr>
        <w:t>The reserve requirement is the deposit threshold the Fed levies on financial institutions for deposits liabilities.</w:t>
      </w:r>
    </w:p>
    <w:p w14:paraId="02AE2925" w14:textId="77777777" w:rsidR="00032A6A" w:rsidRDefault="00311805">
      <w:pPr>
        <w:rPr>
          <w:rFonts w:eastAsia="Arial" w:cs="Arial"/>
        </w:rPr>
      </w:pPr>
      <w:r w:rsidRPr="00311805">
        <w:rPr>
          <w:rFonts w:eastAsia="Arial" w:cs="Arial"/>
          <w:szCs w:val="22"/>
        </w:rPr>
        <w:tab/>
        <w:t xml:space="preserve">Understanding the common </w:t>
      </w:r>
      <w:proofErr w:type="gramStart"/>
      <w:r w:rsidRPr="00311805">
        <w:rPr>
          <w:rFonts w:eastAsia="Arial" w:cs="Arial"/>
          <w:szCs w:val="22"/>
        </w:rPr>
        <w:t>tools</w:t>
      </w:r>
      <w:proofErr w:type="gramEnd"/>
      <w:r w:rsidRPr="00311805">
        <w:rPr>
          <w:rFonts w:eastAsia="Arial" w:cs="Arial"/>
          <w:szCs w:val="22"/>
        </w:rPr>
        <w:t xml:space="preserve"> the Fed uses is important because it also highlights possible indicators for inflation as the Fed attempts to find the right balance between inflation and deflation. For example, the federal funds rate and the corresponding federal funds target rate are tools used by the Fed in controlling the amount of money in the financial system by throttling the interest rate and money supply. The money supply is modified through the loaning of currency to lending institutions with varying interest rates. </w:t>
      </w:r>
    </w:p>
    <w:p w14:paraId="6E6D2A49" w14:textId="4180F375" w:rsidR="00032A6A" w:rsidRPr="005101BB" w:rsidRDefault="00311805">
      <w:pPr>
        <w:pStyle w:val="Heading1"/>
        <w:rPr>
          <w:color w:val="7F7F7F" w:themeColor="text1" w:themeTint="80"/>
        </w:rPr>
      </w:pPr>
      <w:bookmarkStart w:id="6" w:name="_heading=h.djztebex3r2" w:colFirst="0" w:colLast="0"/>
      <w:bookmarkEnd w:id="6"/>
      <w:r w:rsidRPr="005101BB">
        <w:rPr>
          <w:color w:val="7F7F7F" w:themeColor="text1" w:themeTint="80"/>
        </w:rPr>
        <w:lastRenderedPageBreak/>
        <w:t>Approach</w:t>
      </w:r>
      <w:r>
        <w:rPr>
          <w:color w:val="7F7F7F" w:themeColor="text1" w:themeTint="80"/>
        </w:rPr>
        <w:t xml:space="preserve"> and Questions</w:t>
      </w:r>
    </w:p>
    <w:p w14:paraId="6CFC150D" w14:textId="7689CB2D" w:rsidR="00032A6A" w:rsidRPr="00311805" w:rsidRDefault="00311805">
      <w:pPr>
        <w:ind w:firstLine="720"/>
        <w:rPr>
          <w:rFonts w:eastAsia="Arial" w:cs="Arial"/>
          <w:szCs w:val="22"/>
        </w:rPr>
      </w:pPr>
      <w:r w:rsidRPr="00311805">
        <w:rPr>
          <w:rFonts w:eastAsia="Arial" w:cs="Arial"/>
          <w:szCs w:val="22"/>
        </w:rPr>
        <w:t xml:space="preserve">Our approach was based on providing multiple views </w:t>
      </w:r>
      <w:r w:rsidR="00C34803" w:rsidRPr="00311805">
        <w:rPr>
          <w:rFonts w:eastAsia="Arial" w:cs="Arial"/>
          <w:szCs w:val="22"/>
        </w:rPr>
        <w:t>into</w:t>
      </w:r>
      <w:r w:rsidRPr="00311805">
        <w:rPr>
          <w:rFonts w:eastAsia="Arial" w:cs="Arial"/>
          <w:szCs w:val="22"/>
        </w:rPr>
        <w:t xml:space="preserve"> primary and secondary indicators of inflation. We aggregated data from the Fed. </w:t>
      </w:r>
      <w:r w:rsidR="00C34803" w:rsidRPr="00311805">
        <w:rPr>
          <w:rFonts w:eastAsia="Arial" w:cs="Arial"/>
          <w:szCs w:val="22"/>
        </w:rPr>
        <w:t xml:space="preserve"> </w:t>
      </w:r>
      <w:r w:rsidRPr="00311805">
        <w:rPr>
          <w:rFonts w:eastAsia="Arial" w:cs="Arial"/>
          <w:szCs w:val="22"/>
        </w:rPr>
        <w:t>With the datasets available to us we attempted to answer the following questions with the relevant data sets:</w:t>
      </w:r>
      <w:r w:rsidRPr="00311805">
        <w:rPr>
          <w:rFonts w:eastAsia="Arial" w:cs="Arial"/>
          <w:szCs w:val="22"/>
        </w:rPr>
        <w:br/>
      </w:r>
    </w:p>
    <w:p w14:paraId="1DC07F19" w14:textId="77777777" w:rsidR="00032A6A" w:rsidRPr="00311805" w:rsidRDefault="00311805">
      <w:pPr>
        <w:numPr>
          <w:ilvl w:val="0"/>
          <w:numId w:val="2"/>
        </w:numPr>
        <w:spacing w:after="0"/>
        <w:rPr>
          <w:rFonts w:eastAsia="Arial" w:cs="Arial"/>
          <w:szCs w:val="22"/>
        </w:rPr>
      </w:pPr>
      <w:r w:rsidRPr="00311805">
        <w:rPr>
          <w:rFonts w:eastAsia="Arial" w:cs="Arial"/>
          <w:szCs w:val="22"/>
        </w:rPr>
        <w:t>Are the measures of inflation reported by the Fed accurate measures of real inflation in the economy?</w:t>
      </w:r>
      <w:r w:rsidRPr="00311805">
        <w:rPr>
          <w:rFonts w:eastAsia="Arial" w:cs="Arial"/>
          <w:szCs w:val="22"/>
        </w:rPr>
        <w:br/>
      </w:r>
    </w:p>
    <w:p w14:paraId="7CD8A0CB" w14:textId="77777777" w:rsidR="00032A6A" w:rsidRPr="00311805" w:rsidRDefault="00311805">
      <w:pPr>
        <w:numPr>
          <w:ilvl w:val="0"/>
          <w:numId w:val="2"/>
        </w:numPr>
        <w:spacing w:before="0" w:after="0"/>
        <w:rPr>
          <w:rFonts w:eastAsia="Arial" w:cs="Arial"/>
          <w:szCs w:val="22"/>
        </w:rPr>
      </w:pPr>
      <w:r w:rsidRPr="00311805">
        <w:rPr>
          <w:rFonts w:eastAsia="Arial" w:cs="Arial"/>
          <w:szCs w:val="22"/>
        </w:rPr>
        <w:t>What is the historic relationship between interest rates and inflation?</w:t>
      </w:r>
      <w:r w:rsidRPr="00311805">
        <w:rPr>
          <w:rFonts w:eastAsia="Arial" w:cs="Arial"/>
          <w:szCs w:val="22"/>
        </w:rPr>
        <w:br/>
      </w:r>
    </w:p>
    <w:p w14:paraId="1D9D8D39" w14:textId="77777777" w:rsidR="00032A6A" w:rsidRPr="00311805" w:rsidRDefault="00311805">
      <w:pPr>
        <w:numPr>
          <w:ilvl w:val="0"/>
          <w:numId w:val="2"/>
        </w:numPr>
        <w:spacing w:before="0" w:after="0"/>
        <w:rPr>
          <w:rFonts w:eastAsia="Arial" w:cs="Arial"/>
          <w:szCs w:val="22"/>
        </w:rPr>
      </w:pPr>
      <w:r w:rsidRPr="00311805">
        <w:rPr>
          <w:rFonts w:eastAsia="Arial" w:cs="Arial"/>
          <w:szCs w:val="22"/>
        </w:rPr>
        <w:t>What is the relationship between the money supply M2 and inflation?</w:t>
      </w:r>
      <w:r w:rsidRPr="00311805">
        <w:rPr>
          <w:rFonts w:eastAsia="Arial" w:cs="Arial"/>
          <w:szCs w:val="22"/>
        </w:rPr>
        <w:br/>
      </w:r>
    </w:p>
    <w:p w14:paraId="403F98C0" w14:textId="77777777" w:rsidR="00032A6A" w:rsidRPr="00311805" w:rsidRDefault="00311805">
      <w:pPr>
        <w:numPr>
          <w:ilvl w:val="0"/>
          <w:numId w:val="2"/>
        </w:numPr>
        <w:spacing w:before="0" w:after="0"/>
        <w:rPr>
          <w:rFonts w:eastAsia="Arial" w:cs="Arial"/>
          <w:szCs w:val="22"/>
        </w:rPr>
      </w:pPr>
      <w:r w:rsidRPr="00311805">
        <w:rPr>
          <w:rFonts w:eastAsia="Arial" w:cs="Arial"/>
          <w:szCs w:val="22"/>
        </w:rPr>
        <w:t>Is inflation likely to be transitory or permanent?</w:t>
      </w:r>
      <w:r w:rsidRPr="00311805">
        <w:rPr>
          <w:rFonts w:eastAsia="Arial" w:cs="Arial"/>
          <w:szCs w:val="22"/>
        </w:rPr>
        <w:br/>
      </w:r>
    </w:p>
    <w:p w14:paraId="2AB074F5" w14:textId="29A117C5" w:rsidR="00311805" w:rsidRPr="00311805" w:rsidRDefault="00311805" w:rsidP="00311805">
      <w:pPr>
        <w:numPr>
          <w:ilvl w:val="0"/>
          <w:numId w:val="2"/>
        </w:numPr>
        <w:spacing w:before="0"/>
        <w:rPr>
          <w:rFonts w:eastAsia="Arial" w:cs="Arial"/>
          <w:sz w:val="24"/>
        </w:rPr>
      </w:pPr>
      <w:r w:rsidRPr="00311805">
        <w:rPr>
          <w:rFonts w:eastAsia="Arial" w:cs="Arial"/>
          <w:szCs w:val="22"/>
        </w:rPr>
        <w:t>What is the impact of inflation on the working class and barely middle class in the United States?</w:t>
      </w:r>
      <w:r w:rsidRPr="00311805">
        <w:rPr>
          <w:rFonts w:eastAsia="Arial" w:cs="Arial"/>
          <w:szCs w:val="22"/>
        </w:rPr>
        <w:br/>
      </w:r>
      <w:bookmarkStart w:id="7" w:name="_heading=h.2et92p0" w:colFirst="0" w:colLast="0"/>
      <w:bookmarkStart w:id="8" w:name="_heading=h.oorsxe8kp04y" w:colFirst="0" w:colLast="0"/>
      <w:bookmarkEnd w:id="7"/>
      <w:bookmarkEnd w:id="8"/>
      <w:r w:rsidRPr="00311805">
        <w:rPr>
          <w:color w:val="7F7F7F" w:themeColor="text1" w:themeTint="80"/>
        </w:rPr>
        <w:br w:type="page"/>
      </w:r>
    </w:p>
    <w:p w14:paraId="61D0A25B" w14:textId="69D1A4E9" w:rsidR="00032A6A" w:rsidRPr="005101BB" w:rsidRDefault="00311805">
      <w:pPr>
        <w:pStyle w:val="Heading1"/>
        <w:rPr>
          <w:color w:val="7F7F7F" w:themeColor="text1" w:themeTint="80"/>
        </w:rPr>
      </w:pPr>
      <w:r w:rsidRPr="005101BB">
        <w:rPr>
          <w:color w:val="7F7F7F" w:themeColor="text1" w:themeTint="80"/>
        </w:rPr>
        <w:lastRenderedPageBreak/>
        <w:t>Our Data</w:t>
      </w:r>
    </w:p>
    <w:p w14:paraId="1BF16A62" w14:textId="4ED69DCD" w:rsidR="00032A6A" w:rsidRPr="00311805" w:rsidRDefault="00311805" w:rsidP="00627603">
      <w:pPr>
        <w:pBdr>
          <w:top w:val="nil"/>
          <w:left w:val="nil"/>
          <w:bottom w:val="nil"/>
          <w:right w:val="nil"/>
          <w:between w:val="nil"/>
        </w:pBdr>
        <w:rPr>
          <w:rFonts w:eastAsia="Arial" w:cs="Arial"/>
          <w:szCs w:val="22"/>
        </w:rPr>
      </w:pPr>
      <w:r w:rsidRPr="00311805">
        <w:rPr>
          <w:rFonts w:eastAsia="Arial" w:cs="Arial"/>
          <w:szCs w:val="22"/>
        </w:rPr>
        <w:t xml:space="preserve">Our primary data </w:t>
      </w:r>
      <w:r w:rsidR="00627603" w:rsidRPr="00311805">
        <w:rPr>
          <w:rFonts w:eastAsia="Arial" w:cs="Arial"/>
          <w:szCs w:val="22"/>
        </w:rPr>
        <w:t xml:space="preserve">source </w:t>
      </w:r>
      <w:r w:rsidRPr="00311805">
        <w:rPr>
          <w:rFonts w:eastAsia="Arial" w:cs="Arial"/>
          <w:szCs w:val="22"/>
        </w:rPr>
        <w:t>was the FED, they aggregate data and make them available for download, through their API services.</w:t>
      </w:r>
      <w:r w:rsidRPr="00311805">
        <w:rPr>
          <w:rFonts w:eastAsia="Arial" w:cs="Arial"/>
          <w:szCs w:val="22"/>
        </w:rPr>
        <w:br/>
      </w:r>
      <w:r w:rsidRPr="00311805">
        <w:rPr>
          <w:rFonts w:eastAsia="Arial" w:cs="Arial"/>
          <w:szCs w:val="22"/>
        </w:rPr>
        <w:br/>
        <w:t>Fed data “Series” are economic measurements, some complex, some simple, over time.</w:t>
      </w:r>
      <w:r w:rsidRPr="00311805">
        <w:rPr>
          <w:rFonts w:eastAsia="Arial" w:cs="Arial"/>
          <w:szCs w:val="22"/>
        </w:rPr>
        <w:br/>
      </w:r>
      <w:r w:rsidRPr="00311805">
        <w:rPr>
          <w:rFonts w:eastAsia="Arial" w:cs="Arial"/>
          <w:szCs w:val="22"/>
        </w:rPr>
        <w:br/>
        <w:t>We’ve identified series which are primary and secondary indicators of inflation. Some are precursors that can lead to inflation while others are indicators measuring the effects of inflation.</w:t>
      </w:r>
    </w:p>
    <w:p w14:paraId="7BF7FED7" w14:textId="172B60CB" w:rsidR="00627603" w:rsidRDefault="00311805" w:rsidP="00627603">
      <w:pPr>
        <w:pBdr>
          <w:top w:val="nil"/>
          <w:left w:val="nil"/>
          <w:bottom w:val="nil"/>
          <w:right w:val="nil"/>
          <w:between w:val="nil"/>
        </w:pBdr>
        <w:rPr>
          <w:rFonts w:eastAsia="Arial" w:cs="Arial"/>
        </w:rPr>
      </w:pPr>
      <w:r w:rsidRPr="00311805">
        <w:rPr>
          <w:rFonts w:eastAsia="Arial" w:cs="Arial"/>
          <w:szCs w:val="22"/>
        </w:rPr>
        <w:t>The following are the FED Series we have utilized:</w:t>
      </w:r>
      <w:r w:rsidRPr="00311805">
        <w:rPr>
          <w:rFonts w:eastAsia="Arial" w:cs="Arial"/>
          <w:szCs w:val="22"/>
        </w:rPr>
        <w:br/>
      </w:r>
    </w:p>
    <w:tbl>
      <w:tblPr>
        <w:tblW w:w="10644" w:type="dxa"/>
        <w:tblLook w:val="04A0" w:firstRow="1" w:lastRow="0" w:firstColumn="1" w:lastColumn="0" w:noHBand="0" w:noVBand="1"/>
      </w:tblPr>
      <w:tblGrid>
        <w:gridCol w:w="1743"/>
        <w:gridCol w:w="3884"/>
        <w:gridCol w:w="509"/>
        <w:gridCol w:w="1002"/>
        <w:gridCol w:w="1002"/>
        <w:gridCol w:w="1261"/>
        <w:gridCol w:w="1306"/>
      </w:tblGrid>
      <w:tr w:rsidR="00627603" w:rsidRPr="00627603" w14:paraId="6807E982" w14:textId="77777777" w:rsidTr="00C34803">
        <w:trPr>
          <w:trHeight w:val="290"/>
        </w:trPr>
        <w:tc>
          <w:tcPr>
            <w:tcW w:w="1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3F86701"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FED Series ID</w:t>
            </w:r>
          </w:p>
        </w:tc>
        <w:tc>
          <w:tcPr>
            <w:tcW w:w="3884"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1B947698" w14:textId="625A49D0"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Title</w:t>
            </w:r>
          </w:p>
        </w:tc>
        <w:tc>
          <w:tcPr>
            <w:tcW w:w="509"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299667FB" w14:textId="3CCEA321"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Freq</w:t>
            </w:r>
          </w:p>
        </w:tc>
        <w:tc>
          <w:tcPr>
            <w:tcW w:w="1002"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0A1FDBF5" w14:textId="6D41C30E" w:rsidR="00627603" w:rsidRPr="00627603" w:rsidRDefault="00627603" w:rsidP="00627603">
            <w:pPr>
              <w:spacing w:before="0" w:after="0"/>
              <w:rPr>
                <w:rFonts w:ascii="Calibri" w:eastAsia="Times New Roman" w:hAnsi="Calibri" w:cs="Calibri"/>
                <w:color w:val="000000"/>
                <w:sz w:val="16"/>
                <w:szCs w:val="16"/>
              </w:rPr>
            </w:pPr>
            <w:proofErr w:type="spellStart"/>
            <w:r w:rsidRPr="00627603">
              <w:rPr>
                <w:rFonts w:ascii="Calibri" w:eastAsia="Times New Roman" w:hAnsi="Calibri" w:cs="Calibri"/>
                <w:color w:val="000000"/>
                <w:sz w:val="16"/>
                <w:szCs w:val="16"/>
              </w:rPr>
              <w:t>Obs</w:t>
            </w:r>
            <w:proofErr w:type="spellEnd"/>
            <w:r w:rsidRPr="00627603">
              <w:rPr>
                <w:rFonts w:ascii="Calibri" w:eastAsia="Times New Roman" w:hAnsi="Calibri" w:cs="Calibri"/>
                <w:color w:val="000000"/>
                <w:sz w:val="16"/>
                <w:szCs w:val="16"/>
              </w:rPr>
              <w:t xml:space="preserve"> Start</w:t>
            </w:r>
          </w:p>
        </w:tc>
        <w:tc>
          <w:tcPr>
            <w:tcW w:w="1002"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0345FC55" w14:textId="0EE4D9E3" w:rsidR="00627603" w:rsidRPr="00627603" w:rsidRDefault="00627603" w:rsidP="00627603">
            <w:pPr>
              <w:spacing w:before="0" w:after="0"/>
              <w:rPr>
                <w:rFonts w:ascii="Calibri" w:eastAsia="Times New Roman" w:hAnsi="Calibri" w:cs="Calibri"/>
                <w:color w:val="000000"/>
                <w:sz w:val="16"/>
                <w:szCs w:val="16"/>
              </w:rPr>
            </w:pPr>
            <w:proofErr w:type="spellStart"/>
            <w:r w:rsidRPr="00627603">
              <w:rPr>
                <w:rFonts w:ascii="Calibri" w:eastAsia="Times New Roman" w:hAnsi="Calibri" w:cs="Calibri"/>
                <w:color w:val="000000"/>
                <w:sz w:val="16"/>
                <w:szCs w:val="16"/>
              </w:rPr>
              <w:t>Obs</w:t>
            </w:r>
            <w:proofErr w:type="spellEnd"/>
            <w:r w:rsidRPr="00627603">
              <w:rPr>
                <w:rFonts w:ascii="Calibri" w:eastAsia="Times New Roman" w:hAnsi="Calibri" w:cs="Calibri"/>
                <w:color w:val="000000"/>
                <w:sz w:val="16"/>
                <w:szCs w:val="16"/>
              </w:rPr>
              <w:t xml:space="preserve"> End</w:t>
            </w:r>
          </w:p>
        </w:tc>
        <w:tc>
          <w:tcPr>
            <w:tcW w:w="1261"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2EEDF071"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Unit</w:t>
            </w:r>
          </w:p>
        </w:tc>
        <w:tc>
          <w:tcPr>
            <w:tcW w:w="1306"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92DF54B" w14:textId="099ACA8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Seasonal Adjustment</w:t>
            </w:r>
          </w:p>
        </w:tc>
      </w:tr>
      <w:tr w:rsidR="00627603" w:rsidRPr="00627603" w14:paraId="48D3A83C"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12960AB4"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MEHOINUSA672N</w:t>
            </w:r>
          </w:p>
        </w:tc>
        <w:tc>
          <w:tcPr>
            <w:tcW w:w="3884" w:type="dxa"/>
            <w:tcBorders>
              <w:top w:val="nil"/>
              <w:left w:val="nil"/>
              <w:bottom w:val="single" w:sz="4" w:space="0" w:color="auto"/>
              <w:right w:val="single" w:sz="4" w:space="0" w:color="auto"/>
            </w:tcBorders>
            <w:shd w:val="clear" w:color="auto" w:fill="auto"/>
            <w:noWrap/>
            <w:hideMark/>
          </w:tcPr>
          <w:p w14:paraId="21255324"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Real Median Household Income in the United States</w:t>
            </w:r>
          </w:p>
        </w:tc>
        <w:tc>
          <w:tcPr>
            <w:tcW w:w="509" w:type="dxa"/>
            <w:tcBorders>
              <w:top w:val="nil"/>
              <w:left w:val="nil"/>
              <w:bottom w:val="single" w:sz="4" w:space="0" w:color="auto"/>
              <w:right w:val="single" w:sz="4" w:space="0" w:color="auto"/>
            </w:tcBorders>
            <w:shd w:val="clear" w:color="auto" w:fill="auto"/>
            <w:noWrap/>
            <w:hideMark/>
          </w:tcPr>
          <w:p w14:paraId="2FF344F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A</w:t>
            </w:r>
          </w:p>
        </w:tc>
        <w:tc>
          <w:tcPr>
            <w:tcW w:w="1002" w:type="dxa"/>
            <w:tcBorders>
              <w:top w:val="nil"/>
              <w:left w:val="nil"/>
              <w:bottom w:val="single" w:sz="4" w:space="0" w:color="auto"/>
              <w:right w:val="single" w:sz="4" w:space="0" w:color="auto"/>
            </w:tcBorders>
            <w:shd w:val="clear" w:color="auto" w:fill="auto"/>
            <w:noWrap/>
            <w:hideMark/>
          </w:tcPr>
          <w:p w14:paraId="22A8F2F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1/1/1984</w:t>
            </w:r>
          </w:p>
        </w:tc>
        <w:tc>
          <w:tcPr>
            <w:tcW w:w="1002" w:type="dxa"/>
            <w:tcBorders>
              <w:top w:val="nil"/>
              <w:left w:val="nil"/>
              <w:bottom w:val="single" w:sz="4" w:space="0" w:color="auto"/>
              <w:right w:val="single" w:sz="4" w:space="0" w:color="auto"/>
            </w:tcBorders>
            <w:shd w:val="clear" w:color="auto" w:fill="auto"/>
            <w:noWrap/>
            <w:hideMark/>
          </w:tcPr>
          <w:p w14:paraId="467D117E"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1/1/2019</w:t>
            </w:r>
          </w:p>
        </w:tc>
        <w:tc>
          <w:tcPr>
            <w:tcW w:w="1261" w:type="dxa"/>
            <w:tcBorders>
              <w:top w:val="nil"/>
              <w:left w:val="nil"/>
              <w:bottom w:val="single" w:sz="4" w:space="0" w:color="auto"/>
              <w:right w:val="single" w:sz="4" w:space="0" w:color="auto"/>
            </w:tcBorders>
            <w:shd w:val="clear" w:color="auto" w:fill="auto"/>
            <w:noWrap/>
            <w:hideMark/>
          </w:tcPr>
          <w:p w14:paraId="4714F7F9"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2019 CPI-U-RS Adjusted Dollars</w:t>
            </w:r>
          </w:p>
        </w:tc>
        <w:tc>
          <w:tcPr>
            <w:tcW w:w="1306" w:type="dxa"/>
            <w:tcBorders>
              <w:top w:val="nil"/>
              <w:left w:val="nil"/>
              <w:bottom w:val="single" w:sz="4" w:space="0" w:color="auto"/>
              <w:right w:val="single" w:sz="4" w:space="0" w:color="auto"/>
            </w:tcBorders>
            <w:shd w:val="clear" w:color="auto" w:fill="auto"/>
            <w:noWrap/>
            <w:hideMark/>
          </w:tcPr>
          <w:p w14:paraId="0A79E63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Not Seasonally Adjusted</w:t>
            </w:r>
          </w:p>
        </w:tc>
      </w:tr>
      <w:tr w:rsidR="00627603" w:rsidRPr="00627603" w14:paraId="26C84749"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7AE9D884"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CPIAUCSL</w:t>
            </w:r>
          </w:p>
        </w:tc>
        <w:tc>
          <w:tcPr>
            <w:tcW w:w="3884" w:type="dxa"/>
            <w:tcBorders>
              <w:top w:val="nil"/>
              <w:left w:val="nil"/>
              <w:bottom w:val="single" w:sz="4" w:space="0" w:color="auto"/>
              <w:right w:val="single" w:sz="4" w:space="0" w:color="auto"/>
            </w:tcBorders>
            <w:shd w:val="clear" w:color="auto" w:fill="auto"/>
            <w:noWrap/>
            <w:hideMark/>
          </w:tcPr>
          <w:p w14:paraId="782439A2"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Consumer Price Index for All Urban Consumers: All Items in U.S. City Average</w:t>
            </w:r>
          </w:p>
        </w:tc>
        <w:tc>
          <w:tcPr>
            <w:tcW w:w="509" w:type="dxa"/>
            <w:tcBorders>
              <w:top w:val="nil"/>
              <w:left w:val="nil"/>
              <w:bottom w:val="single" w:sz="4" w:space="0" w:color="auto"/>
              <w:right w:val="single" w:sz="4" w:space="0" w:color="auto"/>
            </w:tcBorders>
            <w:shd w:val="clear" w:color="auto" w:fill="auto"/>
            <w:noWrap/>
            <w:hideMark/>
          </w:tcPr>
          <w:p w14:paraId="20C3FB75"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199277DF"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1/1/1947</w:t>
            </w:r>
          </w:p>
        </w:tc>
        <w:tc>
          <w:tcPr>
            <w:tcW w:w="1002" w:type="dxa"/>
            <w:tcBorders>
              <w:top w:val="nil"/>
              <w:left w:val="nil"/>
              <w:bottom w:val="single" w:sz="4" w:space="0" w:color="auto"/>
              <w:right w:val="single" w:sz="4" w:space="0" w:color="auto"/>
            </w:tcBorders>
            <w:shd w:val="clear" w:color="auto" w:fill="auto"/>
            <w:noWrap/>
            <w:hideMark/>
          </w:tcPr>
          <w:p w14:paraId="230D5A9D"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6/1/2021</w:t>
            </w:r>
          </w:p>
        </w:tc>
        <w:tc>
          <w:tcPr>
            <w:tcW w:w="1261" w:type="dxa"/>
            <w:tcBorders>
              <w:top w:val="nil"/>
              <w:left w:val="nil"/>
              <w:bottom w:val="single" w:sz="4" w:space="0" w:color="auto"/>
              <w:right w:val="single" w:sz="4" w:space="0" w:color="auto"/>
            </w:tcBorders>
            <w:shd w:val="clear" w:color="auto" w:fill="auto"/>
            <w:noWrap/>
            <w:hideMark/>
          </w:tcPr>
          <w:p w14:paraId="525A0024"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Index 1982-1984=100</w:t>
            </w:r>
          </w:p>
        </w:tc>
        <w:tc>
          <w:tcPr>
            <w:tcW w:w="1306" w:type="dxa"/>
            <w:tcBorders>
              <w:top w:val="nil"/>
              <w:left w:val="nil"/>
              <w:bottom w:val="single" w:sz="4" w:space="0" w:color="auto"/>
              <w:right w:val="single" w:sz="4" w:space="0" w:color="auto"/>
            </w:tcBorders>
            <w:shd w:val="clear" w:color="auto" w:fill="auto"/>
            <w:noWrap/>
            <w:hideMark/>
          </w:tcPr>
          <w:p w14:paraId="61C44D60" w14:textId="55A1A89A" w:rsidR="00627603" w:rsidRPr="00627603" w:rsidRDefault="00627603"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Seasonally Adj</w:t>
            </w:r>
          </w:p>
        </w:tc>
      </w:tr>
      <w:tr w:rsidR="00627603" w:rsidRPr="00627603" w14:paraId="468968CC"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6C638552"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MEHOINUSA672N</w:t>
            </w:r>
          </w:p>
        </w:tc>
        <w:tc>
          <w:tcPr>
            <w:tcW w:w="3884" w:type="dxa"/>
            <w:tcBorders>
              <w:top w:val="nil"/>
              <w:left w:val="nil"/>
              <w:bottom w:val="single" w:sz="4" w:space="0" w:color="auto"/>
              <w:right w:val="single" w:sz="4" w:space="0" w:color="auto"/>
            </w:tcBorders>
            <w:shd w:val="clear" w:color="auto" w:fill="auto"/>
            <w:noWrap/>
            <w:hideMark/>
          </w:tcPr>
          <w:p w14:paraId="40FE97C5"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Real Median Household Income in the United States</w:t>
            </w:r>
          </w:p>
        </w:tc>
        <w:tc>
          <w:tcPr>
            <w:tcW w:w="509" w:type="dxa"/>
            <w:tcBorders>
              <w:top w:val="nil"/>
              <w:left w:val="nil"/>
              <w:bottom w:val="single" w:sz="4" w:space="0" w:color="auto"/>
              <w:right w:val="single" w:sz="4" w:space="0" w:color="auto"/>
            </w:tcBorders>
            <w:shd w:val="clear" w:color="auto" w:fill="auto"/>
            <w:noWrap/>
            <w:hideMark/>
          </w:tcPr>
          <w:p w14:paraId="0211398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A</w:t>
            </w:r>
          </w:p>
        </w:tc>
        <w:tc>
          <w:tcPr>
            <w:tcW w:w="1002" w:type="dxa"/>
            <w:tcBorders>
              <w:top w:val="nil"/>
              <w:left w:val="nil"/>
              <w:bottom w:val="single" w:sz="4" w:space="0" w:color="auto"/>
              <w:right w:val="single" w:sz="4" w:space="0" w:color="auto"/>
            </w:tcBorders>
            <w:shd w:val="clear" w:color="auto" w:fill="auto"/>
            <w:noWrap/>
            <w:hideMark/>
          </w:tcPr>
          <w:p w14:paraId="69D7FB01"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1/1/1984</w:t>
            </w:r>
          </w:p>
        </w:tc>
        <w:tc>
          <w:tcPr>
            <w:tcW w:w="1002" w:type="dxa"/>
            <w:tcBorders>
              <w:top w:val="nil"/>
              <w:left w:val="nil"/>
              <w:bottom w:val="single" w:sz="4" w:space="0" w:color="auto"/>
              <w:right w:val="single" w:sz="4" w:space="0" w:color="auto"/>
            </w:tcBorders>
            <w:shd w:val="clear" w:color="auto" w:fill="auto"/>
            <w:noWrap/>
            <w:hideMark/>
          </w:tcPr>
          <w:p w14:paraId="1DC539D9"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1/1/2019</w:t>
            </w:r>
          </w:p>
        </w:tc>
        <w:tc>
          <w:tcPr>
            <w:tcW w:w="1261" w:type="dxa"/>
            <w:tcBorders>
              <w:top w:val="nil"/>
              <w:left w:val="nil"/>
              <w:bottom w:val="single" w:sz="4" w:space="0" w:color="auto"/>
              <w:right w:val="single" w:sz="4" w:space="0" w:color="auto"/>
            </w:tcBorders>
            <w:shd w:val="clear" w:color="auto" w:fill="auto"/>
            <w:noWrap/>
            <w:hideMark/>
          </w:tcPr>
          <w:p w14:paraId="3248F434"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2019 CPI-U-RS Adjusted Dollars</w:t>
            </w:r>
          </w:p>
        </w:tc>
        <w:tc>
          <w:tcPr>
            <w:tcW w:w="1306" w:type="dxa"/>
            <w:tcBorders>
              <w:top w:val="nil"/>
              <w:left w:val="nil"/>
              <w:bottom w:val="single" w:sz="4" w:space="0" w:color="auto"/>
              <w:right w:val="single" w:sz="4" w:space="0" w:color="auto"/>
            </w:tcBorders>
            <w:shd w:val="clear" w:color="auto" w:fill="auto"/>
            <w:noWrap/>
            <w:hideMark/>
          </w:tcPr>
          <w:p w14:paraId="33CD3579" w14:textId="3B8B7879"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 xml:space="preserve">Not </w:t>
            </w:r>
            <w:r>
              <w:rPr>
                <w:rFonts w:ascii="Calibri" w:eastAsia="Times New Roman" w:hAnsi="Calibri" w:cs="Calibri"/>
                <w:color w:val="000000"/>
                <w:sz w:val="16"/>
                <w:szCs w:val="16"/>
              </w:rPr>
              <w:t>Seasonally Adj</w:t>
            </w:r>
          </w:p>
        </w:tc>
      </w:tr>
      <w:tr w:rsidR="00627603" w:rsidRPr="00627603" w14:paraId="3D97A4D7"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20863B25"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PCE</w:t>
            </w:r>
          </w:p>
        </w:tc>
        <w:tc>
          <w:tcPr>
            <w:tcW w:w="3884" w:type="dxa"/>
            <w:tcBorders>
              <w:top w:val="nil"/>
              <w:left w:val="nil"/>
              <w:bottom w:val="single" w:sz="4" w:space="0" w:color="auto"/>
              <w:right w:val="single" w:sz="4" w:space="0" w:color="auto"/>
            </w:tcBorders>
            <w:shd w:val="clear" w:color="auto" w:fill="auto"/>
            <w:noWrap/>
            <w:hideMark/>
          </w:tcPr>
          <w:p w14:paraId="5897B688"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Personal Consumption Expenditures</w:t>
            </w:r>
          </w:p>
        </w:tc>
        <w:tc>
          <w:tcPr>
            <w:tcW w:w="509" w:type="dxa"/>
            <w:tcBorders>
              <w:top w:val="nil"/>
              <w:left w:val="nil"/>
              <w:bottom w:val="single" w:sz="4" w:space="0" w:color="auto"/>
              <w:right w:val="single" w:sz="4" w:space="0" w:color="auto"/>
            </w:tcBorders>
            <w:shd w:val="clear" w:color="auto" w:fill="auto"/>
            <w:noWrap/>
            <w:hideMark/>
          </w:tcPr>
          <w:p w14:paraId="4F42732B"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43492AD0"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1/1/1959</w:t>
            </w:r>
          </w:p>
        </w:tc>
        <w:tc>
          <w:tcPr>
            <w:tcW w:w="1002" w:type="dxa"/>
            <w:tcBorders>
              <w:top w:val="nil"/>
              <w:left w:val="nil"/>
              <w:bottom w:val="single" w:sz="4" w:space="0" w:color="auto"/>
              <w:right w:val="single" w:sz="4" w:space="0" w:color="auto"/>
            </w:tcBorders>
            <w:shd w:val="clear" w:color="auto" w:fill="auto"/>
            <w:noWrap/>
            <w:hideMark/>
          </w:tcPr>
          <w:p w14:paraId="68FC4082"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6/1/2021</w:t>
            </w:r>
          </w:p>
        </w:tc>
        <w:tc>
          <w:tcPr>
            <w:tcW w:w="1261" w:type="dxa"/>
            <w:tcBorders>
              <w:top w:val="nil"/>
              <w:left w:val="nil"/>
              <w:bottom w:val="single" w:sz="4" w:space="0" w:color="auto"/>
              <w:right w:val="single" w:sz="4" w:space="0" w:color="auto"/>
            </w:tcBorders>
            <w:shd w:val="clear" w:color="auto" w:fill="auto"/>
            <w:noWrap/>
            <w:hideMark/>
          </w:tcPr>
          <w:p w14:paraId="304397FD"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Billions of Dollars</w:t>
            </w:r>
          </w:p>
        </w:tc>
        <w:tc>
          <w:tcPr>
            <w:tcW w:w="1306" w:type="dxa"/>
            <w:tcBorders>
              <w:top w:val="nil"/>
              <w:left w:val="nil"/>
              <w:bottom w:val="single" w:sz="4" w:space="0" w:color="auto"/>
              <w:right w:val="single" w:sz="4" w:space="0" w:color="auto"/>
            </w:tcBorders>
            <w:shd w:val="clear" w:color="auto" w:fill="auto"/>
            <w:noWrap/>
            <w:hideMark/>
          </w:tcPr>
          <w:p w14:paraId="2C2A99CE" w14:textId="4F042811" w:rsidR="00627603" w:rsidRPr="00627603" w:rsidRDefault="00627603"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Seasonally Adj</w:t>
            </w:r>
            <w:r w:rsidRPr="00627603">
              <w:rPr>
                <w:rFonts w:ascii="Calibri" w:eastAsia="Times New Roman" w:hAnsi="Calibri" w:cs="Calibri"/>
                <w:color w:val="000000"/>
                <w:sz w:val="16"/>
                <w:szCs w:val="16"/>
              </w:rPr>
              <w:t xml:space="preserve"> Annual Rate</w:t>
            </w:r>
          </w:p>
        </w:tc>
      </w:tr>
      <w:tr w:rsidR="00627603" w:rsidRPr="00627603" w14:paraId="2312689F"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798248CF"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WPS0811</w:t>
            </w:r>
          </w:p>
        </w:tc>
        <w:tc>
          <w:tcPr>
            <w:tcW w:w="3884" w:type="dxa"/>
            <w:tcBorders>
              <w:top w:val="nil"/>
              <w:left w:val="nil"/>
              <w:bottom w:val="single" w:sz="4" w:space="0" w:color="auto"/>
              <w:right w:val="single" w:sz="4" w:space="0" w:color="auto"/>
            </w:tcBorders>
            <w:shd w:val="clear" w:color="auto" w:fill="auto"/>
            <w:noWrap/>
            <w:hideMark/>
          </w:tcPr>
          <w:p w14:paraId="1630195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Producer Price Index by Commodity: Lumber and Wood Products: Softwood Lumber</w:t>
            </w:r>
          </w:p>
        </w:tc>
        <w:tc>
          <w:tcPr>
            <w:tcW w:w="509" w:type="dxa"/>
            <w:tcBorders>
              <w:top w:val="nil"/>
              <w:left w:val="nil"/>
              <w:bottom w:val="single" w:sz="4" w:space="0" w:color="auto"/>
              <w:right w:val="single" w:sz="4" w:space="0" w:color="auto"/>
            </w:tcBorders>
            <w:shd w:val="clear" w:color="auto" w:fill="auto"/>
            <w:noWrap/>
            <w:hideMark/>
          </w:tcPr>
          <w:p w14:paraId="4E483CD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445242EB"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1/1/1975</w:t>
            </w:r>
          </w:p>
        </w:tc>
        <w:tc>
          <w:tcPr>
            <w:tcW w:w="1002" w:type="dxa"/>
            <w:tcBorders>
              <w:top w:val="nil"/>
              <w:left w:val="nil"/>
              <w:bottom w:val="single" w:sz="4" w:space="0" w:color="auto"/>
              <w:right w:val="single" w:sz="4" w:space="0" w:color="auto"/>
            </w:tcBorders>
            <w:shd w:val="clear" w:color="auto" w:fill="auto"/>
            <w:noWrap/>
            <w:hideMark/>
          </w:tcPr>
          <w:p w14:paraId="22DE0A2A"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6/1/2021</w:t>
            </w:r>
          </w:p>
        </w:tc>
        <w:tc>
          <w:tcPr>
            <w:tcW w:w="1261" w:type="dxa"/>
            <w:tcBorders>
              <w:top w:val="nil"/>
              <w:left w:val="nil"/>
              <w:bottom w:val="single" w:sz="4" w:space="0" w:color="auto"/>
              <w:right w:val="single" w:sz="4" w:space="0" w:color="auto"/>
            </w:tcBorders>
            <w:shd w:val="clear" w:color="auto" w:fill="auto"/>
            <w:noWrap/>
            <w:hideMark/>
          </w:tcPr>
          <w:p w14:paraId="3B38AA1A"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Index 1982=100</w:t>
            </w:r>
          </w:p>
        </w:tc>
        <w:tc>
          <w:tcPr>
            <w:tcW w:w="1306" w:type="dxa"/>
            <w:tcBorders>
              <w:top w:val="nil"/>
              <w:left w:val="nil"/>
              <w:bottom w:val="single" w:sz="4" w:space="0" w:color="auto"/>
              <w:right w:val="single" w:sz="4" w:space="0" w:color="auto"/>
            </w:tcBorders>
            <w:shd w:val="clear" w:color="auto" w:fill="auto"/>
            <w:noWrap/>
            <w:hideMark/>
          </w:tcPr>
          <w:p w14:paraId="07E26DCF" w14:textId="187125D9" w:rsidR="00627603" w:rsidRPr="00627603" w:rsidRDefault="00627603"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Seasonally Adj</w:t>
            </w:r>
          </w:p>
        </w:tc>
      </w:tr>
      <w:tr w:rsidR="00627603" w:rsidRPr="00627603" w14:paraId="404EBB9C"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68BC402B"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PCOPPUSDM</w:t>
            </w:r>
          </w:p>
        </w:tc>
        <w:tc>
          <w:tcPr>
            <w:tcW w:w="3884" w:type="dxa"/>
            <w:tcBorders>
              <w:top w:val="nil"/>
              <w:left w:val="nil"/>
              <w:bottom w:val="single" w:sz="4" w:space="0" w:color="auto"/>
              <w:right w:val="single" w:sz="4" w:space="0" w:color="auto"/>
            </w:tcBorders>
            <w:shd w:val="clear" w:color="auto" w:fill="auto"/>
            <w:noWrap/>
            <w:hideMark/>
          </w:tcPr>
          <w:p w14:paraId="18F6B2BA"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Global price of Copper</w:t>
            </w:r>
          </w:p>
        </w:tc>
        <w:tc>
          <w:tcPr>
            <w:tcW w:w="509" w:type="dxa"/>
            <w:tcBorders>
              <w:top w:val="nil"/>
              <w:left w:val="nil"/>
              <w:bottom w:val="single" w:sz="4" w:space="0" w:color="auto"/>
              <w:right w:val="single" w:sz="4" w:space="0" w:color="auto"/>
            </w:tcBorders>
            <w:shd w:val="clear" w:color="auto" w:fill="auto"/>
            <w:noWrap/>
            <w:hideMark/>
          </w:tcPr>
          <w:p w14:paraId="4B333BC6"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0788E93C"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1/1/1990</w:t>
            </w:r>
          </w:p>
        </w:tc>
        <w:tc>
          <w:tcPr>
            <w:tcW w:w="1002" w:type="dxa"/>
            <w:tcBorders>
              <w:top w:val="nil"/>
              <w:left w:val="nil"/>
              <w:bottom w:val="single" w:sz="4" w:space="0" w:color="auto"/>
              <w:right w:val="single" w:sz="4" w:space="0" w:color="auto"/>
            </w:tcBorders>
            <w:shd w:val="clear" w:color="auto" w:fill="auto"/>
            <w:noWrap/>
            <w:hideMark/>
          </w:tcPr>
          <w:p w14:paraId="2A684F28"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6/1/2021</w:t>
            </w:r>
          </w:p>
        </w:tc>
        <w:tc>
          <w:tcPr>
            <w:tcW w:w="1261" w:type="dxa"/>
            <w:tcBorders>
              <w:top w:val="nil"/>
              <w:left w:val="nil"/>
              <w:bottom w:val="single" w:sz="4" w:space="0" w:color="auto"/>
              <w:right w:val="single" w:sz="4" w:space="0" w:color="auto"/>
            </w:tcBorders>
            <w:shd w:val="clear" w:color="auto" w:fill="auto"/>
            <w:noWrap/>
            <w:hideMark/>
          </w:tcPr>
          <w:p w14:paraId="7EB17962"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U.S. Dollars per Metric Ton</w:t>
            </w:r>
          </w:p>
        </w:tc>
        <w:tc>
          <w:tcPr>
            <w:tcW w:w="1306" w:type="dxa"/>
            <w:tcBorders>
              <w:top w:val="nil"/>
              <w:left w:val="nil"/>
              <w:bottom w:val="single" w:sz="4" w:space="0" w:color="auto"/>
              <w:right w:val="single" w:sz="4" w:space="0" w:color="auto"/>
            </w:tcBorders>
            <w:shd w:val="clear" w:color="auto" w:fill="auto"/>
            <w:noWrap/>
            <w:hideMark/>
          </w:tcPr>
          <w:p w14:paraId="798AAC38" w14:textId="44849801"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 xml:space="preserve">Not </w:t>
            </w:r>
            <w:r>
              <w:rPr>
                <w:rFonts w:ascii="Calibri" w:eastAsia="Times New Roman" w:hAnsi="Calibri" w:cs="Calibri"/>
                <w:color w:val="000000"/>
                <w:sz w:val="16"/>
                <w:szCs w:val="16"/>
              </w:rPr>
              <w:t>Seasonally Adj</w:t>
            </w:r>
          </w:p>
        </w:tc>
      </w:tr>
      <w:tr w:rsidR="00627603" w:rsidRPr="00627603" w14:paraId="37A0C006"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27801B5A"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PSAVERT</w:t>
            </w:r>
          </w:p>
        </w:tc>
        <w:tc>
          <w:tcPr>
            <w:tcW w:w="3884" w:type="dxa"/>
            <w:tcBorders>
              <w:top w:val="nil"/>
              <w:left w:val="nil"/>
              <w:bottom w:val="single" w:sz="4" w:space="0" w:color="auto"/>
              <w:right w:val="single" w:sz="4" w:space="0" w:color="auto"/>
            </w:tcBorders>
            <w:shd w:val="clear" w:color="auto" w:fill="auto"/>
            <w:noWrap/>
            <w:hideMark/>
          </w:tcPr>
          <w:p w14:paraId="78A610B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Personal Saving Rate</w:t>
            </w:r>
          </w:p>
        </w:tc>
        <w:tc>
          <w:tcPr>
            <w:tcW w:w="509" w:type="dxa"/>
            <w:tcBorders>
              <w:top w:val="nil"/>
              <w:left w:val="nil"/>
              <w:bottom w:val="single" w:sz="4" w:space="0" w:color="auto"/>
              <w:right w:val="single" w:sz="4" w:space="0" w:color="auto"/>
            </w:tcBorders>
            <w:shd w:val="clear" w:color="auto" w:fill="auto"/>
            <w:noWrap/>
            <w:hideMark/>
          </w:tcPr>
          <w:p w14:paraId="15DBAE66"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27BE2CD6"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1/1/1959</w:t>
            </w:r>
          </w:p>
        </w:tc>
        <w:tc>
          <w:tcPr>
            <w:tcW w:w="1002" w:type="dxa"/>
            <w:tcBorders>
              <w:top w:val="nil"/>
              <w:left w:val="nil"/>
              <w:bottom w:val="single" w:sz="4" w:space="0" w:color="auto"/>
              <w:right w:val="single" w:sz="4" w:space="0" w:color="auto"/>
            </w:tcBorders>
            <w:shd w:val="clear" w:color="auto" w:fill="auto"/>
            <w:noWrap/>
            <w:hideMark/>
          </w:tcPr>
          <w:p w14:paraId="45CAE6E8"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6/1/2021</w:t>
            </w:r>
          </w:p>
        </w:tc>
        <w:tc>
          <w:tcPr>
            <w:tcW w:w="1261" w:type="dxa"/>
            <w:tcBorders>
              <w:top w:val="nil"/>
              <w:left w:val="nil"/>
              <w:bottom w:val="single" w:sz="4" w:space="0" w:color="auto"/>
              <w:right w:val="single" w:sz="4" w:space="0" w:color="auto"/>
            </w:tcBorders>
            <w:shd w:val="clear" w:color="auto" w:fill="auto"/>
            <w:noWrap/>
            <w:hideMark/>
          </w:tcPr>
          <w:p w14:paraId="140931F8"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Percent</w:t>
            </w:r>
          </w:p>
        </w:tc>
        <w:tc>
          <w:tcPr>
            <w:tcW w:w="1306" w:type="dxa"/>
            <w:tcBorders>
              <w:top w:val="nil"/>
              <w:left w:val="nil"/>
              <w:bottom w:val="single" w:sz="4" w:space="0" w:color="auto"/>
              <w:right w:val="single" w:sz="4" w:space="0" w:color="auto"/>
            </w:tcBorders>
            <w:shd w:val="clear" w:color="auto" w:fill="auto"/>
            <w:noWrap/>
            <w:hideMark/>
          </w:tcPr>
          <w:p w14:paraId="3FCEA8D9" w14:textId="766E658F" w:rsidR="00627603" w:rsidRPr="00627603" w:rsidRDefault="00627603"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Seasonally Adj</w:t>
            </w:r>
            <w:r w:rsidRPr="00627603">
              <w:rPr>
                <w:rFonts w:ascii="Calibri" w:eastAsia="Times New Roman" w:hAnsi="Calibri" w:cs="Calibri"/>
                <w:color w:val="000000"/>
                <w:sz w:val="16"/>
                <w:szCs w:val="16"/>
              </w:rPr>
              <w:t xml:space="preserve"> Annual Rate</w:t>
            </w:r>
          </w:p>
        </w:tc>
      </w:tr>
      <w:tr w:rsidR="00627603" w:rsidRPr="00627603" w14:paraId="42AEEDC0"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2CF36BF0"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PCEC96</w:t>
            </w:r>
          </w:p>
        </w:tc>
        <w:tc>
          <w:tcPr>
            <w:tcW w:w="3884" w:type="dxa"/>
            <w:tcBorders>
              <w:top w:val="nil"/>
              <w:left w:val="nil"/>
              <w:bottom w:val="single" w:sz="4" w:space="0" w:color="auto"/>
              <w:right w:val="single" w:sz="4" w:space="0" w:color="auto"/>
            </w:tcBorders>
            <w:shd w:val="clear" w:color="auto" w:fill="auto"/>
            <w:noWrap/>
            <w:hideMark/>
          </w:tcPr>
          <w:p w14:paraId="1180B427"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Real Personal Consumption Expenditures</w:t>
            </w:r>
          </w:p>
        </w:tc>
        <w:tc>
          <w:tcPr>
            <w:tcW w:w="509" w:type="dxa"/>
            <w:tcBorders>
              <w:top w:val="nil"/>
              <w:left w:val="nil"/>
              <w:bottom w:val="single" w:sz="4" w:space="0" w:color="auto"/>
              <w:right w:val="single" w:sz="4" w:space="0" w:color="auto"/>
            </w:tcBorders>
            <w:shd w:val="clear" w:color="auto" w:fill="auto"/>
            <w:noWrap/>
            <w:hideMark/>
          </w:tcPr>
          <w:p w14:paraId="118BE71B"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3F2DAD5B"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1/1/2002</w:t>
            </w:r>
          </w:p>
        </w:tc>
        <w:tc>
          <w:tcPr>
            <w:tcW w:w="1002" w:type="dxa"/>
            <w:tcBorders>
              <w:top w:val="nil"/>
              <w:left w:val="nil"/>
              <w:bottom w:val="single" w:sz="4" w:space="0" w:color="auto"/>
              <w:right w:val="single" w:sz="4" w:space="0" w:color="auto"/>
            </w:tcBorders>
            <w:shd w:val="clear" w:color="auto" w:fill="auto"/>
            <w:noWrap/>
            <w:hideMark/>
          </w:tcPr>
          <w:p w14:paraId="56605EE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6/1/2021</w:t>
            </w:r>
          </w:p>
        </w:tc>
        <w:tc>
          <w:tcPr>
            <w:tcW w:w="1261" w:type="dxa"/>
            <w:tcBorders>
              <w:top w:val="nil"/>
              <w:left w:val="nil"/>
              <w:bottom w:val="single" w:sz="4" w:space="0" w:color="auto"/>
              <w:right w:val="single" w:sz="4" w:space="0" w:color="auto"/>
            </w:tcBorders>
            <w:shd w:val="clear" w:color="auto" w:fill="auto"/>
            <w:noWrap/>
            <w:hideMark/>
          </w:tcPr>
          <w:p w14:paraId="4A251AB5"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Billions of Chained 2012 Dollars</w:t>
            </w:r>
          </w:p>
        </w:tc>
        <w:tc>
          <w:tcPr>
            <w:tcW w:w="1306" w:type="dxa"/>
            <w:tcBorders>
              <w:top w:val="nil"/>
              <w:left w:val="nil"/>
              <w:bottom w:val="single" w:sz="4" w:space="0" w:color="auto"/>
              <w:right w:val="single" w:sz="4" w:space="0" w:color="auto"/>
            </w:tcBorders>
            <w:shd w:val="clear" w:color="auto" w:fill="auto"/>
            <w:noWrap/>
            <w:hideMark/>
          </w:tcPr>
          <w:p w14:paraId="0C7E6F58" w14:textId="686F4C36" w:rsidR="00627603" w:rsidRPr="00627603" w:rsidRDefault="00627603"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Seasonally Adj</w:t>
            </w:r>
            <w:r w:rsidRPr="00627603">
              <w:rPr>
                <w:rFonts w:ascii="Calibri" w:eastAsia="Times New Roman" w:hAnsi="Calibri" w:cs="Calibri"/>
                <w:color w:val="000000"/>
                <w:sz w:val="16"/>
                <w:szCs w:val="16"/>
              </w:rPr>
              <w:t xml:space="preserve"> Annual Rate</w:t>
            </w:r>
          </w:p>
        </w:tc>
      </w:tr>
      <w:tr w:rsidR="00627603" w:rsidRPr="00627603" w14:paraId="4BF98A2F"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4BE3BFB5"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TCU</w:t>
            </w:r>
          </w:p>
        </w:tc>
        <w:tc>
          <w:tcPr>
            <w:tcW w:w="3884" w:type="dxa"/>
            <w:tcBorders>
              <w:top w:val="nil"/>
              <w:left w:val="nil"/>
              <w:bottom w:val="single" w:sz="4" w:space="0" w:color="auto"/>
              <w:right w:val="single" w:sz="4" w:space="0" w:color="auto"/>
            </w:tcBorders>
            <w:shd w:val="clear" w:color="auto" w:fill="auto"/>
            <w:noWrap/>
            <w:hideMark/>
          </w:tcPr>
          <w:p w14:paraId="7B3E5E3D"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Capacity Utilization: Total Index</w:t>
            </w:r>
          </w:p>
        </w:tc>
        <w:tc>
          <w:tcPr>
            <w:tcW w:w="509" w:type="dxa"/>
            <w:tcBorders>
              <w:top w:val="nil"/>
              <w:left w:val="nil"/>
              <w:bottom w:val="single" w:sz="4" w:space="0" w:color="auto"/>
              <w:right w:val="single" w:sz="4" w:space="0" w:color="auto"/>
            </w:tcBorders>
            <w:shd w:val="clear" w:color="auto" w:fill="auto"/>
            <w:noWrap/>
            <w:hideMark/>
          </w:tcPr>
          <w:p w14:paraId="22B2420C"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2B9C91D0"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1/1/1967</w:t>
            </w:r>
          </w:p>
        </w:tc>
        <w:tc>
          <w:tcPr>
            <w:tcW w:w="1002" w:type="dxa"/>
            <w:tcBorders>
              <w:top w:val="nil"/>
              <w:left w:val="nil"/>
              <w:bottom w:val="single" w:sz="4" w:space="0" w:color="auto"/>
              <w:right w:val="single" w:sz="4" w:space="0" w:color="auto"/>
            </w:tcBorders>
            <w:shd w:val="clear" w:color="auto" w:fill="auto"/>
            <w:noWrap/>
            <w:hideMark/>
          </w:tcPr>
          <w:p w14:paraId="3092AF08"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6/1/2021</w:t>
            </w:r>
          </w:p>
        </w:tc>
        <w:tc>
          <w:tcPr>
            <w:tcW w:w="1261" w:type="dxa"/>
            <w:tcBorders>
              <w:top w:val="nil"/>
              <w:left w:val="nil"/>
              <w:bottom w:val="single" w:sz="4" w:space="0" w:color="auto"/>
              <w:right w:val="single" w:sz="4" w:space="0" w:color="auto"/>
            </w:tcBorders>
            <w:shd w:val="clear" w:color="auto" w:fill="auto"/>
            <w:noWrap/>
            <w:hideMark/>
          </w:tcPr>
          <w:p w14:paraId="065190EA"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Percent of Capacity</w:t>
            </w:r>
          </w:p>
        </w:tc>
        <w:tc>
          <w:tcPr>
            <w:tcW w:w="1306" w:type="dxa"/>
            <w:tcBorders>
              <w:top w:val="nil"/>
              <w:left w:val="nil"/>
              <w:bottom w:val="single" w:sz="4" w:space="0" w:color="auto"/>
              <w:right w:val="single" w:sz="4" w:space="0" w:color="auto"/>
            </w:tcBorders>
            <w:shd w:val="clear" w:color="auto" w:fill="auto"/>
            <w:noWrap/>
            <w:hideMark/>
          </w:tcPr>
          <w:p w14:paraId="02310DAB" w14:textId="6CF2E82E" w:rsidR="00627603" w:rsidRPr="00627603" w:rsidRDefault="00627603"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Seasonally Adj</w:t>
            </w:r>
          </w:p>
        </w:tc>
      </w:tr>
      <w:tr w:rsidR="00627603" w:rsidRPr="00627603" w14:paraId="633140D4"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1417944C"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CPILFESL</w:t>
            </w:r>
          </w:p>
        </w:tc>
        <w:tc>
          <w:tcPr>
            <w:tcW w:w="3884" w:type="dxa"/>
            <w:tcBorders>
              <w:top w:val="nil"/>
              <w:left w:val="nil"/>
              <w:bottom w:val="single" w:sz="4" w:space="0" w:color="auto"/>
              <w:right w:val="single" w:sz="4" w:space="0" w:color="auto"/>
            </w:tcBorders>
            <w:shd w:val="clear" w:color="auto" w:fill="auto"/>
            <w:noWrap/>
            <w:hideMark/>
          </w:tcPr>
          <w:p w14:paraId="67A0E918"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Consumer Price Index for All Urban Consumers: All Items Less Food and Energy in U.S. City Average</w:t>
            </w:r>
          </w:p>
        </w:tc>
        <w:tc>
          <w:tcPr>
            <w:tcW w:w="509" w:type="dxa"/>
            <w:tcBorders>
              <w:top w:val="nil"/>
              <w:left w:val="nil"/>
              <w:bottom w:val="single" w:sz="4" w:space="0" w:color="auto"/>
              <w:right w:val="single" w:sz="4" w:space="0" w:color="auto"/>
            </w:tcBorders>
            <w:shd w:val="clear" w:color="auto" w:fill="auto"/>
            <w:noWrap/>
            <w:hideMark/>
          </w:tcPr>
          <w:p w14:paraId="231B347B"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65B928B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1/1/1957</w:t>
            </w:r>
          </w:p>
        </w:tc>
        <w:tc>
          <w:tcPr>
            <w:tcW w:w="1002" w:type="dxa"/>
            <w:tcBorders>
              <w:top w:val="nil"/>
              <w:left w:val="nil"/>
              <w:bottom w:val="single" w:sz="4" w:space="0" w:color="auto"/>
              <w:right w:val="single" w:sz="4" w:space="0" w:color="auto"/>
            </w:tcBorders>
            <w:shd w:val="clear" w:color="auto" w:fill="auto"/>
            <w:noWrap/>
            <w:hideMark/>
          </w:tcPr>
          <w:p w14:paraId="0B5B48F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6/1/2021</w:t>
            </w:r>
          </w:p>
        </w:tc>
        <w:tc>
          <w:tcPr>
            <w:tcW w:w="1261" w:type="dxa"/>
            <w:tcBorders>
              <w:top w:val="nil"/>
              <w:left w:val="nil"/>
              <w:bottom w:val="single" w:sz="4" w:space="0" w:color="auto"/>
              <w:right w:val="single" w:sz="4" w:space="0" w:color="auto"/>
            </w:tcBorders>
            <w:shd w:val="clear" w:color="auto" w:fill="auto"/>
            <w:noWrap/>
            <w:hideMark/>
          </w:tcPr>
          <w:p w14:paraId="480A57A9"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Index 1982-1984=100</w:t>
            </w:r>
          </w:p>
        </w:tc>
        <w:tc>
          <w:tcPr>
            <w:tcW w:w="1306" w:type="dxa"/>
            <w:tcBorders>
              <w:top w:val="nil"/>
              <w:left w:val="nil"/>
              <w:bottom w:val="single" w:sz="4" w:space="0" w:color="auto"/>
              <w:right w:val="single" w:sz="4" w:space="0" w:color="auto"/>
            </w:tcBorders>
            <w:shd w:val="clear" w:color="auto" w:fill="auto"/>
            <w:noWrap/>
            <w:hideMark/>
          </w:tcPr>
          <w:p w14:paraId="4FD1CFE0" w14:textId="26B6E127" w:rsidR="00627603" w:rsidRPr="00627603" w:rsidRDefault="00627603"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Seasonally Adj</w:t>
            </w:r>
          </w:p>
        </w:tc>
      </w:tr>
      <w:tr w:rsidR="00627603" w:rsidRPr="00627603" w14:paraId="1B3A1E8A"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7390F974"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CSUSHPINSA</w:t>
            </w:r>
          </w:p>
        </w:tc>
        <w:tc>
          <w:tcPr>
            <w:tcW w:w="3884" w:type="dxa"/>
            <w:tcBorders>
              <w:top w:val="nil"/>
              <w:left w:val="nil"/>
              <w:bottom w:val="single" w:sz="4" w:space="0" w:color="auto"/>
              <w:right w:val="single" w:sz="4" w:space="0" w:color="auto"/>
            </w:tcBorders>
            <w:shd w:val="clear" w:color="auto" w:fill="auto"/>
            <w:noWrap/>
            <w:hideMark/>
          </w:tcPr>
          <w:p w14:paraId="1BBEBB5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S&amp;P/Case-Shiller U.S. National Home Price Index</w:t>
            </w:r>
          </w:p>
        </w:tc>
        <w:tc>
          <w:tcPr>
            <w:tcW w:w="509" w:type="dxa"/>
            <w:tcBorders>
              <w:top w:val="nil"/>
              <w:left w:val="nil"/>
              <w:bottom w:val="single" w:sz="4" w:space="0" w:color="auto"/>
              <w:right w:val="single" w:sz="4" w:space="0" w:color="auto"/>
            </w:tcBorders>
            <w:shd w:val="clear" w:color="auto" w:fill="auto"/>
            <w:noWrap/>
            <w:hideMark/>
          </w:tcPr>
          <w:p w14:paraId="7F250D14"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4B73C5BB"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1/1/1987</w:t>
            </w:r>
          </w:p>
        </w:tc>
        <w:tc>
          <w:tcPr>
            <w:tcW w:w="1002" w:type="dxa"/>
            <w:tcBorders>
              <w:top w:val="nil"/>
              <w:left w:val="nil"/>
              <w:bottom w:val="single" w:sz="4" w:space="0" w:color="auto"/>
              <w:right w:val="single" w:sz="4" w:space="0" w:color="auto"/>
            </w:tcBorders>
            <w:shd w:val="clear" w:color="auto" w:fill="auto"/>
            <w:noWrap/>
            <w:hideMark/>
          </w:tcPr>
          <w:p w14:paraId="33756E60"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5/1/2021</w:t>
            </w:r>
          </w:p>
        </w:tc>
        <w:tc>
          <w:tcPr>
            <w:tcW w:w="1261" w:type="dxa"/>
            <w:tcBorders>
              <w:top w:val="nil"/>
              <w:left w:val="nil"/>
              <w:bottom w:val="single" w:sz="4" w:space="0" w:color="auto"/>
              <w:right w:val="single" w:sz="4" w:space="0" w:color="auto"/>
            </w:tcBorders>
            <w:shd w:val="clear" w:color="auto" w:fill="auto"/>
            <w:noWrap/>
            <w:hideMark/>
          </w:tcPr>
          <w:p w14:paraId="3B1831BE"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Index Jan 2000=100</w:t>
            </w:r>
          </w:p>
        </w:tc>
        <w:tc>
          <w:tcPr>
            <w:tcW w:w="1306" w:type="dxa"/>
            <w:tcBorders>
              <w:top w:val="nil"/>
              <w:left w:val="nil"/>
              <w:bottom w:val="single" w:sz="4" w:space="0" w:color="auto"/>
              <w:right w:val="single" w:sz="4" w:space="0" w:color="auto"/>
            </w:tcBorders>
            <w:shd w:val="clear" w:color="auto" w:fill="auto"/>
            <w:noWrap/>
            <w:hideMark/>
          </w:tcPr>
          <w:p w14:paraId="2A3909D6" w14:textId="7C3FFC34"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 xml:space="preserve">Not </w:t>
            </w:r>
            <w:r>
              <w:rPr>
                <w:rFonts w:ascii="Calibri" w:eastAsia="Times New Roman" w:hAnsi="Calibri" w:cs="Calibri"/>
                <w:color w:val="000000"/>
                <w:sz w:val="16"/>
                <w:szCs w:val="16"/>
              </w:rPr>
              <w:t>Seasonally Adj</w:t>
            </w:r>
          </w:p>
        </w:tc>
      </w:tr>
      <w:tr w:rsidR="00627603" w:rsidRPr="00627603" w14:paraId="54512204"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1FB2674E"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MABMM301USM189S</w:t>
            </w:r>
          </w:p>
        </w:tc>
        <w:tc>
          <w:tcPr>
            <w:tcW w:w="3884" w:type="dxa"/>
            <w:tcBorders>
              <w:top w:val="nil"/>
              <w:left w:val="nil"/>
              <w:bottom w:val="single" w:sz="4" w:space="0" w:color="auto"/>
              <w:right w:val="single" w:sz="4" w:space="0" w:color="auto"/>
            </w:tcBorders>
            <w:shd w:val="clear" w:color="auto" w:fill="auto"/>
            <w:noWrap/>
            <w:hideMark/>
          </w:tcPr>
          <w:p w14:paraId="1A31E6A4"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M3 for the United States</w:t>
            </w:r>
          </w:p>
        </w:tc>
        <w:tc>
          <w:tcPr>
            <w:tcW w:w="509" w:type="dxa"/>
            <w:tcBorders>
              <w:top w:val="nil"/>
              <w:left w:val="nil"/>
              <w:bottom w:val="single" w:sz="4" w:space="0" w:color="auto"/>
              <w:right w:val="single" w:sz="4" w:space="0" w:color="auto"/>
            </w:tcBorders>
            <w:shd w:val="clear" w:color="auto" w:fill="auto"/>
            <w:noWrap/>
            <w:hideMark/>
          </w:tcPr>
          <w:p w14:paraId="0769EA1D"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0547076C"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1/1/1960</w:t>
            </w:r>
          </w:p>
        </w:tc>
        <w:tc>
          <w:tcPr>
            <w:tcW w:w="1002" w:type="dxa"/>
            <w:tcBorders>
              <w:top w:val="nil"/>
              <w:left w:val="nil"/>
              <w:bottom w:val="single" w:sz="4" w:space="0" w:color="auto"/>
              <w:right w:val="single" w:sz="4" w:space="0" w:color="auto"/>
            </w:tcBorders>
            <w:shd w:val="clear" w:color="auto" w:fill="auto"/>
            <w:noWrap/>
            <w:hideMark/>
          </w:tcPr>
          <w:p w14:paraId="10F46625"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5/1/2021</w:t>
            </w:r>
          </w:p>
        </w:tc>
        <w:tc>
          <w:tcPr>
            <w:tcW w:w="1261" w:type="dxa"/>
            <w:tcBorders>
              <w:top w:val="nil"/>
              <w:left w:val="nil"/>
              <w:bottom w:val="single" w:sz="4" w:space="0" w:color="auto"/>
              <w:right w:val="single" w:sz="4" w:space="0" w:color="auto"/>
            </w:tcBorders>
            <w:shd w:val="clear" w:color="auto" w:fill="auto"/>
            <w:noWrap/>
            <w:hideMark/>
          </w:tcPr>
          <w:p w14:paraId="0AFF5DDB"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National Currency</w:t>
            </w:r>
          </w:p>
        </w:tc>
        <w:tc>
          <w:tcPr>
            <w:tcW w:w="1306" w:type="dxa"/>
            <w:tcBorders>
              <w:top w:val="nil"/>
              <w:left w:val="nil"/>
              <w:bottom w:val="single" w:sz="4" w:space="0" w:color="auto"/>
              <w:right w:val="single" w:sz="4" w:space="0" w:color="auto"/>
            </w:tcBorders>
            <w:shd w:val="clear" w:color="auto" w:fill="auto"/>
            <w:noWrap/>
            <w:hideMark/>
          </w:tcPr>
          <w:p w14:paraId="01C047D2" w14:textId="546B43AC" w:rsidR="00627603" w:rsidRPr="00627603" w:rsidRDefault="00627603"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Seasonally Adj</w:t>
            </w:r>
          </w:p>
        </w:tc>
      </w:tr>
      <w:tr w:rsidR="00627603" w:rsidRPr="00627603" w14:paraId="75096BFD"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4792DFF3"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UNRATE</w:t>
            </w:r>
          </w:p>
        </w:tc>
        <w:tc>
          <w:tcPr>
            <w:tcW w:w="3884" w:type="dxa"/>
            <w:tcBorders>
              <w:top w:val="nil"/>
              <w:left w:val="nil"/>
              <w:bottom w:val="single" w:sz="4" w:space="0" w:color="auto"/>
              <w:right w:val="single" w:sz="4" w:space="0" w:color="auto"/>
            </w:tcBorders>
            <w:shd w:val="clear" w:color="auto" w:fill="auto"/>
            <w:noWrap/>
            <w:hideMark/>
          </w:tcPr>
          <w:p w14:paraId="68A647B7"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Unemployment Rate</w:t>
            </w:r>
          </w:p>
        </w:tc>
        <w:tc>
          <w:tcPr>
            <w:tcW w:w="509" w:type="dxa"/>
            <w:tcBorders>
              <w:top w:val="nil"/>
              <w:left w:val="nil"/>
              <w:bottom w:val="single" w:sz="4" w:space="0" w:color="auto"/>
              <w:right w:val="single" w:sz="4" w:space="0" w:color="auto"/>
            </w:tcBorders>
            <w:shd w:val="clear" w:color="auto" w:fill="auto"/>
            <w:noWrap/>
            <w:hideMark/>
          </w:tcPr>
          <w:p w14:paraId="4E1A1A89"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M</w:t>
            </w:r>
          </w:p>
        </w:tc>
        <w:tc>
          <w:tcPr>
            <w:tcW w:w="1002" w:type="dxa"/>
            <w:tcBorders>
              <w:top w:val="nil"/>
              <w:left w:val="nil"/>
              <w:bottom w:val="single" w:sz="4" w:space="0" w:color="auto"/>
              <w:right w:val="single" w:sz="4" w:space="0" w:color="auto"/>
            </w:tcBorders>
            <w:shd w:val="clear" w:color="auto" w:fill="auto"/>
            <w:noWrap/>
            <w:hideMark/>
          </w:tcPr>
          <w:p w14:paraId="5A78D88D"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1/1/1948</w:t>
            </w:r>
          </w:p>
        </w:tc>
        <w:tc>
          <w:tcPr>
            <w:tcW w:w="1002" w:type="dxa"/>
            <w:tcBorders>
              <w:top w:val="nil"/>
              <w:left w:val="nil"/>
              <w:bottom w:val="single" w:sz="4" w:space="0" w:color="auto"/>
              <w:right w:val="single" w:sz="4" w:space="0" w:color="auto"/>
            </w:tcBorders>
            <w:shd w:val="clear" w:color="auto" w:fill="auto"/>
            <w:noWrap/>
            <w:hideMark/>
          </w:tcPr>
          <w:p w14:paraId="691890CE"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6/1/2021</w:t>
            </w:r>
          </w:p>
        </w:tc>
        <w:tc>
          <w:tcPr>
            <w:tcW w:w="1261" w:type="dxa"/>
            <w:tcBorders>
              <w:top w:val="nil"/>
              <w:left w:val="nil"/>
              <w:bottom w:val="single" w:sz="4" w:space="0" w:color="auto"/>
              <w:right w:val="single" w:sz="4" w:space="0" w:color="auto"/>
            </w:tcBorders>
            <w:shd w:val="clear" w:color="auto" w:fill="auto"/>
            <w:noWrap/>
            <w:hideMark/>
          </w:tcPr>
          <w:p w14:paraId="6E782B24" w14:textId="77777777" w:rsidR="00627603" w:rsidRPr="00627603" w:rsidRDefault="00627603"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Percent</w:t>
            </w:r>
          </w:p>
        </w:tc>
        <w:tc>
          <w:tcPr>
            <w:tcW w:w="1306" w:type="dxa"/>
            <w:tcBorders>
              <w:top w:val="nil"/>
              <w:left w:val="nil"/>
              <w:bottom w:val="single" w:sz="4" w:space="0" w:color="auto"/>
              <w:right w:val="single" w:sz="4" w:space="0" w:color="auto"/>
            </w:tcBorders>
            <w:shd w:val="clear" w:color="auto" w:fill="auto"/>
            <w:noWrap/>
            <w:hideMark/>
          </w:tcPr>
          <w:p w14:paraId="131BEB08" w14:textId="2BC0839B" w:rsidR="00627603" w:rsidRPr="00627603" w:rsidRDefault="00627603"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Seasonally Adj</w:t>
            </w:r>
          </w:p>
        </w:tc>
      </w:tr>
      <w:tr w:rsidR="00DC559B" w:rsidRPr="00627603" w14:paraId="1A6E5CC7" w14:textId="77777777" w:rsidTr="00C34803">
        <w:trPr>
          <w:trHeight w:val="290"/>
        </w:trPr>
        <w:tc>
          <w:tcPr>
            <w:tcW w:w="1680" w:type="dxa"/>
            <w:tcBorders>
              <w:top w:val="nil"/>
              <w:left w:val="single" w:sz="4" w:space="0" w:color="auto"/>
              <w:bottom w:val="single" w:sz="4" w:space="0" w:color="auto"/>
              <w:right w:val="single" w:sz="4" w:space="0" w:color="auto"/>
            </w:tcBorders>
            <w:shd w:val="clear" w:color="auto" w:fill="auto"/>
            <w:noWrap/>
            <w:hideMark/>
          </w:tcPr>
          <w:p w14:paraId="0580D076" w14:textId="1B6CE273" w:rsidR="00DC559B" w:rsidRPr="00627603" w:rsidRDefault="00DC559B"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FPCPITOTLZGUSA</w:t>
            </w:r>
          </w:p>
        </w:tc>
        <w:tc>
          <w:tcPr>
            <w:tcW w:w="3884" w:type="dxa"/>
            <w:tcBorders>
              <w:top w:val="nil"/>
              <w:left w:val="nil"/>
              <w:bottom w:val="single" w:sz="4" w:space="0" w:color="auto"/>
              <w:right w:val="single" w:sz="4" w:space="0" w:color="auto"/>
            </w:tcBorders>
            <w:shd w:val="clear" w:color="auto" w:fill="auto"/>
            <w:noWrap/>
            <w:hideMark/>
          </w:tcPr>
          <w:p w14:paraId="39C9E29C" w14:textId="7203DA8C" w:rsidR="00DC559B" w:rsidRPr="00627603" w:rsidRDefault="00DC559B" w:rsidP="00627603">
            <w:pPr>
              <w:spacing w:before="0" w:after="0"/>
              <w:rPr>
                <w:rFonts w:ascii="Calibri" w:eastAsia="Times New Roman" w:hAnsi="Calibri" w:cs="Calibri"/>
                <w:color w:val="000000"/>
                <w:sz w:val="16"/>
                <w:szCs w:val="16"/>
              </w:rPr>
            </w:pPr>
            <w:proofErr w:type="gramStart"/>
            <w:r w:rsidRPr="00627603">
              <w:rPr>
                <w:rFonts w:ascii="Calibri" w:eastAsia="Times New Roman" w:hAnsi="Calibri" w:cs="Calibri"/>
                <w:color w:val="000000"/>
                <w:sz w:val="16"/>
                <w:szCs w:val="16"/>
              </w:rPr>
              <w:t>Inflation  consumer</w:t>
            </w:r>
            <w:proofErr w:type="gramEnd"/>
            <w:r w:rsidRPr="00627603">
              <w:rPr>
                <w:rFonts w:ascii="Calibri" w:eastAsia="Times New Roman" w:hAnsi="Calibri" w:cs="Calibri"/>
                <w:color w:val="000000"/>
                <w:sz w:val="16"/>
                <w:szCs w:val="16"/>
              </w:rPr>
              <w:t xml:space="preserve"> prices for the United States</w:t>
            </w:r>
          </w:p>
        </w:tc>
        <w:tc>
          <w:tcPr>
            <w:tcW w:w="509" w:type="dxa"/>
            <w:tcBorders>
              <w:top w:val="nil"/>
              <w:left w:val="nil"/>
              <w:bottom w:val="single" w:sz="4" w:space="0" w:color="auto"/>
              <w:right w:val="single" w:sz="4" w:space="0" w:color="auto"/>
            </w:tcBorders>
            <w:shd w:val="clear" w:color="auto" w:fill="auto"/>
            <w:noWrap/>
            <w:hideMark/>
          </w:tcPr>
          <w:p w14:paraId="110746CD" w14:textId="02658A39" w:rsidR="00DC559B" w:rsidRPr="00627603" w:rsidRDefault="00DC559B"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A</w:t>
            </w:r>
          </w:p>
        </w:tc>
        <w:tc>
          <w:tcPr>
            <w:tcW w:w="1002" w:type="dxa"/>
            <w:tcBorders>
              <w:top w:val="nil"/>
              <w:left w:val="nil"/>
              <w:bottom w:val="single" w:sz="4" w:space="0" w:color="auto"/>
              <w:right w:val="single" w:sz="4" w:space="0" w:color="auto"/>
            </w:tcBorders>
            <w:shd w:val="clear" w:color="auto" w:fill="auto"/>
            <w:noWrap/>
            <w:hideMark/>
          </w:tcPr>
          <w:p w14:paraId="5F33EEED" w14:textId="69B44490" w:rsidR="00DC559B" w:rsidRPr="00627603" w:rsidRDefault="00DC559B"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1/1/1960</w:t>
            </w:r>
          </w:p>
        </w:tc>
        <w:tc>
          <w:tcPr>
            <w:tcW w:w="1002" w:type="dxa"/>
            <w:tcBorders>
              <w:top w:val="nil"/>
              <w:left w:val="nil"/>
              <w:bottom w:val="single" w:sz="4" w:space="0" w:color="auto"/>
              <w:right w:val="single" w:sz="4" w:space="0" w:color="auto"/>
            </w:tcBorders>
            <w:shd w:val="clear" w:color="auto" w:fill="auto"/>
            <w:noWrap/>
            <w:hideMark/>
          </w:tcPr>
          <w:p w14:paraId="6661ECBC" w14:textId="668586B8" w:rsidR="00DC559B" w:rsidRPr="00627603" w:rsidRDefault="00DC559B"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1/1/2020</w:t>
            </w:r>
          </w:p>
        </w:tc>
        <w:tc>
          <w:tcPr>
            <w:tcW w:w="1261" w:type="dxa"/>
            <w:tcBorders>
              <w:top w:val="nil"/>
              <w:left w:val="nil"/>
              <w:bottom w:val="single" w:sz="4" w:space="0" w:color="auto"/>
              <w:right w:val="single" w:sz="4" w:space="0" w:color="auto"/>
            </w:tcBorders>
            <w:shd w:val="clear" w:color="auto" w:fill="auto"/>
            <w:noWrap/>
            <w:hideMark/>
          </w:tcPr>
          <w:p w14:paraId="55C3E50D" w14:textId="0820A08A" w:rsidR="00DC559B" w:rsidRPr="00627603" w:rsidRDefault="00DC559B"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Percent</w:t>
            </w:r>
          </w:p>
        </w:tc>
        <w:tc>
          <w:tcPr>
            <w:tcW w:w="1306" w:type="dxa"/>
            <w:tcBorders>
              <w:top w:val="nil"/>
              <w:left w:val="nil"/>
              <w:bottom w:val="single" w:sz="4" w:space="0" w:color="auto"/>
              <w:right w:val="single" w:sz="4" w:space="0" w:color="auto"/>
            </w:tcBorders>
            <w:shd w:val="clear" w:color="auto" w:fill="auto"/>
            <w:noWrap/>
            <w:hideMark/>
          </w:tcPr>
          <w:p w14:paraId="57370E1F" w14:textId="43370608" w:rsidR="00DC559B" w:rsidRPr="00627603" w:rsidRDefault="00DC559B" w:rsidP="00627603">
            <w:pPr>
              <w:spacing w:before="0" w:after="0"/>
              <w:rPr>
                <w:rFonts w:ascii="Calibri" w:eastAsia="Times New Roman" w:hAnsi="Calibri" w:cs="Calibri"/>
                <w:color w:val="000000"/>
                <w:sz w:val="16"/>
                <w:szCs w:val="16"/>
              </w:rPr>
            </w:pPr>
            <w:r w:rsidRPr="00627603">
              <w:rPr>
                <w:rFonts w:ascii="Calibri" w:eastAsia="Times New Roman" w:hAnsi="Calibri" w:cs="Calibri"/>
                <w:color w:val="000000"/>
                <w:sz w:val="16"/>
                <w:szCs w:val="16"/>
              </w:rPr>
              <w:t xml:space="preserve">Not </w:t>
            </w:r>
            <w:r>
              <w:rPr>
                <w:rFonts w:ascii="Calibri" w:eastAsia="Times New Roman" w:hAnsi="Calibri" w:cs="Calibri"/>
                <w:color w:val="000000"/>
                <w:sz w:val="16"/>
                <w:szCs w:val="16"/>
              </w:rPr>
              <w:t>Seasonally Adj</w:t>
            </w:r>
          </w:p>
        </w:tc>
      </w:tr>
      <w:tr w:rsidR="00DC559B" w:rsidRPr="00627603" w14:paraId="498667E0" w14:textId="77777777" w:rsidTr="00311805">
        <w:trPr>
          <w:trHeight w:val="29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6E9EC60" w14:textId="416B31AC" w:rsidR="00DC559B" w:rsidRPr="00627603" w:rsidRDefault="00DC559B" w:rsidP="00627603">
            <w:pPr>
              <w:spacing w:before="0" w:after="0"/>
              <w:rPr>
                <w:rFonts w:ascii="Calibri" w:eastAsia="Times New Roman" w:hAnsi="Calibri" w:cs="Calibri"/>
                <w:color w:val="000000"/>
                <w:sz w:val="16"/>
                <w:szCs w:val="16"/>
              </w:rPr>
            </w:pPr>
            <w:r w:rsidRPr="00DC559B">
              <w:rPr>
                <w:rFonts w:ascii="Calibri" w:eastAsia="Times New Roman" w:hAnsi="Calibri" w:cs="Calibri"/>
                <w:color w:val="000000"/>
                <w:sz w:val="16"/>
                <w:szCs w:val="16"/>
              </w:rPr>
              <w:t>GOLDAMGBD228NLBM</w:t>
            </w:r>
          </w:p>
        </w:tc>
        <w:tc>
          <w:tcPr>
            <w:tcW w:w="3884" w:type="dxa"/>
            <w:tcBorders>
              <w:top w:val="nil"/>
              <w:left w:val="nil"/>
              <w:bottom w:val="single" w:sz="4" w:space="0" w:color="auto"/>
              <w:right w:val="single" w:sz="4" w:space="0" w:color="auto"/>
            </w:tcBorders>
            <w:shd w:val="clear" w:color="auto" w:fill="auto"/>
            <w:noWrap/>
            <w:vAlign w:val="bottom"/>
            <w:hideMark/>
          </w:tcPr>
          <w:p w14:paraId="271DED8D" w14:textId="480D5EEF" w:rsidR="00DC559B" w:rsidRPr="00627603" w:rsidRDefault="00DC559B"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Gold Price in US Dollars</w:t>
            </w:r>
          </w:p>
        </w:tc>
        <w:tc>
          <w:tcPr>
            <w:tcW w:w="509" w:type="dxa"/>
            <w:tcBorders>
              <w:top w:val="nil"/>
              <w:left w:val="nil"/>
              <w:bottom w:val="single" w:sz="4" w:space="0" w:color="auto"/>
              <w:right w:val="single" w:sz="4" w:space="0" w:color="auto"/>
            </w:tcBorders>
            <w:shd w:val="clear" w:color="auto" w:fill="auto"/>
            <w:noWrap/>
            <w:vAlign w:val="bottom"/>
            <w:hideMark/>
          </w:tcPr>
          <w:p w14:paraId="422F096C" w14:textId="43FFC952" w:rsidR="00DC559B" w:rsidRPr="00627603" w:rsidRDefault="00DC559B"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D</w:t>
            </w:r>
          </w:p>
        </w:tc>
        <w:tc>
          <w:tcPr>
            <w:tcW w:w="1002" w:type="dxa"/>
            <w:tcBorders>
              <w:top w:val="nil"/>
              <w:left w:val="nil"/>
              <w:bottom w:val="single" w:sz="4" w:space="0" w:color="auto"/>
              <w:right w:val="single" w:sz="4" w:space="0" w:color="auto"/>
            </w:tcBorders>
            <w:shd w:val="clear" w:color="auto" w:fill="auto"/>
            <w:noWrap/>
            <w:vAlign w:val="bottom"/>
            <w:hideMark/>
          </w:tcPr>
          <w:p w14:paraId="21894DDA" w14:textId="728CD537" w:rsidR="00DC559B" w:rsidRPr="00627603" w:rsidRDefault="003232A1"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1/1/1958</w:t>
            </w:r>
          </w:p>
        </w:tc>
        <w:tc>
          <w:tcPr>
            <w:tcW w:w="1002" w:type="dxa"/>
            <w:tcBorders>
              <w:top w:val="nil"/>
              <w:left w:val="nil"/>
              <w:bottom w:val="single" w:sz="4" w:space="0" w:color="auto"/>
              <w:right w:val="single" w:sz="4" w:space="0" w:color="auto"/>
            </w:tcBorders>
            <w:shd w:val="clear" w:color="auto" w:fill="auto"/>
            <w:noWrap/>
            <w:vAlign w:val="bottom"/>
            <w:hideMark/>
          </w:tcPr>
          <w:p w14:paraId="2B7C60F7" w14:textId="571C20C7" w:rsidR="00DC559B" w:rsidRPr="00627603" w:rsidRDefault="003232A1"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7/29/2021</w:t>
            </w:r>
          </w:p>
        </w:tc>
        <w:tc>
          <w:tcPr>
            <w:tcW w:w="1261" w:type="dxa"/>
            <w:tcBorders>
              <w:top w:val="nil"/>
              <w:left w:val="nil"/>
              <w:bottom w:val="single" w:sz="4" w:space="0" w:color="auto"/>
              <w:right w:val="single" w:sz="4" w:space="0" w:color="auto"/>
            </w:tcBorders>
            <w:shd w:val="clear" w:color="auto" w:fill="auto"/>
            <w:noWrap/>
            <w:vAlign w:val="bottom"/>
            <w:hideMark/>
          </w:tcPr>
          <w:p w14:paraId="5DA0A31E" w14:textId="163DBBFB" w:rsidR="00DC559B" w:rsidRPr="00627603" w:rsidRDefault="003232A1"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Dollars</w:t>
            </w:r>
          </w:p>
        </w:tc>
        <w:tc>
          <w:tcPr>
            <w:tcW w:w="1306" w:type="dxa"/>
            <w:tcBorders>
              <w:top w:val="nil"/>
              <w:left w:val="nil"/>
              <w:bottom w:val="single" w:sz="4" w:space="0" w:color="auto"/>
              <w:right w:val="single" w:sz="4" w:space="0" w:color="auto"/>
            </w:tcBorders>
            <w:shd w:val="clear" w:color="auto" w:fill="auto"/>
            <w:noWrap/>
            <w:vAlign w:val="bottom"/>
            <w:hideMark/>
          </w:tcPr>
          <w:p w14:paraId="769EA95C" w14:textId="3220E182" w:rsidR="00DC559B" w:rsidRPr="00627603" w:rsidRDefault="003232A1" w:rsidP="00627603">
            <w:pPr>
              <w:spacing w:before="0" w:after="0"/>
              <w:rPr>
                <w:rFonts w:ascii="Calibri" w:eastAsia="Times New Roman" w:hAnsi="Calibri" w:cs="Calibri"/>
                <w:color w:val="000000"/>
                <w:sz w:val="16"/>
                <w:szCs w:val="16"/>
              </w:rPr>
            </w:pPr>
            <w:r>
              <w:rPr>
                <w:rFonts w:ascii="Calibri" w:eastAsia="Times New Roman" w:hAnsi="Calibri" w:cs="Calibri"/>
                <w:color w:val="000000"/>
                <w:sz w:val="16"/>
                <w:szCs w:val="16"/>
              </w:rPr>
              <w:t>Not Adjusted</w:t>
            </w:r>
          </w:p>
        </w:tc>
      </w:tr>
      <w:tr w:rsidR="00DC559B" w:rsidRPr="00627603" w14:paraId="3C011A68" w14:textId="77777777" w:rsidTr="00311805">
        <w:trPr>
          <w:trHeight w:val="290"/>
        </w:trPr>
        <w:tc>
          <w:tcPr>
            <w:tcW w:w="1680" w:type="dxa"/>
            <w:tcBorders>
              <w:top w:val="nil"/>
              <w:left w:val="single" w:sz="4" w:space="0" w:color="auto"/>
              <w:bottom w:val="single" w:sz="4" w:space="0" w:color="auto"/>
              <w:right w:val="single" w:sz="4" w:space="0" w:color="auto"/>
            </w:tcBorders>
            <w:shd w:val="clear" w:color="auto" w:fill="auto"/>
            <w:noWrap/>
            <w:vAlign w:val="bottom"/>
          </w:tcPr>
          <w:p w14:paraId="59913A33" w14:textId="46D513E6" w:rsidR="00DC559B" w:rsidRPr="00627603" w:rsidRDefault="00DC559B" w:rsidP="00627603">
            <w:pPr>
              <w:spacing w:before="0" w:after="0"/>
              <w:rPr>
                <w:rFonts w:ascii="Calibri" w:eastAsia="Times New Roman" w:hAnsi="Calibri" w:cs="Calibri"/>
                <w:color w:val="000000"/>
                <w:sz w:val="16"/>
                <w:szCs w:val="16"/>
              </w:rPr>
            </w:pPr>
          </w:p>
        </w:tc>
        <w:tc>
          <w:tcPr>
            <w:tcW w:w="3884" w:type="dxa"/>
            <w:tcBorders>
              <w:top w:val="nil"/>
              <w:left w:val="nil"/>
              <w:bottom w:val="single" w:sz="4" w:space="0" w:color="auto"/>
              <w:right w:val="single" w:sz="4" w:space="0" w:color="auto"/>
            </w:tcBorders>
            <w:shd w:val="clear" w:color="auto" w:fill="auto"/>
            <w:noWrap/>
            <w:vAlign w:val="bottom"/>
          </w:tcPr>
          <w:p w14:paraId="3372AD84" w14:textId="58E791E6" w:rsidR="00DC559B" w:rsidRPr="00627603" w:rsidRDefault="00DC559B" w:rsidP="00627603">
            <w:pPr>
              <w:spacing w:before="0" w:after="0"/>
              <w:rPr>
                <w:rFonts w:ascii="Calibri" w:eastAsia="Times New Roman" w:hAnsi="Calibri" w:cs="Calibri"/>
                <w:color w:val="000000"/>
                <w:sz w:val="16"/>
                <w:szCs w:val="16"/>
              </w:rPr>
            </w:pPr>
          </w:p>
        </w:tc>
        <w:tc>
          <w:tcPr>
            <w:tcW w:w="509" w:type="dxa"/>
            <w:tcBorders>
              <w:top w:val="nil"/>
              <w:left w:val="nil"/>
              <w:bottom w:val="single" w:sz="4" w:space="0" w:color="auto"/>
              <w:right w:val="single" w:sz="4" w:space="0" w:color="auto"/>
            </w:tcBorders>
            <w:shd w:val="clear" w:color="auto" w:fill="auto"/>
            <w:noWrap/>
            <w:vAlign w:val="bottom"/>
          </w:tcPr>
          <w:p w14:paraId="51776583" w14:textId="0A46CB07" w:rsidR="00DC559B" w:rsidRPr="00627603" w:rsidRDefault="00DC559B" w:rsidP="00627603">
            <w:pPr>
              <w:spacing w:before="0" w:after="0"/>
              <w:rPr>
                <w:rFonts w:ascii="Calibri" w:eastAsia="Times New Roman" w:hAnsi="Calibri" w:cs="Calibri"/>
                <w:color w:val="000000"/>
                <w:sz w:val="16"/>
                <w:szCs w:val="16"/>
              </w:rPr>
            </w:pPr>
          </w:p>
        </w:tc>
        <w:tc>
          <w:tcPr>
            <w:tcW w:w="1002" w:type="dxa"/>
            <w:tcBorders>
              <w:top w:val="nil"/>
              <w:left w:val="nil"/>
              <w:bottom w:val="single" w:sz="4" w:space="0" w:color="auto"/>
              <w:right w:val="single" w:sz="4" w:space="0" w:color="auto"/>
            </w:tcBorders>
            <w:shd w:val="clear" w:color="auto" w:fill="auto"/>
            <w:noWrap/>
            <w:vAlign w:val="bottom"/>
          </w:tcPr>
          <w:p w14:paraId="6C7E3425" w14:textId="7EC9441B" w:rsidR="00DC559B" w:rsidRPr="00627603" w:rsidRDefault="00DC559B" w:rsidP="00627603">
            <w:pPr>
              <w:spacing w:before="0" w:after="0"/>
              <w:jc w:val="right"/>
              <w:rPr>
                <w:rFonts w:ascii="Calibri" w:eastAsia="Times New Roman" w:hAnsi="Calibri" w:cs="Calibri"/>
                <w:color w:val="000000"/>
                <w:sz w:val="16"/>
                <w:szCs w:val="16"/>
              </w:rPr>
            </w:pPr>
          </w:p>
        </w:tc>
        <w:tc>
          <w:tcPr>
            <w:tcW w:w="1002" w:type="dxa"/>
            <w:tcBorders>
              <w:top w:val="nil"/>
              <w:left w:val="nil"/>
              <w:bottom w:val="single" w:sz="4" w:space="0" w:color="auto"/>
              <w:right w:val="single" w:sz="4" w:space="0" w:color="auto"/>
            </w:tcBorders>
            <w:shd w:val="clear" w:color="auto" w:fill="auto"/>
            <w:noWrap/>
            <w:vAlign w:val="bottom"/>
          </w:tcPr>
          <w:p w14:paraId="40A35C50" w14:textId="0AA53404" w:rsidR="00DC559B" w:rsidRPr="00627603" w:rsidRDefault="00DC559B" w:rsidP="00627603">
            <w:pPr>
              <w:spacing w:before="0" w:after="0"/>
              <w:jc w:val="right"/>
              <w:rPr>
                <w:rFonts w:ascii="Calibri" w:eastAsia="Times New Roman" w:hAnsi="Calibri" w:cs="Calibri"/>
                <w:color w:val="000000"/>
                <w:sz w:val="16"/>
                <w:szCs w:val="16"/>
              </w:rPr>
            </w:pPr>
          </w:p>
        </w:tc>
        <w:tc>
          <w:tcPr>
            <w:tcW w:w="1261" w:type="dxa"/>
            <w:tcBorders>
              <w:top w:val="nil"/>
              <w:left w:val="nil"/>
              <w:bottom w:val="single" w:sz="4" w:space="0" w:color="auto"/>
              <w:right w:val="single" w:sz="4" w:space="0" w:color="auto"/>
            </w:tcBorders>
            <w:shd w:val="clear" w:color="auto" w:fill="auto"/>
            <w:noWrap/>
            <w:vAlign w:val="bottom"/>
          </w:tcPr>
          <w:p w14:paraId="5619400E" w14:textId="7A1ECCD6" w:rsidR="00DC559B" w:rsidRPr="00627603" w:rsidRDefault="00DC559B" w:rsidP="00627603">
            <w:pPr>
              <w:spacing w:before="0" w:after="0"/>
              <w:rPr>
                <w:rFonts w:ascii="Calibri" w:eastAsia="Times New Roman" w:hAnsi="Calibri" w:cs="Calibri"/>
                <w:color w:val="000000"/>
                <w:sz w:val="16"/>
                <w:szCs w:val="16"/>
              </w:rPr>
            </w:pPr>
          </w:p>
        </w:tc>
        <w:tc>
          <w:tcPr>
            <w:tcW w:w="1306" w:type="dxa"/>
            <w:tcBorders>
              <w:top w:val="nil"/>
              <w:left w:val="nil"/>
              <w:bottom w:val="single" w:sz="4" w:space="0" w:color="auto"/>
              <w:right w:val="single" w:sz="4" w:space="0" w:color="auto"/>
            </w:tcBorders>
            <w:shd w:val="clear" w:color="auto" w:fill="auto"/>
            <w:noWrap/>
            <w:vAlign w:val="bottom"/>
          </w:tcPr>
          <w:p w14:paraId="21BB2E82" w14:textId="2715605E" w:rsidR="00DC559B" w:rsidRPr="00627603" w:rsidRDefault="00DC559B" w:rsidP="00627603">
            <w:pPr>
              <w:spacing w:before="0" w:after="0"/>
              <w:rPr>
                <w:rFonts w:ascii="Calibri" w:eastAsia="Times New Roman" w:hAnsi="Calibri" w:cs="Calibri"/>
                <w:color w:val="000000"/>
                <w:sz w:val="16"/>
                <w:szCs w:val="16"/>
              </w:rPr>
            </w:pPr>
          </w:p>
        </w:tc>
      </w:tr>
    </w:tbl>
    <w:p w14:paraId="2EDB12D0" w14:textId="34804257" w:rsidR="00032A6A" w:rsidRPr="00311805" w:rsidRDefault="00C70069" w:rsidP="00C70069">
      <w:pPr>
        <w:pBdr>
          <w:top w:val="nil"/>
          <w:left w:val="nil"/>
          <w:bottom w:val="nil"/>
          <w:right w:val="nil"/>
          <w:between w:val="nil"/>
        </w:pBdr>
        <w:tabs>
          <w:tab w:val="left" w:pos="6248"/>
        </w:tabs>
        <w:rPr>
          <w:rFonts w:eastAsia="Arial" w:cs="Arial"/>
          <w:szCs w:val="22"/>
        </w:rPr>
      </w:pPr>
      <w:r>
        <w:rPr>
          <w:rFonts w:eastAsia="Arial" w:cs="Arial"/>
        </w:rPr>
        <w:tab/>
      </w:r>
      <w:r w:rsidR="003232A1">
        <w:rPr>
          <w:rFonts w:eastAsia="Arial" w:cs="Arial"/>
        </w:rPr>
        <w:br/>
      </w:r>
      <w:r w:rsidR="003232A1" w:rsidRPr="00311805">
        <w:rPr>
          <w:rFonts w:eastAsia="Arial" w:cs="Arial"/>
          <w:szCs w:val="22"/>
        </w:rPr>
        <w:t>The Location of the FED API is below:</w:t>
      </w:r>
    </w:p>
    <w:p w14:paraId="6B908CDD" w14:textId="2F2FAA2E" w:rsidR="00032A6A" w:rsidRDefault="006C107E" w:rsidP="003232A1">
      <w:pPr>
        <w:widowControl w:val="0"/>
        <w:pBdr>
          <w:top w:val="nil"/>
          <w:left w:val="nil"/>
          <w:bottom w:val="nil"/>
          <w:right w:val="nil"/>
          <w:between w:val="nil"/>
        </w:pBdr>
        <w:spacing w:before="200" w:after="0" w:line="312" w:lineRule="auto"/>
        <w:ind w:left="720"/>
        <w:rPr>
          <w:rFonts w:eastAsia="Arial" w:cs="Arial"/>
        </w:rPr>
      </w:pPr>
      <w:hyperlink r:id="rId11" w:history="1">
        <w:r w:rsidR="003232A1" w:rsidRPr="00311805">
          <w:rPr>
            <w:rStyle w:val="Hyperlink"/>
            <w:rFonts w:eastAsia="Arial" w:cs="Arial"/>
            <w:szCs w:val="22"/>
          </w:rPr>
          <w:t>https://fred.stlouisfed.org/docs/api/fred/</w:t>
        </w:r>
      </w:hyperlink>
      <w:r w:rsidR="003232A1">
        <w:rPr>
          <w:rFonts w:eastAsia="Arial" w:cs="Arial"/>
          <w:color w:val="1155CC"/>
          <w:u w:val="single"/>
        </w:rPr>
        <w:br/>
      </w:r>
    </w:p>
    <w:p w14:paraId="115BB393" w14:textId="77777777" w:rsidR="005101BB" w:rsidRDefault="005101BB">
      <w:r>
        <w:br w:type="page"/>
      </w:r>
    </w:p>
    <w:p w14:paraId="2F7EB407" w14:textId="726B23C4" w:rsidR="005101BB" w:rsidRPr="00311805" w:rsidRDefault="00730C4B" w:rsidP="005101BB">
      <w:pPr>
        <w:rPr>
          <w:rFonts w:eastAsia="Arial" w:cs="Arial"/>
          <w:szCs w:val="22"/>
        </w:rPr>
      </w:pPr>
      <w:r w:rsidRPr="00311805">
        <w:rPr>
          <w:rFonts w:eastAsia="Arial" w:cs="Arial"/>
          <w:szCs w:val="22"/>
        </w:rPr>
        <w:lastRenderedPageBreak/>
        <w:t>Examples of Fred Series Data</w:t>
      </w:r>
      <w:r w:rsidR="005101BB" w:rsidRPr="00311805">
        <w:rPr>
          <w:rFonts w:eastAsia="Arial" w:cs="Arial"/>
          <w:szCs w:val="22"/>
        </w:rPr>
        <w:t>:</w:t>
      </w:r>
    </w:p>
    <w:tbl>
      <w:tblPr>
        <w:tblStyle w:val="TableGrid"/>
        <w:tblW w:w="0" w:type="auto"/>
        <w:tblLook w:val="04A0" w:firstRow="1" w:lastRow="0" w:firstColumn="1" w:lastColumn="0" w:noHBand="0" w:noVBand="1"/>
      </w:tblPr>
      <w:tblGrid>
        <w:gridCol w:w="5665"/>
        <w:gridCol w:w="5575"/>
      </w:tblGrid>
      <w:tr w:rsidR="00730C4B" w14:paraId="72C84AA5" w14:textId="77777777" w:rsidTr="00311805">
        <w:tc>
          <w:tcPr>
            <w:tcW w:w="5665" w:type="dxa"/>
            <w:shd w:val="clear" w:color="auto" w:fill="D9D9D9" w:themeFill="background1" w:themeFillShade="D9"/>
          </w:tcPr>
          <w:p w14:paraId="6DC4740E" w14:textId="57064DC6" w:rsidR="00730C4B" w:rsidRPr="00311805" w:rsidRDefault="00730C4B">
            <w:pPr>
              <w:rPr>
                <w:rFonts w:eastAsia="Arial" w:cs="Arial"/>
                <w:sz w:val="20"/>
                <w:szCs w:val="20"/>
              </w:rPr>
            </w:pPr>
            <w:r w:rsidRPr="00311805">
              <w:rPr>
                <w:rFonts w:eastAsia="Arial" w:cs="Arial"/>
                <w:sz w:val="20"/>
                <w:szCs w:val="20"/>
              </w:rPr>
              <w:t xml:space="preserve">“CPIAUCSL” </w:t>
            </w:r>
            <w:proofErr w:type="gramStart"/>
            <w:r w:rsidRPr="00311805">
              <w:rPr>
                <w:rFonts w:eastAsia="Arial" w:cs="Arial"/>
                <w:sz w:val="20"/>
                <w:szCs w:val="20"/>
              </w:rPr>
              <w:t>--  Consumer</w:t>
            </w:r>
            <w:proofErr w:type="gramEnd"/>
            <w:r w:rsidRPr="00311805">
              <w:rPr>
                <w:rFonts w:eastAsia="Arial" w:cs="Arial"/>
                <w:sz w:val="20"/>
                <w:szCs w:val="20"/>
              </w:rPr>
              <w:t xml:space="preserve"> Price Index All Urban Consumers</w:t>
            </w:r>
          </w:p>
        </w:tc>
        <w:tc>
          <w:tcPr>
            <w:tcW w:w="5575" w:type="dxa"/>
            <w:shd w:val="clear" w:color="auto" w:fill="D9D9D9" w:themeFill="background1" w:themeFillShade="D9"/>
          </w:tcPr>
          <w:p w14:paraId="24A54156" w14:textId="21F5CE66" w:rsidR="00730C4B" w:rsidRPr="00311805" w:rsidRDefault="00311805">
            <w:pPr>
              <w:rPr>
                <w:rFonts w:eastAsia="Arial" w:cs="Arial"/>
                <w:sz w:val="20"/>
                <w:szCs w:val="20"/>
              </w:rPr>
            </w:pPr>
            <w:r w:rsidRPr="00311805">
              <w:rPr>
                <w:rFonts w:eastAsia="Arial" w:cs="Arial"/>
                <w:sz w:val="20"/>
                <w:szCs w:val="20"/>
              </w:rPr>
              <w:t>“MABMM301USM189</w:t>
            </w:r>
            <w:proofErr w:type="gramStart"/>
            <w:r w:rsidRPr="00311805">
              <w:rPr>
                <w:rFonts w:eastAsia="Arial" w:cs="Arial"/>
                <w:sz w:val="20"/>
                <w:szCs w:val="20"/>
              </w:rPr>
              <w:t xml:space="preserve">S” </w:t>
            </w:r>
            <w:r>
              <w:rPr>
                <w:rFonts w:eastAsia="Arial" w:cs="Arial"/>
                <w:sz w:val="20"/>
                <w:szCs w:val="20"/>
              </w:rPr>
              <w:t xml:space="preserve"> --</w:t>
            </w:r>
            <w:proofErr w:type="gramEnd"/>
            <w:r>
              <w:rPr>
                <w:rFonts w:eastAsia="Arial" w:cs="Arial"/>
                <w:sz w:val="20"/>
                <w:szCs w:val="20"/>
              </w:rPr>
              <w:t xml:space="preserve"> </w:t>
            </w:r>
            <w:r w:rsidRPr="00311805">
              <w:rPr>
                <w:rFonts w:eastAsia="Arial" w:cs="Arial"/>
                <w:sz w:val="20"/>
                <w:szCs w:val="20"/>
              </w:rPr>
              <w:t>FED M3 Money Supply</w:t>
            </w:r>
          </w:p>
        </w:tc>
      </w:tr>
      <w:tr w:rsidR="00730C4B" w14:paraId="2E5DDC3E" w14:textId="77777777" w:rsidTr="00311805">
        <w:tc>
          <w:tcPr>
            <w:tcW w:w="5665" w:type="dxa"/>
          </w:tcPr>
          <w:tbl>
            <w:tblPr>
              <w:tblW w:w="3032" w:type="dxa"/>
              <w:tblLook w:val="04A0" w:firstRow="1" w:lastRow="0" w:firstColumn="1" w:lastColumn="0" w:noHBand="0" w:noVBand="1"/>
            </w:tblPr>
            <w:tblGrid>
              <w:gridCol w:w="1844"/>
              <w:gridCol w:w="1188"/>
            </w:tblGrid>
            <w:tr w:rsidR="00730C4B" w:rsidRPr="00730C4B" w14:paraId="0C2BFAE6" w14:textId="77777777" w:rsidTr="00730C4B">
              <w:trPr>
                <w:trHeight w:val="290"/>
              </w:trPr>
              <w:tc>
                <w:tcPr>
                  <w:tcW w:w="1844" w:type="dxa"/>
                  <w:tcBorders>
                    <w:top w:val="single" w:sz="4" w:space="0" w:color="auto"/>
                    <w:left w:val="single" w:sz="4" w:space="0" w:color="auto"/>
                    <w:bottom w:val="single" w:sz="4" w:space="0" w:color="auto"/>
                    <w:right w:val="single" w:sz="4" w:space="0" w:color="auto"/>
                  </w:tcBorders>
                  <w:shd w:val="clear" w:color="auto" w:fill="auto"/>
                  <w:noWrap/>
                  <w:hideMark/>
                </w:tcPr>
                <w:p w14:paraId="1B88A2C2" w14:textId="77777777" w:rsidR="00730C4B" w:rsidRPr="00730C4B" w:rsidRDefault="00730C4B" w:rsidP="00730C4B">
                  <w:pPr>
                    <w:spacing w:before="0" w:after="0"/>
                    <w:jc w:val="center"/>
                    <w:rPr>
                      <w:rFonts w:ascii="Calibri" w:eastAsia="Times New Roman" w:hAnsi="Calibri" w:cs="Calibri"/>
                      <w:b/>
                      <w:bCs/>
                      <w:color w:val="000000"/>
                      <w:szCs w:val="22"/>
                    </w:rPr>
                  </w:pPr>
                  <w:r w:rsidRPr="00730C4B">
                    <w:rPr>
                      <w:rFonts w:ascii="Calibri" w:eastAsia="Times New Roman" w:hAnsi="Calibri" w:cs="Calibri"/>
                      <w:b/>
                      <w:bCs/>
                      <w:color w:val="000000"/>
                      <w:szCs w:val="22"/>
                    </w:rPr>
                    <w:t>date</w:t>
                  </w:r>
                </w:p>
              </w:tc>
              <w:tc>
                <w:tcPr>
                  <w:tcW w:w="1188" w:type="dxa"/>
                  <w:tcBorders>
                    <w:top w:val="single" w:sz="4" w:space="0" w:color="auto"/>
                    <w:left w:val="nil"/>
                    <w:bottom w:val="single" w:sz="4" w:space="0" w:color="auto"/>
                    <w:right w:val="single" w:sz="4" w:space="0" w:color="auto"/>
                  </w:tcBorders>
                  <w:shd w:val="clear" w:color="auto" w:fill="auto"/>
                  <w:noWrap/>
                  <w:hideMark/>
                </w:tcPr>
                <w:p w14:paraId="63D8B887" w14:textId="2E814011" w:rsidR="00730C4B" w:rsidRPr="00730C4B" w:rsidRDefault="00311805" w:rsidP="00730C4B">
                  <w:pPr>
                    <w:spacing w:before="0" w:after="0"/>
                    <w:jc w:val="center"/>
                    <w:rPr>
                      <w:rFonts w:ascii="Calibri" w:eastAsia="Times New Roman" w:hAnsi="Calibri" w:cs="Calibri"/>
                      <w:b/>
                      <w:bCs/>
                      <w:color w:val="000000"/>
                      <w:szCs w:val="22"/>
                    </w:rPr>
                  </w:pPr>
                  <w:r w:rsidRPr="00730C4B">
                    <w:rPr>
                      <w:rFonts w:ascii="Calibri" w:eastAsia="Times New Roman" w:hAnsi="Calibri" w:cs="Calibri"/>
                      <w:b/>
                      <w:bCs/>
                      <w:color w:val="000000"/>
                      <w:szCs w:val="22"/>
                    </w:rPr>
                    <w:t>V</w:t>
                  </w:r>
                  <w:r w:rsidR="00730C4B" w:rsidRPr="00730C4B">
                    <w:rPr>
                      <w:rFonts w:ascii="Calibri" w:eastAsia="Times New Roman" w:hAnsi="Calibri" w:cs="Calibri"/>
                      <w:b/>
                      <w:bCs/>
                      <w:color w:val="000000"/>
                      <w:szCs w:val="22"/>
                    </w:rPr>
                    <w:t>alue</w:t>
                  </w:r>
                </w:p>
              </w:tc>
            </w:tr>
            <w:tr w:rsidR="00730C4B" w:rsidRPr="00730C4B" w14:paraId="231E01EF"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0E44F398"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1947-01-01</w:t>
                  </w:r>
                </w:p>
              </w:tc>
              <w:tc>
                <w:tcPr>
                  <w:tcW w:w="1188" w:type="dxa"/>
                  <w:tcBorders>
                    <w:top w:val="nil"/>
                    <w:left w:val="nil"/>
                    <w:bottom w:val="single" w:sz="4" w:space="0" w:color="auto"/>
                    <w:right w:val="single" w:sz="4" w:space="0" w:color="auto"/>
                  </w:tcBorders>
                  <w:shd w:val="clear" w:color="auto" w:fill="auto"/>
                  <w:noWrap/>
                  <w:vAlign w:val="bottom"/>
                  <w:hideMark/>
                </w:tcPr>
                <w:p w14:paraId="0641BDE1"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21.48</w:t>
                  </w:r>
                </w:p>
              </w:tc>
            </w:tr>
            <w:tr w:rsidR="00730C4B" w:rsidRPr="00730C4B" w14:paraId="1E272734"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513CF335"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1947-02-01</w:t>
                  </w:r>
                </w:p>
              </w:tc>
              <w:tc>
                <w:tcPr>
                  <w:tcW w:w="1188" w:type="dxa"/>
                  <w:tcBorders>
                    <w:top w:val="nil"/>
                    <w:left w:val="nil"/>
                    <w:bottom w:val="single" w:sz="4" w:space="0" w:color="auto"/>
                    <w:right w:val="single" w:sz="4" w:space="0" w:color="auto"/>
                  </w:tcBorders>
                  <w:shd w:val="clear" w:color="auto" w:fill="auto"/>
                  <w:noWrap/>
                  <w:vAlign w:val="bottom"/>
                  <w:hideMark/>
                </w:tcPr>
                <w:p w14:paraId="2A4B19BD"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21.62</w:t>
                  </w:r>
                </w:p>
              </w:tc>
            </w:tr>
            <w:tr w:rsidR="00730C4B" w:rsidRPr="00730C4B" w14:paraId="0EFB8BEF"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5F17AA90"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1947-03-01</w:t>
                  </w:r>
                </w:p>
              </w:tc>
              <w:tc>
                <w:tcPr>
                  <w:tcW w:w="1188" w:type="dxa"/>
                  <w:tcBorders>
                    <w:top w:val="nil"/>
                    <w:left w:val="nil"/>
                    <w:bottom w:val="single" w:sz="4" w:space="0" w:color="auto"/>
                    <w:right w:val="single" w:sz="4" w:space="0" w:color="auto"/>
                  </w:tcBorders>
                  <w:shd w:val="clear" w:color="auto" w:fill="auto"/>
                  <w:noWrap/>
                  <w:vAlign w:val="bottom"/>
                  <w:hideMark/>
                </w:tcPr>
                <w:p w14:paraId="29F74AC1"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22.0</w:t>
                  </w:r>
                </w:p>
              </w:tc>
            </w:tr>
            <w:tr w:rsidR="00730C4B" w:rsidRPr="00730C4B" w14:paraId="48ECF788"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6333FDAE"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1947-04-01</w:t>
                  </w:r>
                </w:p>
              </w:tc>
              <w:tc>
                <w:tcPr>
                  <w:tcW w:w="1188" w:type="dxa"/>
                  <w:tcBorders>
                    <w:top w:val="nil"/>
                    <w:left w:val="nil"/>
                    <w:bottom w:val="single" w:sz="4" w:space="0" w:color="auto"/>
                    <w:right w:val="single" w:sz="4" w:space="0" w:color="auto"/>
                  </w:tcBorders>
                  <w:shd w:val="clear" w:color="auto" w:fill="auto"/>
                  <w:noWrap/>
                  <w:vAlign w:val="bottom"/>
                  <w:hideMark/>
                </w:tcPr>
                <w:p w14:paraId="5C97DC58"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22.0</w:t>
                  </w:r>
                </w:p>
              </w:tc>
            </w:tr>
            <w:tr w:rsidR="00730C4B" w:rsidRPr="00730C4B" w14:paraId="7C4FF54E"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45E0F4E6"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1947-05-01</w:t>
                  </w:r>
                </w:p>
              </w:tc>
              <w:tc>
                <w:tcPr>
                  <w:tcW w:w="1188" w:type="dxa"/>
                  <w:tcBorders>
                    <w:top w:val="nil"/>
                    <w:left w:val="nil"/>
                    <w:bottom w:val="single" w:sz="4" w:space="0" w:color="auto"/>
                    <w:right w:val="single" w:sz="4" w:space="0" w:color="auto"/>
                  </w:tcBorders>
                  <w:shd w:val="clear" w:color="auto" w:fill="auto"/>
                  <w:noWrap/>
                  <w:vAlign w:val="bottom"/>
                  <w:hideMark/>
                </w:tcPr>
                <w:p w14:paraId="621FE2E2"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21.95</w:t>
                  </w:r>
                </w:p>
              </w:tc>
            </w:tr>
            <w:tr w:rsidR="00730C4B" w:rsidRPr="00730C4B" w14:paraId="0A1D3CC2"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22829F2F"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1947-06-01</w:t>
                  </w:r>
                </w:p>
              </w:tc>
              <w:tc>
                <w:tcPr>
                  <w:tcW w:w="1188" w:type="dxa"/>
                  <w:tcBorders>
                    <w:top w:val="nil"/>
                    <w:left w:val="nil"/>
                    <w:bottom w:val="single" w:sz="4" w:space="0" w:color="auto"/>
                    <w:right w:val="single" w:sz="4" w:space="0" w:color="auto"/>
                  </w:tcBorders>
                  <w:shd w:val="clear" w:color="auto" w:fill="auto"/>
                  <w:noWrap/>
                  <w:vAlign w:val="bottom"/>
                  <w:hideMark/>
                </w:tcPr>
                <w:p w14:paraId="08218CA5"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22.08</w:t>
                  </w:r>
                </w:p>
              </w:tc>
            </w:tr>
            <w:tr w:rsidR="00730C4B" w:rsidRPr="00730C4B" w14:paraId="43EB506C"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1EB09567"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1947-07-01</w:t>
                  </w:r>
                </w:p>
              </w:tc>
              <w:tc>
                <w:tcPr>
                  <w:tcW w:w="1188" w:type="dxa"/>
                  <w:tcBorders>
                    <w:top w:val="nil"/>
                    <w:left w:val="nil"/>
                    <w:bottom w:val="single" w:sz="4" w:space="0" w:color="auto"/>
                    <w:right w:val="single" w:sz="4" w:space="0" w:color="auto"/>
                  </w:tcBorders>
                  <w:shd w:val="clear" w:color="auto" w:fill="auto"/>
                  <w:noWrap/>
                  <w:vAlign w:val="bottom"/>
                  <w:hideMark/>
                </w:tcPr>
                <w:p w14:paraId="7760495C"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22.23</w:t>
                  </w:r>
                </w:p>
              </w:tc>
            </w:tr>
            <w:tr w:rsidR="00730C4B" w:rsidRPr="00730C4B" w14:paraId="0A80B37C"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35791EC5"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1947-08-01</w:t>
                  </w:r>
                </w:p>
              </w:tc>
              <w:tc>
                <w:tcPr>
                  <w:tcW w:w="1188" w:type="dxa"/>
                  <w:tcBorders>
                    <w:top w:val="nil"/>
                    <w:left w:val="nil"/>
                    <w:bottom w:val="single" w:sz="4" w:space="0" w:color="auto"/>
                    <w:right w:val="single" w:sz="4" w:space="0" w:color="auto"/>
                  </w:tcBorders>
                  <w:shd w:val="clear" w:color="auto" w:fill="auto"/>
                  <w:noWrap/>
                  <w:vAlign w:val="bottom"/>
                  <w:hideMark/>
                </w:tcPr>
                <w:p w14:paraId="029E35C0"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22.4</w:t>
                  </w:r>
                </w:p>
              </w:tc>
            </w:tr>
            <w:tr w:rsidR="00730C4B" w:rsidRPr="00730C4B" w14:paraId="2C9A18CC"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06726063"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1947-09-01</w:t>
                  </w:r>
                </w:p>
              </w:tc>
              <w:tc>
                <w:tcPr>
                  <w:tcW w:w="1188" w:type="dxa"/>
                  <w:tcBorders>
                    <w:top w:val="nil"/>
                    <w:left w:val="nil"/>
                    <w:bottom w:val="single" w:sz="4" w:space="0" w:color="auto"/>
                    <w:right w:val="single" w:sz="4" w:space="0" w:color="auto"/>
                  </w:tcBorders>
                  <w:shd w:val="clear" w:color="auto" w:fill="auto"/>
                  <w:noWrap/>
                  <w:vAlign w:val="bottom"/>
                  <w:hideMark/>
                </w:tcPr>
                <w:p w14:paraId="6CE8733F"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22.84</w:t>
                  </w:r>
                </w:p>
              </w:tc>
            </w:tr>
            <w:tr w:rsidR="00730C4B" w:rsidRPr="00730C4B" w14:paraId="1C61C29C"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2EB6260C"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1947-10-01</w:t>
                  </w:r>
                </w:p>
              </w:tc>
              <w:tc>
                <w:tcPr>
                  <w:tcW w:w="1188" w:type="dxa"/>
                  <w:tcBorders>
                    <w:top w:val="nil"/>
                    <w:left w:val="nil"/>
                    <w:bottom w:val="single" w:sz="4" w:space="0" w:color="auto"/>
                    <w:right w:val="single" w:sz="4" w:space="0" w:color="auto"/>
                  </w:tcBorders>
                  <w:shd w:val="clear" w:color="auto" w:fill="auto"/>
                  <w:noWrap/>
                  <w:vAlign w:val="bottom"/>
                  <w:hideMark/>
                </w:tcPr>
                <w:p w14:paraId="1CDE6F55"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22.91</w:t>
                  </w:r>
                </w:p>
              </w:tc>
            </w:tr>
            <w:tr w:rsidR="00730C4B" w:rsidRPr="00730C4B" w14:paraId="6BBB026C"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6D738D05"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1947-11-01</w:t>
                  </w:r>
                </w:p>
              </w:tc>
              <w:tc>
                <w:tcPr>
                  <w:tcW w:w="1188" w:type="dxa"/>
                  <w:tcBorders>
                    <w:top w:val="nil"/>
                    <w:left w:val="nil"/>
                    <w:bottom w:val="single" w:sz="4" w:space="0" w:color="auto"/>
                    <w:right w:val="single" w:sz="4" w:space="0" w:color="auto"/>
                  </w:tcBorders>
                  <w:shd w:val="clear" w:color="auto" w:fill="auto"/>
                  <w:noWrap/>
                  <w:vAlign w:val="bottom"/>
                  <w:hideMark/>
                </w:tcPr>
                <w:p w14:paraId="04F5FB6C"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23.06</w:t>
                  </w:r>
                </w:p>
              </w:tc>
            </w:tr>
            <w:tr w:rsidR="00730C4B" w:rsidRPr="00730C4B" w14:paraId="16E29A89"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0058DF2D"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1947-12-01</w:t>
                  </w:r>
                </w:p>
              </w:tc>
              <w:tc>
                <w:tcPr>
                  <w:tcW w:w="1188" w:type="dxa"/>
                  <w:tcBorders>
                    <w:top w:val="nil"/>
                    <w:left w:val="nil"/>
                    <w:bottom w:val="single" w:sz="4" w:space="0" w:color="auto"/>
                    <w:right w:val="single" w:sz="4" w:space="0" w:color="auto"/>
                  </w:tcBorders>
                  <w:shd w:val="clear" w:color="auto" w:fill="auto"/>
                  <w:noWrap/>
                  <w:vAlign w:val="bottom"/>
                  <w:hideMark/>
                </w:tcPr>
                <w:p w14:paraId="6C767139"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23.41</w:t>
                  </w:r>
                </w:p>
              </w:tc>
            </w:tr>
            <w:tr w:rsidR="00730C4B" w:rsidRPr="00730C4B" w14:paraId="6B572AEB"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tcPr>
                <w:p w14:paraId="2DFC8B94" w14:textId="7F8A698D" w:rsidR="00730C4B" w:rsidRPr="00730C4B" w:rsidRDefault="00730C4B" w:rsidP="00730C4B">
                  <w:pPr>
                    <w:spacing w:before="0" w:after="0"/>
                    <w:rPr>
                      <w:rFonts w:ascii="Calibri" w:eastAsia="Times New Roman" w:hAnsi="Calibri" w:cs="Calibri"/>
                      <w:color w:val="000000"/>
                      <w:szCs w:val="22"/>
                    </w:rPr>
                  </w:pPr>
                  <w:r>
                    <w:rPr>
                      <w:rFonts w:ascii="Calibri" w:eastAsia="Times New Roman" w:hAnsi="Calibri" w:cs="Calibri"/>
                      <w:color w:val="000000"/>
                      <w:szCs w:val="22"/>
                    </w:rPr>
                    <w:t>…</w:t>
                  </w:r>
                </w:p>
              </w:tc>
              <w:tc>
                <w:tcPr>
                  <w:tcW w:w="1188" w:type="dxa"/>
                  <w:tcBorders>
                    <w:top w:val="nil"/>
                    <w:left w:val="nil"/>
                    <w:bottom w:val="single" w:sz="4" w:space="0" w:color="auto"/>
                    <w:right w:val="single" w:sz="4" w:space="0" w:color="auto"/>
                  </w:tcBorders>
                  <w:shd w:val="clear" w:color="auto" w:fill="auto"/>
                  <w:noWrap/>
                  <w:vAlign w:val="bottom"/>
                </w:tcPr>
                <w:p w14:paraId="4C837CCA" w14:textId="0FC24208" w:rsidR="00730C4B" w:rsidRPr="00730C4B" w:rsidRDefault="00730C4B" w:rsidP="00730C4B">
                  <w:pPr>
                    <w:spacing w:before="0" w:after="0"/>
                    <w:rPr>
                      <w:rFonts w:ascii="Calibri" w:eastAsia="Times New Roman" w:hAnsi="Calibri" w:cs="Calibri"/>
                      <w:color w:val="000000"/>
                      <w:szCs w:val="22"/>
                    </w:rPr>
                  </w:pPr>
                  <w:r>
                    <w:rPr>
                      <w:rFonts w:ascii="Calibri" w:eastAsia="Times New Roman" w:hAnsi="Calibri" w:cs="Calibri"/>
                      <w:color w:val="000000"/>
                      <w:szCs w:val="22"/>
                    </w:rPr>
                    <w:t>…</w:t>
                  </w:r>
                </w:p>
              </w:tc>
            </w:tr>
            <w:tr w:rsidR="00730C4B" w:rsidRPr="00730C4B" w14:paraId="18919D42"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0E4F412E"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2020-12-01</w:t>
                  </w:r>
                </w:p>
              </w:tc>
              <w:tc>
                <w:tcPr>
                  <w:tcW w:w="1188" w:type="dxa"/>
                  <w:tcBorders>
                    <w:top w:val="nil"/>
                    <w:left w:val="nil"/>
                    <w:bottom w:val="single" w:sz="4" w:space="0" w:color="auto"/>
                    <w:right w:val="single" w:sz="4" w:space="0" w:color="auto"/>
                  </w:tcBorders>
                  <w:shd w:val="clear" w:color="auto" w:fill="auto"/>
                  <w:noWrap/>
                  <w:vAlign w:val="bottom"/>
                  <w:hideMark/>
                </w:tcPr>
                <w:p w14:paraId="11843929"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261.560</w:t>
                  </w:r>
                </w:p>
              </w:tc>
            </w:tr>
            <w:tr w:rsidR="00730C4B" w:rsidRPr="00730C4B" w14:paraId="3BF6A171"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254AABC5"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2021-01-01</w:t>
                  </w:r>
                </w:p>
              </w:tc>
              <w:tc>
                <w:tcPr>
                  <w:tcW w:w="1188" w:type="dxa"/>
                  <w:tcBorders>
                    <w:top w:val="nil"/>
                    <w:left w:val="nil"/>
                    <w:bottom w:val="single" w:sz="4" w:space="0" w:color="auto"/>
                    <w:right w:val="single" w:sz="4" w:space="0" w:color="auto"/>
                  </w:tcBorders>
                  <w:shd w:val="clear" w:color="auto" w:fill="auto"/>
                  <w:noWrap/>
                  <w:vAlign w:val="bottom"/>
                  <w:hideMark/>
                </w:tcPr>
                <w:p w14:paraId="3CAC6049"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262.231</w:t>
                  </w:r>
                </w:p>
              </w:tc>
            </w:tr>
            <w:tr w:rsidR="00730C4B" w:rsidRPr="00730C4B" w14:paraId="6871276A"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7F9C4C7B"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2021-02-01</w:t>
                  </w:r>
                </w:p>
              </w:tc>
              <w:tc>
                <w:tcPr>
                  <w:tcW w:w="1188" w:type="dxa"/>
                  <w:tcBorders>
                    <w:top w:val="nil"/>
                    <w:left w:val="nil"/>
                    <w:bottom w:val="single" w:sz="4" w:space="0" w:color="auto"/>
                    <w:right w:val="single" w:sz="4" w:space="0" w:color="auto"/>
                  </w:tcBorders>
                  <w:shd w:val="clear" w:color="auto" w:fill="auto"/>
                  <w:noWrap/>
                  <w:vAlign w:val="bottom"/>
                  <w:hideMark/>
                </w:tcPr>
                <w:p w14:paraId="2A2F021F"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263.161</w:t>
                  </w:r>
                </w:p>
              </w:tc>
            </w:tr>
            <w:tr w:rsidR="00730C4B" w:rsidRPr="00730C4B" w14:paraId="1313B942"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58020AA3"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2021-03-01</w:t>
                  </w:r>
                </w:p>
              </w:tc>
              <w:tc>
                <w:tcPr>
                  <w:tcW w:w="1188" w:type="dxa"/>
                  <w:tcBorders>
                    <w:top w:val="nil"/>
                    <w:left w:val="nil"/>
                    <w:bottom w:val="single" w:sz="4" w:space="0" w:color="auto"/>
                    <w:right w:val="single" w:sz="4" w:space="0" w:color="auto"/>
                  </w:tcBorders>
                  <w:shd w:val="clear" w:color="auto" w:fill="auto"/>
                  <w:noWrap/>
                  <w:vAlign w:val="bottom"/>
                  <w:hideMark/>
                </w:tcPr>
                <w:p w14:paraId="615EF617"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264.793</w:t>
                  </w:r>
                </w:p>
              </w:tc>
            </w:tr>
            <w:tr w:rsidR="00730C4B" w:rsidRPr="00730C4B" w14:paraId="48A7977B"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76B6D7D7"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2021-04-01</w:t>
                  </w:r>
                </w:p>
              </w:tc>
              <w:tc>
                <w:tcPr>
                  <w:tcW w:w="1188" w:type="dxa"/>
                  <w:tcBorders>
                    <w:top w:val="nil"/>
                    <w:left w:val="nil"/>
                    <w:bottom w:val="single" w:sz="4" w:space="0" w:color="auto"/>
                    <w:right w:val="single" w:sz="4" w:space="0" w:color="auto"/>
                  </w:tcBorders>
                  <w:shd w:val="clear" w:color="auto" w:fill="auto"/>
                  <w:noWrap/>
                  <w:vAlign w:val="bottom"/>
                  <w:hideMark/>
                </w:tcPr>
                <w:p w14:paraId="5F833C27"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266.832</w:t>
                  </w:r>
                </w:p>
              </w:tc>
            </w:tr>
            <w:tr w:rsidR="00730C4B" w:rsidRPr="00730C4B" w14:paraId="70E4C694"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606B386D"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2021-05-01</w:t>
                  </w:r>
                </w:p>
              </w:tc>
              <w:tc>
                <w:tcPr>
                  <w:tcW w:w="1188" w:type="dxa"/>
                  <w:tcBorders>
                    <w:top w:val="nil"/>
                    <w:left w:val="nil"/>
                    <w:bottom w:val="single" w:sz="4" w:space="0" w:color="auto"/>
                    <w:right w:val="single" w:sz="4" w:space="0" w:color="auto"/>
                  </w:tcBorders>
                  <w:shd w:val="clear" w:color="auto" w:fill="auto"/>
                  <w:noWrap/>
                  <w:vAlign w:val="bottom"/>
                  <w:hideMark/>
                </w:tcPr>
                <w:p w14:paraId="0C609946"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268.551</w:t>
                  </w:r>
                </w:p>
              </w:tc>
            </w:tr>
            <w:tr w:rsidR="00730C4B" w:rsidRPr="00730C4B" w14:paraId="612C0AD3" w14:textId="77777777" w:rsidTr="00730C4B">
              <w:trPr>
                <w:trHeight w:val="290"/>
              </w:trPr>
              <w:tc>
                <w:tcPr>
                  <w:tcW w:w="1844" w:type="dxa"/>
                  <w:tcBorders>
                    <w:top w:val="nil"/>
                    <w:left w:val="single" w:sz="4" w:space="0" w:color="auto"/>
                    <w:bottom w:val="single" w:sz="4" w:space="0" w:color="auto"/>
                    <w:right w:val="single" w:sz="4" w:space="0" w:color="auto"/>
                  </w:tcBorders>
                  <w:shd w:val="clear" w:color="auto" w:fill="auto"/>
                  <w:noWrap/>
                  <w:vAlign w:val="bottom"/>
                  <w:hideMark/>
                </w:tcPr>
                <w:p w14:paraId="13A305CB"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2021-06-01</w:t>
                  </w:r>
                </w:p>
              </w:tc>
              <w:tc>
                <w:tcPr>
                  <w:tcW w:w="1188" w:type="dxa"/>
                  <w:tcBorders>
                    <w:top w:val="nil"/>
                    <w:left w:val="nil"/>
                    <w:bottom w:val="single" w:sz="4" w:space="0" w:color="auto"/>
                    <w:right w:val="single" w:sz="4" w:space="0" w:color="auto"/>
                  </w:tcBorders>
                  <w:shd w:val="clear" w:color="auto" w:fill="auto"/>
                  <w:noWrap/>
                  <w:vAlign w:val="bottom"/>
                  <w:hideMark/>
                </w:tcPr>
                <w:p w14:paraId="7021F11E"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270.981</w:t>
                  </w:r>
                </w:p>
              </w:tc>
            </w:tr>
          </w:tbl>
          <w:p w14:paraId="4D9A9C51" w14:textId="77777777" w:rsidR="00730C4B" w:rsidRDefault="00730C4B">
            <w:pPr>
              <w:rPr>
                <w:rFonts w:eastAsia="Arial" w:cs="Arial"/>
              </w:rPr>
            </w:pPr>
          </w:p>
          <w:p w14:paraId="08E483F2" w14:textId="00F18C28" w:rsidR="00730C4B" w:rsidRDefault="00730C4B">
            <w:pPr>
              <w:rPr>
                <w:rFonts w:eastAsia="Arial" w:cs="Arial"/>
              </w:rPr>
            </w:pPr>
          </w:p>
        </w:tc>
        <w:tc>
          <w:tcPr>
            <w:tcW w:w="5575" w:type="dxa"/>
          </w:tcPr>
          <w:tbl>
            <w:tblPr>
              <w:tblW w:w="4743" w:type="dxa"/>
              <w:tblLook w:val="04A0" w:firstRow="1" w:lastRow="0" w:firstColumn="1" w:lastColumn="0" w:noHBand="0" w:noVBand="1"/>
            </w:tblPr>
            <w:tblGrid>
              <w:gridCol w:w="1953"/>
              <w:gridCol w:w="2790"/>
            </w:tblGrid>
            <w:tr w:rsidR="00730C4B" w:rsidRPr="00730C4B" w14:paraId="1311D1D6" w14:textId="77777777" w:rsidTr="00730C4B">
              <w:trPr>
                <w:trHeight w:val="290"/>
              </w:trPr>
              <w:tc>
                <w:tcPr>
                  <w:tcW w:w="1953" w:type="dxa"/>
                  <w:tcBorders>
                    <w:top w:val="single" w:sz="4" w:space="0" w:color="auto"/>
                    <w:left w:val="single" w:sz="4" w:space="0" w:color="auto"/>
                    <w:bottom w:val="single" w:sz="4" w:space="0" w:color="auto"/>
                    <w:right w:val="single" w:sz="4" w:space="0" w:color="auto"/>
                  </w:tcBorders>
                  <w:shd w:val="clear" w:color="auto" w:fill="auto"/>
                  <w:noWrap/>
                  <w:hideMark/>
                </w:tcPr>
                <w:p w14:paraId="21F6537D" w14:textId="77777777" w:rsidR="00730C4B" w:rsidRPr="00730C4B" w:rsidRDefault="00730C4B" w:rsidP="00730C4B">
                  <w:pPr>
                    <w:spacing w:before="0" w:after="0"/>
                    <w:jc w:val="center"/>
                    <w:rPr>
                      <w:rFonts w:ascii="Calibri" w:eastAsia="Times New Roman" w:hAnsi="Calibri" w:cs="Calibri"/>
                      <w:b/>
                      <w:bCs/>
                      <w:color w:val="000000"/>
                      <w:szCs w:val="22"/>
                    </w:rPr>
                  </w:pPr>
                  <w:r w:rsidRPr="00730C4B">
                    <w:rPr>
                      <w:rFonts w:ascii="Calibri" w:eastAsia="Times New Roman" w:hAnsi="Calibri" w:cs="Calibri"/>
                      <w:b/>
                      <w:bCs/>
                      <w:color w:val="000000"/>
                      <w:szCs w:val="22"/>
                    </w:rPr>
                    <w:t>date</w:t>
                  </w:r>
                </w:p>
              </w:tc>
              <w:tc>
                <w:tcPr>
                  <w:tcW w:w="2790" w:type="dxa"/>
                  <w:tcBorders>
                    <w:top w:val="single" w:sz="4" w:space="0" w:color="auto"/>
                    <w:left w:val="nil"/>
                    <w:bottom w:val="single" w:sz="4" w:space="0" w:color="auto"/>
                    <w:right w:val="single" w:sz="4" w:space="0" w:color="auto"/>
                  </w:tcBorders>
                  <w:shd w:val="clear" w:color="auto" w:fill="auto"/>
                  <w:noWrap/>
                  <w:hideMark/>
                </w:tcPr>
                <w:p w14:paraId="01ED98F6" w14:textId="77777777" w:rsidR="00730C4B" w:rsidRPr="00730C4B" w:rsidRDefault="00730C4B" w:rsidP="00730C4B">
                  <w:pPr>
                    <w:spacing w:before="0" w:after="0"/>
                    <w:jc w:val="center"/>
                    <w:rPr>
                      <w:rFonts w:ascii="Calibri" w:eastAsia="Times New Roman" w:hAnsi="Calibri" w:cs="Calibri"/>
                      <w:b/>
                      <w:bCs/>
                      <w:color w:val="000000"/>
                      <w:szCs w:val="22"/>
                    </w:rPr>
                  </w:pPr>
                  <w:r w:rsidRPr="00730C4B">
                    <w:rPr>
                      <w:rFonts w:ascii="Calibri" w:eastAsia="Times New Roman" w:hAnsi="Calibri" w:cs="Calibri"/>
                      <w:b/>
                      <w:bCs/>
                      <w:color w:val="000000"/>
                      <w:szCs w:val="22"/>
                    </w:rPr>
                    <w:t>value</w:t>
                  </w:r>
                </w:p>
              </w:tc>
            </w:tr>
            <w:tr w:rsidR="00730C4B" w:rsidRPr="00730C4B" w14:paraId="6CE0D5C9"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tcPr>
                <w:p w14:paraId="442D3333" w14:textId="07F90EA1" w:rsidR="00730C4B" w:rsidRPr="00730C4B" w:rsidRDefault="00730C4B" w:rsidP="00730C4B">
                  <w:pPr>
                    <w:spacing w:before="0" w:after="0"/>
                    <w:rPr>
                      <w:rFonts w:ascii="Calibri" w:eastAsia="Times New Roman" w:hAnsi="Calibri" w:cs="Calibri"/>
                      <w:color w:val="000000"/>
                      <w:szCs w:val="22"/>
                    </w:rPr>
                  </w:pPr>
                  <w:r>
                    <w:rPr>
                      <w:rFonts w:ascii="Calibri" w:eastAsia="Times New Roman" w:hAnsi="Calibri" w:cs="Calibri"/>
                      <w:color w:val="000000"/>
                      <w:szCs w:val="22"/>
                    </w:rPr>
                    <w:t>. …</w:t>
                  </w:r>
                </w:p>
              </w:tc>
              <w:tc>
                <w:tcPr>
                  <w:tcW w:w="2790" w:type="dxa"/>
                  <w:tcBorders>
                    <w:top w:val="nil"/>
                    <w:left w:val="nil"/>
                    <w:bottom w:val="single" w:sz="4" w:space="0" w:color="auto"/>
                    <w:right w:val="single" w:sz="4" w:space="0" w:color="auto"/>
                  </w:tcBorders>
                  <w:shd w:val="clear" w:color="auto" w:fill="auto"/>
                  <w:noWrap/>
                  <w:vAlign w:val="bottom"/>
                </w:tcPr>
                <w:p w14:paraId="1511F496" w14:textId="4F440E9D" w:rsidR="00730C4B" w:rsidRPr="00730C4B" w:rsidRDefault="00730C4B" w:rsidP="00730C4B">
                  <w:pPr>
                    <w:spacing w:before="0" w:after="0"/>
                    <w:rPr>
                      <w:rFonts w:ascii="Calibri" w:eastAsia="Times New Roman" w:hAnsi="Calibri" w:cs="Calibri"/>
                      <w:color w:val="000000"/>
                      <w:szCs w:val="22"/>
                    </w:rPr>
                  </w:pPr>
                  <w:r>
                    <w:rPr>
                      <w:rFonts w:ascii="Calibri" w:eastAsia="Times New Roman" w:hAnsi="Calibri" w:cs="Calibri"/>
                      <w:color w:val="000000"/>
                      <w:szCs w:val="22"/>
                    </w:rPr>
                    <w:t>. …</w:t>
                  </w:r>
                </w:p>
              </w:tc>
            </w:tr>
            <w:tr w:rsidR="00730C4B" w:rsidRPr="00730C4B" w14:paraId="53AEF872"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2DABC8A0"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2019-08-01</w:t>
                  </w:r>
                </w:p>
              </w:tc>
              <w:tc>
                <w:tcPr>
                  <w:tcW w:w="2790" w:type="dxa"/>
                  <w:tcBorders>
                    <w:top w:val="nil"/>
                    <w:left w:val="nil"/>
                    <w:bottom w:val="single" w:sz="4" w:space="0" w:color="auto"/>
                    <w:right w:val="single" w:sz="4" w:space="0" w:color="auto"/>
                  </w:tcBorders>
                  <w:shd w:val="clear" w:color="auto" w:fill="auto"/>
                  <w:noWrap/>
                  <w:vAlign w:val="bottom"/>
                  <w:hideMark/>
                </w:tcPr>
                <w:p w14:paraId="323C705A"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$ 14,938,800,000,000.00 </w:t>
                  </w:r>
                </w:p>
              </w:tc>
            </w:tr>
            <w:tr w:rsidR="00730C4B" w:rsidRPr="00730C4B" w14:paraId="18937E3C"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7A7E1FC0"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2019-09-01</w:t>
                  </w:r>
                </w:p>
              </w:tc>
              <w:tc>
                <w:tcPr>
                  <w:tcW w:w="2790" w:type="dxa"/>
                  <w:tcBorders>
                    <w:top w:val="nil"/>
                    <w:left w:val="nil"/>
                    <w:bottom w:val="single" w:sz="4" w:space="0" w:color="auto"/>
                    <w:right w:val="single" w:sz="4" w:space="0" w:color="auto"/>
                  </w:tcBorders>
                  <w:shd w:val="clear" w:color="auto" w:fill="auto"/>
                  <w:noWrap/>
                  <w:vAlign w:val="bottom"/>
                  <w:hideMark/>
                </w:tcPr>
                <w:p w14:paraId="53950FFF"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$ 15,030,100,000,000.00 </w:t>
                  </w:r>
                </w:p>
              </w:tc>
            </w:tr>
            <w:tr w:rsidR="00730C4B" w:rsidRPr="00730C4B" w14:paraId="3E762EDD"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6D5E7A0B"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2019-10-01</w:t>
                  </w:r>
                </w:p>
              </w:tc>
              <w:tc>
                <w:tcPr>
                  <w:tcW w:w="2790" w:type="dxa"/>
                  <w:tcBorders>
                    <w:top w:val="nil"/>
                    <w:left w:val="nil"/>
                    <w:bottom w:val="single" w:sz="4" w:space="0" w:color="auto"/>
                    <w:right w:val="single" w:sz="4" w:space="0" w:color="auto"/>
                  </w:tcBorders>
                  <w:shd w:val="clear" w:color="auto" w:fill="auto"/>
                  <w:noWrap/>
                  <w:vAlign w:val="bottom"/>
                  <w:hideMark/>
                </w:tcPr>
                <w:p w14:paraId="5C7CE551"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$ 15,156,700,000,000.00 </w:t>
                  </w:r>
                </w:p>
              </w:tc>
            </w:tr>
            <w:tr w:rsidR="00730C4B" w:rsidRPr="00730C4B" w14:paraId="4F0FC48D"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56F0B757"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2019-11-01</w:t>
                  </w:r>
                </w:p>
              </w:tc>
              <w:tc>
                <w:tcPr>
                  <w:tcW w:w="2790" w:type="dxa"/>
                  <w:tcBorders>
                    <w:top w:val="nil"/>
                    <w:left w:val="nil"/>
                    <w:bottom w:val="single" w:sz="4" w:space="0" w:color="auto"/>
                    <w:right w:val="single" w:sz="4" w:space="0" w:color="auto"/>
                  </w:tcBorders>
                  <w:shd w:val="clear" w:color="auto" w:fill="auto"/>
                  <w:noWrap/>
                  <w:vAlign w:val="bottom"/>
                  <w:hideMark/>
                </w:tcPr>
                <w:p w14:paraId="6BB66363"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$ 15,254,400,000,000.00 </w:t>
                  </w:r>
                </w:p>
              </w:tc>
            </w:tr>
            <w:tr w:rsidR="00730C4B" w:rsidRPr="00730C4B" w14:paraId="5CEECE1F"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2AF42B2B"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2019-12-01</w:t>
                  </w:r>
                </w:p>
              </w:tc>
              <w:tc>
                <w:tcPr>
                  <w:tcW w:w="2790" w:type="dxa"/>
                  <w:tcBorders>
                    <w:top w:val="nil"/>
                    <w:left w:val="nil"/>
                    <w:bottom w:val="single" w:sz="4" w:space="0" w:color="auto"/>
                    <w:right w:val="single" w:sz="4" w:space="0" w:color="auto"/>
                  </w:tcBorders>
                  <w:shd w:val="clear" w:color="auto" w:fill="auto"/>
                  <w:noWrap/>
                  <w:vAlign w:val="bottom"/>
                  <w:hideMark/>
                </w:tcPr>
                <w:p w14:paraId="7428D135"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$ 15,329,100,000,000.00 </w:t>
                  </w:r>
                </w:p>
              </w:tc>
            </w:tr>
            <w:tr w:rsidR="00730C4B" w:rsidRPr="00730C4B" w14:paraId="3A5C1993"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50665C71"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2020-01-01</w:t>
                  </w:r>
                </w:p>
              </w:tc>
              <w:tc>
                <w:tcPr>
                  <w:tcW w:w="2790" w:type="dxa"/>
                  <w:tcBorders>
                    <w:top w:val="nil"/>
                    <w:left w:val="nil"/>
                    <w:bottom w:val="single" w:sz="4" w:space="0" w:color="auto"/>
                    <w:right w:val="single" w:sz="4" w:space="0" w:color="auto"/>
                  </w:tcBorders>
                  <w:shd w:val="clear" w:color="auto" w:fill="auto"/>
                  <w:noWrap/>
                  <w:vAlign w:val="bottom"/>
                  <w:hideMark/>
                </w:tcPr>
                <w:p w14:paraId="01F54B73"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$ 15,410,000,000,000.00 </w:t>
                  </w:r>
                </w:p>
              </w:tc>
            </w:tr>
            <w:tr w:rsidR="00730C4B" w:rsidRPr="00730C4B" w14:paraId="1EDBEB35"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7A4DE8FA"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2020-02-01</w:t>
                  </w:r>
                </w:p>
              </w:tc>
              <w:tc>
                <w:tcPr>
                  <w:tcW w:w="2790" w:type="dxa"/>
                  <w:tcBorders>
                    <w:top w:val="nil"/>
                    <w:left w:val="nil"/>
                    <w:bottom w:val="single" w:sz="4" w:space="0" w:color="auto"/>
                    <w:right w:val="single" w:sz="4" w:space="0" w:color="auto"/>
                  </w:tcBorders>
                  <w:shd w:val="clear" w:color="auto" w:fill="auto"/>
                  <w:noWrap/>
                  <w:vAlign w:val="bottom"/>
                  <w:hideMark/>
                </w:tcPr>
                <w:p w14:paraId="19EFC817"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$ 15,473,400,000,000.00 </w:t>
                  </w:r>
                </w:p>
              </w:tc>
            </w:tr>
            <w:tr w:rsidR="00730C4B" w:rsidRPr="00730C4B" w14:paraId="58B07852"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75DB035A"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2020-03-01</w:t>
                  </w:r>
                </w:p>
              </w:tc>
              <w:tc>
                <w:tcPr>
                  <w:tcW w:w="2790" w:type="dxa"/>
                  <w:tcBorders>
                    <w:top w:val="nil"/>
                    <w:left w:val="nil"/>
                    <w:bottom w:val="single" w:sz="4" w:space="0" w:color="auto"/>
                    <w:right w:val="single" w:sz="4" w:space="0" w:color="auto"/>
                  </w:tcBorders>
                  <w:shd w:val="clear" w:color="auto" w:fill="auto"/>
                  <w:noWrap/>
                  <w:vAlign w:val="bottom"/>
                  <w:hideMark/>
                </w:tcPr>
                <w:p w14:paraId="6E1C8F40"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$ 16,014,300,000,000.00 </w:t>
                  </w:r>
                </w:p>
              </w:tc>
            </w:tr>
            <w:tr w:rsidR="00730C4B" w:rsidRPr="00730C4B" w14:paraId="5B8928B0"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0504B530"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2020-04-01</w:t>
                  </w:r>
                </w:p>
              </w:tc>
              <w:tc>
                <w:tcPr>
                  <w:tcW w:w="2790" w:type="dxa"/>
                  <w:tcBorders>
                    <w:top w:val="nil"/>
                    <w:left w:val="nil"/>
                    <w:bottom w:val="single" w:sz="4" w:space="0" w:color="auto"/>
                    <w:right w:val="single" w:sz="4" w:space="0" w:color="auto"/>
                  </w:tcBorders>
                  <w:shd w:val="clear" w:color="auto" w:fill="auto"/>
                  <w:noWrap/>
                  <w:vAlign w:val="bottom"/>
                  <w:hideMark/>
                </w:tcPr>
                <w:p w14:paraId="20A7AC49"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$ 17,042,900,000,000.00 </w:t>
                  </w:r>
                </w:p>
              </w:tc>
            </w:tr>
            <w:tr w:rsidR="00730C4B" w:rsidRPr="00730C4B" w14:paraId="129B6B1B"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37EABC4F"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2020-05-01</w:t>
                  </w:r>
                </w:p>
              </w:tc>
              <w:tc>
                <w:tcPr>
                  <w:tcW w:w="2790" w:type="dxa"/>
                  <w:tcBorders>
                    <w:top w:val="nil"/>
                    <w:left w:val="nil"/>
                    <w:bottom w:val="single" w:sz="4" w:space="0" w:color="auto"/>
                    <w:right w:val="single" w:sz="4" w:space="0" w:color="auto"/>
                  </w:tcBorders>
                  <w:shd w:val="clear" w:color="auto" w:fill="auto"/>
                  <w:noWrap/>
                  <w:vAlign w:val="bottom"/>
                  <w:hideMark/>
                </w:tcPr>
                <w:p w14:paraId="4346EA68"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$ 17,893,000,000,000.00 </w:t>
                  </w:r>
                </w:p>
              </w:tc>
            </w:tr>
            <w:tr w:rsidR="00730C4B" w:rsidRPr="00730C4B" w14:paraId="1F186A38"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6F689DAF"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2020-06-01</w:t>
                  </w:r>
                </w:p>
              </w:tc>
              <w:tc>
                <w:tcPr>
                  <w:tcW w:w="2790" w:type="dxa"/>
                  <w:tcBorders>
                    <w:top w:val="nil"/>
                    <w:left w:val="nil"/>
                    <w:bottom w:val="single" w:sz="4" w:space="0" w:color="auto"/>
                    <w:right w:val="single" w:sz="4" w:space="0" w:color="auto"/>
                  </w:tcBorders>
                  <w:shd w:val="clear" w:color="auto" w:fill="auto"/>
                  <w:noWrap/>
                  <w:vAlign w:val="bottom"/>
                  <w:hideMark/>
                </w:tcPr>
                <w:p w14:paraId="1B76293B"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$ 18,179,600,000,000.00 </w:t>
                  </w:r>
                </w:p>
              </w:tc>
            </w:tr>
            <w:tr w:rsidR="00730C4B" w:rsidRPr="00730C4B" w14:paraId="3778A3BE"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06AF9926"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2020-07-01</w:t>
                  </w:r>
                </w:p>
              </w:tc>
              <w:tc>
                <w:tcPr>
                  <w:tcW w:w="2790" w:type="dxa"/>
                  <w:tcBorders>
                    <w:top w:val="nil"/>
                    <w:left w:val="nil"/>
                    <w:bottom w:val="single" w:sz="4" w:space="0" w:color="auto"/>
                    <w:right w:val="single" w:sz="4" w:space="0" w:color="auto"/>
                  </w:tcBorders>
                  <w:shd w:val="clear" w:color="auto" w:fill="auto"/>
                  <w:noWrap/>
                  <w:vAlign w:val="bottom"/>
                  <w:hideMark/>
                </w:tcPr>
                <w:p w14:paraId="19930021"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$ 18,320,000,000,000.00 </w:t>
                  </w:r>
                </w:p>
              </w:tc>
            </w:tr>
            <w:tr w:rsidR="00730C4B" w:rsidRPr="00730C4B" w14:paraId="56073A42"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2A2E7AE1"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2020-08-01</w:t>
                  </w:r>
                </w:p>
              </w:tc>
              <w:tc>
                <w:tcPr>
                  <w:tcW w:w="2790" w:type="dxa"/>
                  <w:tcBorders>
                    <w:top w:val="nil"/>
                    <w:left w:val="nil"/>
                    <w:bottom w:val="single" w:sz="4" w:space="0" w:color="auto"/>
                    <w:right w:val="single" w:sz="4" w:space="0" w:color="auto"/>
                  </w:tcBorders>
                  <w:shd w:val="clear" w:color="auto" w:fill="auto"/>
                  <w:noWrap/>
                  <w:vAlign w:val="bottom"/>
                  <w:hideMark/>
                </w:tcPr>
                <w:p w14:paraId="542CCED2"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$ 18,381,800,000,000.00 </w:t>
                  </w:r>
                </w:p>
              </w:tc>
            </w:tr>
            <w:tr w:rsidR="00730C4B" w:rsidRPr="00730C4B" w14:paraId="59019D63"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6E52EC5C"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2020-09-01</w:t>
                  </w:r>
                </w:p>
              </w:tc>
              <w:tc>
                <w:tcPr>
                  <w:tcW w:w="2790" w:type="dxa"/>
                  <w:tcBorders>
                    <w:top w:val="nil"/>
                    <w:left w:val="nil"/>
                    <w:bottom w:val="single" w:sz="4" w:space="0" w:color="auto"/>
                    <w:right w:val="single" w:sz="4" w:space="0" w:color="auto"/>
                  </w:tcBorders>
                  <w:shd w:val="clear" w:color="auto" w:fill="auto"/>
                  <w:noWrap/>
                  <w:vAlign w:val="bottom"/>
                  <w:hideMark/>
                </w:tcPr>
                <w:p w14:paraId="7E428552"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$ 18,605,000,000,000.00 </w:t>
                  </w:r>
                </w:p>
              </w:tc>
            </w:tr>
            <w:tr w:rsidR="00730C4B" w:rsidRPr="00730C4B" w14:paraId="537622F0"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2DFFCFE2"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2020-10-01</w:t>
                  </w:r>
                </w:p>
              </w:tc>
              <w:tc>
                <w:tcPr>
                  <w:tcW w:w="2790" w:type="dxa"/>
                  <w:tcBorders>
                    <w:top w:val="nil"/>
                    <w:left w:val="nil"/>
                    <w:bottom w:val="single" w:sz="4" w:space="0" w:color="auto"/>
                    <w:right w:val="single" w:sz="4" w:space="0" w:color="auto"/>
                  </w:tcBorders>
                  <w:shd w:val="clear" w:color="auto" w:fill="auto"/>
                  <w:noWrap/>
                  <w:vAlign w:val="bottom"/>
                  <w:hideMark/>
                </w:tcPr>
                <w:p w14:paraId="49D6E0AD"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$ 18,751,100,000,000.00 </w:t>
                  </w:r>
                </w:p>
              </w:tc>
            </w:tr>
            <w:tr w:rsidR="00730C4B" w:rsidRPr="00730C4B" w14:paraId="43DDD2F9"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76274613"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2020-11-01</w:t>
                  </w:r>
                </w:p>
              </w:tc>
              <w:tc>
                <w:tcPr>
                  <w:tcW w:w="2790" w:type="dxa"/>
                  <w:tcBorders>
                    <w:top w:val="nil"/>
                    <w:left w:val="nil"/>
                    <w:bottom w:val="single" w:sz="4" w:space="0" w:color="auto"/>
                    <w:right w:val="single" w:sz="4" w:space="0" w:color="auto"/>
                  </w:tcBorders>
                  <w:shd w:val="clear" w:color="auto" w:fill="auto"/>
                  <w:noWrap/>
                  <w:vAlign w:val="bottom"/>
                  <w:hideMark/>
                </w:tcPr>
                <w:p w14:paraId="5BB82E87"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$ 18,960,200,000,000.00 </w:t>
                  </w:r>
                </w:p>
              </w:tc>
            </w:tr>
            <w:tr w:rsidR="00730C4B" w:rsidRPr="00730C4B" w14:paraId="247A97EA"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2FF383CF"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2020-12-01</w:t>
                  </w:r>
                </w:p>
              </w:tc>
              <w:tc>
                <w:tcPr>
                  <w:tcW w:w="2790" w:type="dxa"/>
                  <w:tcBorders>
                    <w:top w:val="nil"/>
                    <w:left w:val="nil"/>
                    <w:bottom w:val="single" w:sz="4" w:space="0" w:color="auto"/>
                    <w:right w:val="single" w:sz="4" w:space="0" w:color="auto"/>
                  </w:tcBorders>
                  <w:shd w:val="clear" w:color="auto" w:fill="auto"/>
                  <w:noWrap/>
                  <w:vAlign w:val="bottom"/>
                  <w:hideMark/>
                </w:tcPr>
                <w:p w14:paraId="2C145E83"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$ 19,131,400,000,000.00 </w:t>
                  </w:r>
                </w:p>
              </w:tc>
            </w:tr>
            <w:tr w:rsidR="00730C4B" w:rsidRPr="00730C4B" w14:paraId="6D7E88FF"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0E22BB0F"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2021-01-01</w:t>
                  </w:r>
                </w:p>
              </w:tc>
              <w:tc>
                <w:tcPr>
                  <w:tcW w:w="2790" w:type="dxa"/>
                  <w:tcBorders>
                    <w:top w:val="nil"/>
                    <w:left w:val="nil"/>
                    <w:bottom w:val="single" w:sz="4" w:space="0" w:color="auto"/>
                    <w:right w:val="single" w:sz="4" w:space="0" w:color="auto"/>
                  </w:tcBorders>
                  <w:shd w:val="clear" w:color="auto" w:fill="auto"/>
                  <w:noWrap/>
                  <w:vAlign w:val="bottom"/>
                  <w:hideMark/>
                </w:tcPr>
                <w:p w14:paraId="656EFA20"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$ 19,395,400,000,000.00 </w:t>
                  </w:r>
                </w:p>
              </w:tc>
            </w:tr>
            <w:tr w:rsidR="00730C4B" w:rsidRPr="00730C4B" w14:paraId="55D0D85F"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2A5A83A4"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2021-02-01</w:t>
                  </w:r>
                </w:p>
              </w:tc>
              <w:tc>
                <w:tcPr>
                  <w:tcW w:w="2790" w:type="dxa"/>
                  <w:tcBorders>
                    <w:top w:val="nil"/>
                    <w:left w:val="nil"/>
                    <w:bottom w:val="single" w:sz="4" w:space="0" w:color="auto"/>
                    <w:right w:val="single" w:sz="4" w:space="0" w:color="auto"/>
                  </w:tcBorders>
                  <w:shd w:val="clear" w:color="auto" w:fill="auto"/>
                  <w:noWrap/>
                  <w:vAlign w:val="bottom"/>
                  <w:hideMark/>
                </w:tcPr>
                <w:p w14:paraId="6D78FEB8"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$ 19,666,700,000,000.00 </w:t>
                  </w:r>
                </w:p>
              </w:tc>
            </w:tr>
            <w:tr w:rsidR="00730C4B" w:rsidRPr="00730C4B" w14:paraId="6094DACA"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48099458"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2021-03-01</w:t>
                  </w:r>
                </w:p>
              </w:tc>
              <w:tc>
                <w:tcPr>
                  <w:tcW w:w="2790" w:type="dxa"/>
                  <w:tcBorders>
                    <w:top w:val="nil"/>
                    <w:left w:val="nil"/>
                    <w:bottom w:val="single" w:sz="4" w:space="0" w:color="auto"/>
                    <w:right w:val="single" w:sz="4" w:space="0" w:color="auto"/>
                  </w:tcBorders>
                  <w:shd w:val="clear" w:color="auto" w:fill="auto"/>
                  <w:noWrap/>
                  <w:vAlign w:val="bottom"/>
                  <w:hideMark/>
                </w:tcPr>
                <w:p w14:paraId="328CDA06"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$ 19,912,800,000,000.00 </w:t>
                  </w:r>
                </w:p>
              </w:tc>
            </w:tr>
            <w:tr w:rsidR="00730C4B" w:rsidRPr="00730C4B" w14:paraId="4DDFBED7"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499A6394"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2021-04-01</w:t>
                  </w:r>
                </w:p>
              </w:tc>
              <w:tc>
                <w:tcPr>
                  <w:tcW w:w="2790" w:type="dxa"/>
                  <w:tcBorders>
                    <w:top w:val="nil"/>
                    <w:left w:val="nil"/>
                    <w:bottom w:val="single" w:sz="4" w:space="0" w:color="auto"/>
                    <w:right w:val="single" w:sz="4" w:space="0" w:color="auto"/>
                  </w:tcBorders>
                  <w:shd w:val="clear" w:color="auto" w:fill="auto"/>
                  <w:noWrap/>
                  <w:vAlign w:val="bottom"/>
                  <w:hideMark/>
                </w:tcPr>
                <w:p w14:paraId="42EB09B2"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$ 20,118,800,000,000.00 </w:t>
                  </w:r>
                </w:p>
              </w:tc>
            </w:tr>
            <w:tr w:rsidR="00730C4B" w:rsidRPr="00730C4B" w14:paraId="4C7B0ADA" w14:textId="77777777" w:rsidTr="00730C4B">
              <w:trPr>
                <w:trHeight w:val="290"/>
              </w:trPr>
              <w:tc>
                <w:tcPr>
                  <w:tcW w:w="1953" w:type="dxa"/>
                  <w:tcBorders>
                    <w:top w:val="nil"/>
                    <w:left w:val="single" w:sz="4" w:space="0" w:color="auto"/>
                    <w:bottom w:val="single" w:sz="4" w:space="0" w:color="auto"/>
                    <w:right w:val="single" w:sz="4" w:space="0" w:color="auto"/>
                  </w:tcBorders>
                  <w:shd w:val="clear" w:color="auto" w:fill="auto"/>
                  <w:noWrap/>
                  <w:vAlign w:val="bottom"/>
                  <w:hideMark/>
                </w:tcPr>
                <w:p w14:paraId="1BA91B65"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2021-05-01</w:t>
                  </w:r>
                </w:p>
              </w:tc>
              <w:tc>
                <w:tcPr>
                  <w:tcW w:w="2790" w:type="dxa"/>
                  <w:tcBorders>
                    <w:top w:val="nil"/>
                    <w:left w:val="nil"/>
                    <w:bottom w:val="single" w:sz="4" w:space="0" w:color="auto"/>
                    <w:right w:val="single" w:sz="4" w:space="0" w:color="auto"/>
                  </w:tcBorders>
                  <w:shd w:val="clear" w:color="auto" w:fill="auto"/>
                  <w:noWrap/>
                  <w:vAlign w:val="bottom"/>
                  <w:hideMark/>
                </w:tcPr>
                <w:p w14:paraId="418CAAA3" w14:textId="77777777" w:rsidR="00730C4B" w:rsidRPr="00730C4B" w:rsidRDefault="00730C4B" w:rsidP="00730C4B">
                  <w:pPr>
                    <w:spacing w:before="0" w:after="0"/>
                    <w:rPr>
                      <w:rFonts w:ascii="Calibri" w:eastAsia="Times New Roman" w:hAnsi="Calibri" w:cs="Calibri"/>
                      <w:color w:val="000000"/>
                      <w:szCs w:val="22"/>
                    </w:rPr>
                  </w:pPr>
                  <w:r w:rsidRPr="00730C4B">
                    <w:rPr>
                      <w:rFonts w:ascii="Calibri" w:eastAsia="Times New Roman" w:hAnsi="Calibri" w:cs="Calibri"/>
                      <w:color w:val="000000"/>
                      <w:szCs w:val="22"/>
                    </w:rPr>
                    <w:t xml:space="preserve"> $ 20,370,100,000,000.00 </w:t>
                  </w:r>
                </w:p>
              </w:tc>
            </w:tr>
          </w:tbl>
          <w:p w14:paraId="41A692E3" w14:textId="77777777" w:rsidR="00730C4B" w:rsidRDefault="00730C4B">
            <w:pPr>
              <w:rPr>
                <w:rFonts w:eastAsia="Arial" w:cs="Arial"/>
              </w:rPr>
            </w:pPr>
          </w:p>
        </w:tc>
      </w:tr>
    </w:tbl>
    <w:p w14:paraId="7EAD05A1" w14:textId="4EA1D030" w:rsidR="00730C4B" w:rsidRDefault="00730C4B">
      <w:pPr>
        <w:rPr>
          <w:rFonts w:eastAsia="Arial" w:cs="Arial"/>
        </w:rPr>
      </w:pPr>
      <w:r>
        <w:rPr>
          <w:rFonts w:eastAsia="Arial" w:cs="Arial"/>
        </w:rPr>
        <w:br w:type="page"/>
      </w:r>
    </w:p>
    <w:p w14:paraId="383070FD" w14:textId="0F4F6EE9" w:rsidR="003232A1" w:rsidRPr="005101BB" w:rsidRDefault="003232A1" w:rsidP="00957F1A">
      <w:pPr>
        <w:pStyle w:val="Heading3"/>
      </w:pPr>
      <w:r w:rsidRPr="005101BB">
        <w:lastRenderedPageBreak/>
        <w:t>Our Data</w:t>
      </w:r>
      <w:r w:rsidR="007160BC" w:rsidRPr="005101BB">
        <w:t xml:space="preserve"> Pipeline, Cleansing and </w:t>
      </w:r>
      <w:r w:rsidR="007160BC" w:rsidRPr="00957F1A">
        <w:t>Normalization</w:t>
      </w:r>
    </w:p>
    <w:p w14:paraId="27BDFFAF" w14:textId="25A711E4" w:rsidR="002432FA" w:rsidRPr="00311805" w:rsidRDefault="00311805" w:rsidP="005101BB">
      <w:pPr>
        <w:rPr>
          <w:rFonts w:eastAsia="Arial" w:cs="Arial"/>
          <w:szCs w:val="22"/>
        </w:rPr>
      </w:pPr>
      <w:r w:rsidRPr="00311805">
        <w:rPr>
          <w:rFonts w:eastAsia="Arial" w:cs="Arial"/>
          <w:szCs w:val="22"/>
        </w:rPr>
        <w:t xml:space="preserve">Our selection of data sources from official government websites and commercial entities provided us with </w:t>
      </w:r>
      <w:proofErr w:type="gramStart"/>
      <w:r w:rsidRPr="00311805">
        <w:rPr>
          <w:rFonts w:eastAsia="Arial" w:cs="Arial"/>
          <w:szCs w:val="22"/>
        </w:rPr>
        <w:t>fairly clear</w:t>
      </w:r>
      <w:proofErr w:type="gramEnd"/>
      <w:r w:rsidRPr="00311805">
        <w:rPr>
          <w:rFonts w:eastAsia="Arial" w:cs="Arial"/>
          <w:szCs w:val="22"/>
        </w:rPr>
        <w:t xml:space="preserve"> data with a minimal need for cleaning. </w:t>
      </w:r>
      <w:r w:rsidR="002F30BE" w:rsidRPr="00311805">
        <w:rPr>
          <w:rFonts w:eastAsia="Arial" w:cs="Arial"/>
          <w:szCs w:val="22"/>
        </w:rPr>
        <w:br/>
      </w:r>
      <w:r w:rsidR="002F30BE" w:rsidRPr="00311805">
        <w:rPr>
          <w:rFonts w:eastAsia="Arial" w:cs="Arial"/>
          <w:szCs w:val="22"/>
        </w:rPr>
        <w:br/>
      </w:r>
      <w:r w:rsidRPr="00311805">
        <w:rPr>
          <w:rFonts w:eastAsia="Arial" w:cs="Arial"/>
          <w:szCs w:val="22"/>
        </w:rPr>
        <w:t xml:space="preserve">Our analysis required identifying the appropriate time ranges as many of the datasets are available for over 50 years. The official nature of the data also addressed any concerns for sanity checks. Some of the data series had gaps in their recordings, however the trend lines for the years that are relevant were available. The lumber cost series below in Figure </w:t>
      </w:r>
      <w:r w:rsidR="009B560E">
        <w:rPr>
          <w:rFonts w:eastAsia="Arial" w:cs="Arial"/>
          <w:szCs w:val="22"/>
        </w:rPr>
        <w:t>4</w:t>
      </w:r>
      <w:r w:rsidRPr="00311805">
        <w:rPr>
          <w:rFonts w:eastAsia="Arial" w:cs="Arial"/>
          <w:szCs w:val="22"/>
        </w:rPr>
        <w:t xml:space="preserve"> is an example of missing data, but the trend line for the years with inflationary concerns are apparent.</w:t>
      </w:r>
      <w:r w:rsidR="002F30BE" w:rsidRPr="00311805">
        <w:rPr>
          <w:rFonts w:eastAsia="Arial" w:cs="Arial"/>
          <w:szCs w:val="22"/>
        </w:rPr>
        <w:br/>
      </w:r>
      <w:r w:rsidR="002F30BE" w:rsidRPr="00311805">
        <w:rPr>
          <w:rFonts w:eastAsia="Arial" w:cs="Arial"/>
          <w:szCs w:val="22"/>
        </w:rPr>
        <w:br/>
      </w:r>
      <w:r w:rsidR="002432FA" w:rsidRPr="00311805">
        <w:rPr>
          <w:rFonts w:eastAsia="Arial" w:cs="Arial"/>
          <w:szCs w:val="22"/>
        </w:rPr>
        <w:t xml:space="preserve">Cleanliness of the native data aside, we still needed to build a data aggregation pipeline, </w:t>
      </w:r>
      <w:proofErr w:type="gramStart"/>
      <w:r w:rsidR="002432FA" w:rsidRPr="00311805">
        <w:rPr>
          <w:rFonts w:eastAsia="Arial" w:cs="Arial"/>
          <w:szCs w:val="22"/>
        </w:rPr>
        <w:t>in order to</w:t>
      </w:r>
      <w:proofErr w:type="gramEnd"/>
      <w:r w:rsidR="002432FA" w:rsidRPr="00311805">
        <w:rPr>
          <w:rFonts w:eastAsia="Arial" w:cs="Arial"/>
          <w:szCs w:val="22"/>
        </w:rPr>
        <w:t xml:space="preserve"> acquire the FED data, combine series, and then generate visualizations.</w:t>
      </w:r>
    </w:p>
    <w:p w14:paraId="700B88FE" w14:textId="1021031D" w:rsidR="005101BB" w:rsidRDefault="00A62231" w:rsidP="005101BB">
      <w:pPr>
        <w:jc w:val="center"/>
        <w:rPr>
          <w:rFonts w:eastAsia="Arial" w:cs="Arial"/>
        </w:rPr>
      </w:pPr>
      <w:r>
        <w:rPr>
          <w:rFonts w:eastAsia="Arial" w:cs="Arial"/>
          <w:noProof/>
        </w:rPr>
        <w:drawing>
          <wp:inline distT="0" distB="0" distL="0" distR="0" wp14:anchorId="4A6BE87D" wp14:editId="74C7846C">
            <wp:extent cx="4834393" cy="3722526"/>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2471" cy="3728746"/>
                    </a:xfrm>
                    <a:prstGeom prst="rect">
                      <a:avLst/>
                    </a:prstGeom>
                  </pic:spPr>
                </pic:pic>
              </a:graphicData>
            </a:graphic>
          </wp:inline>
        </w:drawing>
      </w:r>
      <w:bookmarkStart w:id="9" w:name="_heading=h.41ocq8t7besw" w:colFirst="0" w:colLast="0"/>
      <w:bookmarkEnd w:id="9"/>
    </w:p>
    <w:p w14:paraId="5D81257B" w14:textId="77777777" w:rsidR="005101BB" w:rsidRPr="005101BB" w:rsidRDefault="005101BB" w:rsidP="005101BB">
      <w:pPr>
        <w:jc w:val="center"/>
        <w:rPr>
          <w:rFonts w:eastAsia="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5530"/>
      </w:tblGrid>
      <w:tr w:rsidR="005101BB" w14:paraId="6A92A46B" w14:textId="77777777" w:rsidTr="00311805">
        <w:tc>
          <w:tcPr>
            <w:tcW w:w="5530" w:type="dxa"/>
          </w:tcPr>
          <w:tbl>
            <w:tblPr>
              <w:tblStyle w:val="TableGrid"/>
              <w:tblW w:w="4808" w:type="dxa"/>
              <w:tblLook w:val="04A0" w:firstRow="1" w:lastRow="0" w:firstColumn="1" w:lastColumn="0" w:noHBand="0" w:noVBand="1"/>
            </w:tblPr>
            <w:tblGrid>
              <w:gridCol w:w="4808"/>
            </w:tblGrid>
            <w:tr w:rsidR="005101BB" w:rsidRPr="00B43022" w14:paraId="05172457" w14:textId="77777777" w:rsidTr="00311805">
              <w:trPr>
                <w:trHeight w:val="284"/>
              </w:trPr>
              <w:tc>
                <w:tcPr>
                  <w:tcW w:w="4808" w:type="dxa"/>
                  <w:shd w:val="clear" w:color="auto" w:fill="D9D9D9" w:themeFill="background1" w:themeFillShade="D9"/>
                </w:tcPr>
                <w:p w14:paraId="51FA2981" w14:textId="77777777" w:rsidR="005101BB" w:rsidRPr="00B43022" w:rsidRDefault="005101BB" w:rsidP="00311805">
                  <w:pPr>
                    <w:rPr>
                      <w:rFonts w:eastAsia="Arial" w:cs="Arial"/>
                      <w:sz w:val="16"/>
                      <w:szCs w:val="16"/>
                    </w:rPr>
                  </w:pPr>
                  <w:r w:rsidRPr="00B43022">
                    <w:rPr>
                      <w:rFonts w:eastAsia="Arial" w:cs="Arial"/>
                      <w:sz w:val="16"/>
                      <w:szCs w:val="16"/>
                    </w:rPr>
                    <w:t>Data Pipeline Steps</w:t>
                  </w:r>
                  <w:r>
                    <w:rPr>
                      <w:rFonts w:eastAsia="Arial" w:cs="Arial"/>
                      <w:sz w:val="16"/>
                      <w:szCs w:val="16"/>
                    </w:rPr>
                    <w:t xml:space="preserve"> (High Level)</w:t>
                  </w:r>
                </w:p>
              </w:tc>
            </w:tr>
            <w:tr w:rsidR="005101BB" w:rsidRPr="00B43022" w14:paraId="5398E29D" w14:textId="77777777" w:rsidTr="00311805">
              <w:trPr>
                <w:trHeight w:val="1124"/>
              </w:trPr>
              <w:tc>
                <w:tcPr>
                  <w:tcW w:w="4808" w:type="dxa"/>
                </w:tcPr>
                <w:p w14:paraId="63D9D55A" w14:textId="77777777" w:rsidR="005101BB" w:rsidRPr="00B43022" w:rsidRDefault="005101BB" w:rsidP="00311805">
                  <w:pPr>
                    <w:pStyle w:val="ListParagraph"/>
                    <w:numPr>
                      <w:ilvl w:val="0"/>
                      <w:numId w:val="7"/>
                    </w:numPr>
                    <w:rPr>
                      <w:rFonts w:eastAsia="Arial" w:cs="Arial"/>
                      <w:sz w:val="16"/>
                      <w:szCs w:val="16"/>
                    </w:rPr>
                  </w:pPr>
                  <w:r w:rsidRPr="00B43022">
                    <w:rPr>
                      <w:rFonts w:eastAsia="Arial" w:cs="Arial"/>
                      <w:sz w:val="16"/>
                      <w:szCs w:val="16"/>
                    </w:rPr>
                    <w:t>Extract Series from FED</w:t>
                  </w:r>
                  <w:r>
                    <w:rPr>
                      <w:rFonts w:eastAsia="Arial" w:cs="Arial"/>
                      <w:sz w:val="16"/>
                      <w:szCs w:val="16"/>
                    </w:rPr>
                    <w:t xml:space="preserve"> API</w:t>
                  </w:r>
                </w:p>
                <w:p w14:paraId="36DABCEE" w14:textId="77777777" w:rsidR="005101BB" w:rsidRPr="00B43022" w:rsidRDefault="005101BB" w:rsidP="00311805">
                  <w:pPr>
                    <w:pStyle w:val="ListParagraph"/>
                    <w:numPr>
                      <w:ilvl w:val="0"/>
                      <w:numId w:val="7"/>
                    </w:numPr>
                    <w:rPr>
                      <w:rFonts w:eastAsia="Arial" w:cs="Arial"/>
                      <w:sz w:val="16"/>
                      <w:szCs w:val="16"/>
                    </w:rPr>
                  </w:pPr>
                  <w:r w:rsidRPr="00B43022">
                    <w:rPr>
                      <w:rFonts w:eastAsia="Arial" w:cs="Arial"/>
                      <w:sz w:val="16"/>
                      <w:szCs w:val="16"/>
                    </w:rPr>
                    <w:t>Scale and combine two or more series</w:t>
                  </w:r>
                  <w:r>
                    <w:rPr>
                      <w:rFonts w:eastAsia="Arial" w:cs="Arial"/>
                      <w:sz w:val="16"/>
                      <w:szCs w:val="16"/>
                    </w:rPr>
                    <w:t>, clean missing data to prevent it from being graphed as no values</w:t>
                  </w:r>
                </w:p>
                <w:p w14:paraId="008ECB22" w14:textId="77777777" w:rsidR="005101BB" w:rsidRPr="00B43022" w:rsidRDefault="005101BB" w:rsidP="00311805">
                  <w:pPr>
                    <w:pStyle w:val="ListParagraph"/>
                    <w:numPr>
                      <w:ilvl w:val="0"/>
                      <w:numId w:val="7"/>
                    </w:numPr>
                    <w:rPr>
                      <w:rFonts w:eastAsia="Arial" w:cs="Arial"/>
                      <w:sz w:val="16"/>
                      <w:szCs w:val="16"/>
                    </w:rPr>
                  </w:pPr>
                  <w:r w:rsidRPr="00B43022">
                    <w:rPr>
                      <w:rFonts w:eastAsia="Arial" w:cs="Arial"/>
                      <w:sz w:val="16"/>
                      <w:szCs w:val="16"/>
                    </w:rPr>
                    <w:t>Render visualizations with multiple y scales, of differing dimensions.</w:t>
                  </w:r>
                </w:p>
                <w:p w14:paraId="01139492" w14:textId="77777777" w:rsidR="005101BB" w:rsidRPr="00B43022" w:rsidRDefault="005101BB" w:rsidP="00311805">
                  <w:pPr>
                    <w:pStyle w:val="ListParagraph"/>
                    <w:numPr>
                      <w:ilvl w:val="0"/>
                      <w:numId w:val="7"/>
                    </w:numPr>
                    <w:rPr>
                      <w:rFonts w:eastAsia="Arial" w:cs="Arial"/>
                      <w:sz w:val="16"/>
                      <w:szCs w:val="16"/>
                    </w:rPr>
                  </w:pPr>
                  <w:r w:rsidRPr="00B43022">
                    <w:rPr>
                      <w:rFonts w:eastAsia="Arial" w:cs="Arial"/>
                      <w:sz w:val="16"/>
                      <w:szCs w:val="16"/>
                    </w:rPr>
                    <w:t>Persist Series data as Excel and CSV</w:t>
                  </w:r>
                </w:p>
                <w:p w14:paraId="673767E0" w14:textId="77777777" w:rsidR="005101BB" w:rsidRPr="00B43022" w:rsidRDefault="005101BB" w:rsidP="00311805">
                  <w:pPr>
                    <w:pStyle w:val="ListParagraph"/>
                    <w:numPr>
                      <w:ilvl w:val="0"/>
                      <w:numId w:val="7"/>
                    </w:numPr>
                    <w:rPr>
                      <w:rFonts w:eastAsia="Arial" w:cs="Arial"/>
                      <w:sz w:val="16"/>
                      <w:szCs w:val="16"/>
                    </w:rPr>
                  </w:pPr>
                  <w:r w:rsidRPr="00B43022">
                    <w:rPr>
                      <w:rFonts w:eastAsia="Arial" w:cs="Arial"/>
                      <w:sz w:val="16"/>
                      <w:szCs w:val="16"/>
                    </w:rPr>
                    <w:t>Persist visualization as PNG</w:t>
                  </w:r>
                </w:p>
              </w:tc>
            </w:tr>
          </w:tbl>
          <w:p w14:paraId="2B3A7149" w14:textId="77777777" w:rsidR="005101BB" w:rsidRDefault="005101BB" w:rsidP="00311805">
            <w:pPr>
              <w:rPr>
                <w:rFonts w:eastAsia="Arial" w:cs="Arial"/>
              </w:rPr>
            </w:pPr>
          </w:p>
        </w:tc>
        <w:tc>
          <w:tcPr>
            <w:tcW w:w="55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424"/>
            </w:tblGrid>
            <w:tr w:rsidR="005101BB" w14:paraId="559BB1D8" w14:textId="77777777" w:rsidTr="00311805">
              <w:tc>
                <w:tcPr>
                  <w:tcW w:w="265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4"/>
                  </w:tblGrid>
                  <w:tr w:rsidR="005101BB" w14:paraId="7EC88818" w14:textId="77777777" w:rsidTr="00311805">
                    <w:tc>
                      <w:tcPr>
                        <w:tcW w:w="1654" w:type="dxa"/>
                      </w:tcPr>
                      <w:p w14:paraId="7C18C599" w14:textId="77777777" w:rsidR="005101BB" w:rsidRPr="00EB251A" w:rsidRDefault="005101BB" w:rsidP="00311805">
                        <w:pPr>
                          <w:rPr>
                            <w:rFonts w:eastAsia="Arial" w:cs="Arial"/>
                            <w:sz w:val="16"/>
                            <w:szCs w:val="16"/>
                          </w:rPr>
                        </w:pPr>
                        <w:r>
                          <w:rPr>
                            <w:rFonts w:eastAsia="Arial" w:cs="Arial"/>
                            <w:sz w:val="16"/>
                            <w:szCs w:val="16"/>
                          </w:rPr>
                          <w:br/>
                        </w:r>
                        <w:r>
                          <w:rPr>
                            <w:rFonts w:eastAsia="Arial" w:cs="Arial"/>
                            <w:sz w:val="16"/>
                            <w:szCs w:val="16"/>
                          </w:rPr>
                          <w:br/>
                          <w:t xml:space="preserve">Before Cleaning and Normalization. </w:t>
                        </w:r>
                      </w:p>
                      <w:p w14:paraId="5D6174BE" w14:textId="77777777" w:rsidR="005101BB" w:rsidRDefault="005101BB" w:rsidP="00311805">
                        <w:pPr>
                          <w:rPr>
                            <w:rFonts w:eastAsia="Arial" w:cs="Arial"/>
                          </w:rPr>
                        </w:pPr>
                      </w:p>
                    </w:tc>
                  </w:tr>
                  <w:tr w:rsidR="005101BB" w14:paraId="74212C3E" w14:textId="77777777" w:rsidTr="00311805">
                    <w:tc>
                      <w:tcPr>
                        <w:tcW w:w="1654" w:type="dxa"/>
                      </w:tcPr>
                      <w:p w14:paraId="6E19F036" w14:textId="77777777" w:rsidR="005101BB" w:rsidRDefault="005101BB" w:rsidP="00311805">
                        <w:pPr>
                          <w:rPr>
                            <w:rFonts w:eastAsia="Arial" w:cs="Arial"/>
                          </w:rPr>
                        </w:pPr>
                        <w:r>
                          <w:rPr>
                            <w:rFonts w:eastAsia="Arial" w:cs="Arial"/>
                            <w:sz w:val="16"/>
                            <w:szCs w:val="16"/>
                          </w:rPr>
                          <w:t>After Cleaning and Normalization.</w:t>
                        </w:r>
                      </w:p>
                    </w:tc>
                  </w:tr>
                </w:tbl>
                <w:p w14:paraId="37AB44A1" w14:textId="77777777" w:rsidR="005101BB" w:rsidRDefault="005101BB" w:rsidP="00311805">
                  <w:pPr>
                    <w:rPr>
                      <w:rFonts w:eastAsia="Arial" w:cs="Arial"/>
                    </w:rPr>
                  </w:pPr>
                </w:p>
              </w:tc>
              <w:tc>
                <w:tcPr>
                  <w:tcW w:w="2652" w:type="dxa"/>
                </w:tcPr>
                <w:p w14:paraId="4074A2F0" w14:textId="77777777" w:rsidR="005101BB" w:rsidRDefault="005101BB" w:rsidP="00311805">
                  <w:pPr>
                    <w:rPr>
                      <w:rFonts w:eastAsia="Arial" w:cs="Arial"/>
                    </w:rPr>
                  </w:pPr>
                  <w:r>
                    <w:object w:dxaOrig="6480" w:dyaOrig="5170" w14:anchorId="08878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27.5pt" o:ole="">
                        <v:imagedata r:id="rId13" o:title=""/>
                      </v:shape>
                      <o:OLEObject Type="Embed" ProgID="PBrush" ShapeID="_x0000_i1025" DrawAspect="Content" ObjectID="_1690882612" r:id="rId14"/>
                    </w:object>
                  </w:r>
                </w:p>
              </w:tc>
            </w:tr>
          </w:tbl>
          <w:p w14:paraId="51029172" w14:textId="77777777" w:rsidR="005101BB" w:rsidRDefault="005101BB" w:rsidP="00311805">
            <w:pPr>
              <w:rPr>
                <w:rFonts w:eastAsia="Arial" w:cs="Arial"/>
              </w:rPr>
            </w:pPr>
          </w:p>
        </w:tc>
      </w:tr>
    </w:tbl>
    <w:p w14:paraId="278B4295" w14:textId="1A66F279" w:rsidR="005101BB" w:rsidRDefault="005101BB" w:rsidP="005101BB">
      <w:pPr>
        <w:pBdr>
          <w:top w:val="nil"/>
          <w:left w:val="nil"/>
          <w:bottom w:val="nil"/>
          <w:right w:val="nil"/>
          <w:between w:val="nil"/>
        </w:pBdr>
        <w:spacing w:before="0" w:after="200"/>
        <w:jc w:val="center"/>
        <w:rPr>
          <w:b/>
          <w:color w:val="4F81BD"/>
          <w:sz w:val="18"/>
          <w:szCs w:val="18"/>
        </w:rPr>
      </w:pPr>
      <w:r>
        <w:rPr>
          <w:b/>
          <w:color w:val="4F81BD"/>
          <w:sz w:val="18"/>
          <w:szCs w:val="18"/>
        </w:rPr>
        <w:t>Exhibit 1</w:t>
      </w:r>
      <w:r>
        <w:rPr>
          <w:rFonts w:ascii="Garamond" w:hAnsi="Garamond"/>
          <w:b/>
          <w:color w:val="4F81BD"/>
          <w:sz w:val="18"/>
          <w:szCs w:val="18"/>
        </w:rPr>
        <w:t xml:space="preserve"> </w:t>
      </w:r>
      <w:r>
        <w:rPr>
          <w:b/>
          <w:color w:val="4F81BD"/>
          <w:sz w:val="18"/>
          <w:szCs w:val="18"/>
        </w:rPr>
        <w:t>–</w:t>
      </w:r>
      <w:r>
        <w:rPr>
          <w:rFonts w:ascii="Garamond" w:hAnsi="Garamond"/>
          <w:b/>
          <w:color w:val="4F81BD"/>
          <w:sz w:val="18"/>
          <w:szCs w:val="18"/>
        </w:rPr>
        <w:t xml:space="preserve"> </w:t>
      </w:r>
      <w:r>
        <w:rPr>
          <w:b/>
          <w:color w:val="4F81BD"/>
          <w:sz w:val="18"/>
          <w:szCs w:val="18"/>
        </w:rPr>
        <w:t>Data pipeline</w:t>
      </w:r>
    </w:p>
    <w:p w14:paraId="4841D2A7" w14:textId="2610DD6E" w:rsidR="00032A6A" w:rsidRPr="005101BB" w:rsidRDefault="00EB251A">
      <w:pPr>
        <w:pStyle w:val="Heading1"/>
        <w:rPr>
          <w:color w:val="7F7F7F" w:themeColor="text1" w:themeTint="80"/>
        </w:rPr>
      </w:pPr>
      <w:r w:rsidRPr="005101BB">
        <w:rPr>
          <w:color w:val="7F7F7F" w:themeColor="text1" w:themeTint="80"/>
        </w:rPr>
        <w:lastRenderedPageBreak/>
        <w:t>Using Data to Answer Explain and Answer Questions</w:t>
      </w:r>
    </w:p>
    <w:p w14:paraId="203B3EBD" w14:textId="0989E7A0" w:rsidR="00032A6A" w:rsidRPr="005101BB" w:rsidRDefault="00311805" w:rsidP="00957F1A">
      <w:pPr>
        <w:pStyle w:val="Heading2"/>
      </w:pPr>
      <w:bookmarkStart w:id="10" w:name="_heading=h.oaqvdt5sym4y" w:colFirst="0" w:colLast="0"/>
      <w:bookmarkEnd w:id="10"/>
      <w:r>
        <w:t xml:space="preserve">Question: </w:t>
      </w:r>
      <w:r w:rsidRPr="005101BB">
        <w:t>Are the measures of inflation reported by the Fed accurate measures of real inflation in the economy?</w:t>
      </w:r>
      <w:r>
        <w:br/>
      </w:r>
    </w:p>
    <w:p w14:paraId="1BE2ABFC" w14:textId="040D8448" w:rsidR="00032A6A" w:rsidRPr="00311805" w:rsidRDefault="00311805">
      <w:pPr>
        <w:ind w:firstLine="720"/>
        <w:rPr>
          <w:rFonts w:eastAsia="Arial" w:cs="Arial"/>
          <w:szCs w:val="22"/>
        </w:rPr>
      </w:pPr>
      <w:r w:rsidRPr="00311805">
        <w:rPr>
          <w:rFonts w:eastAsia="Arial" w:cs="Arial"/>
          <w:szCs w:val="22"/>
        </w:rPr>
        <w:t xml:space="preserve">Two common indicators of inflation used by the Fed are the Consumer Price Index (CPI) and the Personal Consumption Expenditure (PCE). The Consumer Price Index which is a measure of average price of goods and services, such as transportation, </w:t>
      </w:r>
      <w:proofErr w:type="gramStart"/>
      <w:r w:rsidRPr="00311805">
        <w:rPr>
          <w:rFonts w:eastAsia="Arial" w:cs="Arial"/>
          <w:szCs w:val="22"/>
        </w:rPr>
        <w:t>food</w:t>
      </w:r>
      <w:proofErr w:type="gramEnd"/>
      <w:r w:rsidRPr="00311805">
        <w:rPr>
          <w:rFonts w:eastAsia="Arial" w:cs="Arial"/>
          <w:szCs w:val="22"/>
        </w:rPr>
        <w:t xml:space="preserve"> and medical care. The basket of goods and services included in the CPI is called the market basket. The market basket is updated on a periodic basis to be reflective of consumables and services commonly used by most of the population. Updating the market basket allows for more timely and accurate measurements of broad price changes. CPI statistics are not inclusive of all population categories, as they include professional, self-employed, unemployed, and retired folks. The CPI does not include non-metro and rural populations, farm families and armed forces. The CPI is calculated by the Bureau of Labor Statistics (BLS) and reported </w:t>
      </w:r>
      <w:proofErr w:type="gramStart"/>
      <w:r w:rsidRPr="00311805">
        <w:rPr>
          <w:rFonts w:eastAsia="Arial" w:cs="Arial"/>
          <w:szCs w:val="22"/>
        </w:rPr>
        <w:t>on a monthly basis</w:t>
      </w:r>
      <w:proofErr w:type="gramEnd"/>
      <w:r w:rsidRPr="00311805">
        <w:rPr>
          <w:rFonts w:eastAsia="Arial" w:cs="Arial"/>
          <w:szCs w:val="22"/>
        </w:rPr>
        <w:t xml:space="preserve">. The CPI rating is pegged to the index average for the period of 1982 to 1984. </w:t>
      </w:r>
      <w:proofErr w:type="gramStart"/>
      <w:r w:rsidRPr="00311805">
        <w:rPr>
          <w:rFonts w:eastAsia="Arial" w:cs="Arial"/>
          <w:szCs w:val="22"/>
        </w:rPr>
        <w:t>Thus</w:t>
      </w:r>
      <w:proofErr w:type="gramEnd"/>
      <w:r w:rsidRPr="00311805">
        <w:rPr>
          <w:rFonts w:eastAsia="Arial" w:cs="Arial"/>
          <w:szCs w:val="22"/>
        </w:rPr>
        <w:t xml:space="preserve"> a CPI value of 100 means that inflation is equal to the inflation level of 1984. The CPI value is not the same thing as an inflation %, which is a comparison to a previous </w:t>
      </w:r>
      <w:proofErr w:type="gramStart"/>
      <w:r w:rsidRPr="00311805">
        <w:rPr>
          <w:rFonts w:eastAsia="Arial" w:cs="Arial"/>
          <w:szCs w:val="22"/>
        </w:rPr>
        <w:t>period of time</w:t>
      </w:r>
      <w:proofErr w:type="gramEnd"/>
      <w:r w:rsidRPr="00311805">
        <w:rPr>
          <w:rFonts w:eastAsia="Arial" w:cs="Arial"/>
          <w:szCs w:val="22"/>
        </w:rPr>
        <w:t>, such as month-month or year-year.</w:t>
      </w:r>
      <w:r w:rsidRPr="00311805">
        <w:rPr>
          <w:rFonts w:eastAsia="Arial" w:cs="Arial"/>
          <w:szCs w:val="22"/>
        </w:rPr>
        <w:br/>
      </w:r>
    </w:p>
    <w:p w14:paraId="61EC956C" w14:textId="15985EAE" w:rsidR="00032A6A" w:rsidRPr="00311805" w:rsidRDefault="00311805">
      <w:pPr>
        <w:ind w:firstLine="720"/>
        <w:rPr>
          <w:rFonts w:eastAsia="Arial" w:cs="Arial"/>
          <w:szCs w:val="22"/>
        </w:rPr>
      </w:pPr>
      <w:r w:rsidRPr="00311805">
        <w:rPr>
          <w:rFonts w:eastAsia="Arial" w:cs="Arial"/>
          <w:szCs w:val="22"/>
        </w:rPr>
        <w:t>The market basket includes, but is not limited to:</w:t>
      </w:r>
      <w:r w:rsidRPr="00311805">
        <w:rPr>
          <w:rFonts w:eastAsia="Arial" w:cs="Arial"/>
          <w:szCs w:val="22"/>
        </w:rPr>
        <w:br/>
      </w:r>
    </w:p>
    <w:p w14:paraId="4C2D36E3" w14:textId="77777777" w:rsidR="00032A6A" w:rsidRPr="00311805" w:rsidRDefault="00311805">
      <w:pPr>
        <w:numPr>
          <w:ilvl w:val="0"/>
          <w:numId w:val="1"/>
        </w:numPr>
        <w:spacing w:after="0"/>
        <w:rPr>
          <w:rFonts w:eastAsia="Arial" w:cs="Arial"/>
          <w:szCs w:val="22"/>
        </w:rPr>
      </w:pPr>
      <w:r w:rsidRPr="00311805">
        <w:rPr>
          <w:rFonts w:eastAsia="Arial" w:cs="Arial"/>
          <w:szCs w:val="22"/>
        </w:rPr>
        <w:t>Food and Beverages</w:t>
      </w:r>
    </w:p>
    <w:p w14:paraId="7D9F7675" w14:textId="77777777" w:rsidR="00032A6A" w:rsidRPr="00311805" w:rsidRDefault="00311805">
      <w:pPr>
        <w:numPr>
          <w:ilvl w:val="0"/>
          <w:numId w:val="1"/>
        </w:numPr>
        <w:spacing w:before="0" w:after="0"/>
        <w:rPr>
          <w:rFonts w:eastAsia="Arial" w:cs="Arial"/>
          <w:szCs w:val="22"/>
        </w:rPr>
      </w:pPr>
      <w:r w:rsidRPr="00311805">
        <w:rPr>
          <w:rFonts w:eastAsia="Arial" w:cs="Arial"/>
          <w:szCs w:val="22"/>
        </w:rPr>
        <w:t>Housing</w:t>
      </w:r>
    </w:p>
    <w:p w14:paraId="69905818" w14:textId="77777777" w:rsidR="00032A6A" w:rsidRPr="00311805" w:rsidRDefault="00311805">
      <w:pPr>
        <w:numPr>
          <w:ilvl w:val="0"/>
          <w:numId w:val="1"/>
        </w:numPr>
        <w:spacing w:before="0" w:after="0"/>
        <w:rPr>
          <w:rFonts w:eastAsia="Arial" w:cs="Arial"/>
          <w:szCs w:val="22"/>
        </w:rPr>
      </w:pPr>
      <w:r w:rsidRPr="00311805">
        <w:rPr>
          <w:rFonts w:eastAsia="Arial" w:cs="Arial"/>
          <w:szCs w:val="22"/>
        </w:rPr>
        <w:t>Clothes</w:t>
      </w:r>
    </w:p>
    <w:p w14:paraId="619078A4" w14:textId="77777777" w:rsidR="00032A6A" w:rsidRPr="00311805" w:rsidRDefault="00311805">
      <w:pPr>
        <w:numPr>
          <w:ilvl w:val="0"/>
          <w:numId w:val="1"/>
        </w:numPr>
        <w:spacing w:before="0" w:after="0"/>
        <w:rPr>
          <w:rFonts w:eastAsia="Arial" w:cs="Arial"/>
          <w:szCs w:val="22"/>
        </w:rPr>
      </w:pPr>
      <w:r w:rsidRPr="00311805">
        <w:rPr>
          <w:rFonts w:eastAsia="Arial" w:cs="Arial"/>
          <w:szCs w:val="22"/>
        </w:rPr>
        <w:t>Transportation</w:t>
      </w:r>
    </w:p>
    <w:p w14:paraId="7E71294E" w14:textId="77777777" w:rsidR="00032A6A" w:rsidRPr="00311805" w:rsidRDefault="00311805">
      <w:pPr>
        <w:numPr>
          <w:ilvl w:val="0"/>
          <w:numId w:val="1"/>
        </w:numPr>
        <w:spacing w:before="0" w:after="0"/>
        <w:rPr>
          <w:rFonts w:eastAsia="Arial" w:cs="Arial"/>
          <w:szCs w:val="22"/>
        </w:rPr>
      </w:pPr>
      <w:r w:rsidRPr="00311805">
        <w:rPr>
          <w:rFonts w:eastAsia="Arial" w:cs="Arial"/>
          <w:szCs w:val="22"/>
        </w:rPr>
        <w:t>Medical Care</w:t>
      </w:r>
    </w:p>
    <w:p w14:paraId="564A8D98" w14:textId="77777777" w:rsidR="00032A6A" w:rsidRPr="00311805" w:rsidRDefault="00311805">
      <w:pPr>
        <w:numPr>
          <w:ilvl w:val="0"/>
          <w:numId w:val="1"/>
        </w:numPr>
        <w:spacing w:before="0" w:after="0"/>
        <w:rPr>
          <w:rFonts w:eastAsia="Arial" w:cs="Arial"/>
          <w:szCs w:val="22"/>
        </w:rPr>
      </w:pPr>
      <w:r w:rsidRPr="00311805">
        <w:rPr>
          <w:rFonts w:eastAsia="Arial" w:cs="Arial"/>
          <w:szCs w:val="22"/>
        </w:rPr>
        <w:t>Recreation</w:t>
      </w:r>
    </w:p>
    <w:p w14:paraId="0526EE98" w14:textId="77777777" w:rsidR="00032A6A" w:rsidRPr="00311805" w:rsidRDefault="00311805">
      <w:pPr>
        <w:numPr>
          <w:ilvl w:val="0"/>
          <w:numId w:val="1"/>
        </w:numPr>
        <w:spacing w:before="0" w:after="0"/>
        <w:rPr>
          <w:rFonts w:eastAsia="Arial" w:cs="Arial"/>
          <w:szCs w:val="22"/>
        </w:rPr>
      </w:pPr>
      <w:r w:rsidRPr="00311805">
        <w:rPr>
          <w:rFonts w:eastAsia="Arial" w:cs="Arial"/>
          <w:szCs w:val="22"/>
        </w:rPr>
        <w:t>Education and Communication</w:t>
      </w:r>
    </w:p>
    <w:p w14:paraId="419BDFB0" w14:textId="1174E63F" w:rsidR="00032A6A" w:rsidRPr="00311805" w:rsidRDefault="00311805">
      <w:pPr>
        <w:numPr>
          <w:ilvl w:val="0"/>
          <w:numId w:val="1"/>
        </w:numPr>
        <w:spacing w:before="0"/>
        <w:rPr>
          <w:rFonts w:eastAsia="Arial" w:cs="Arial"/>
          <w:szCs w:val="22"/>
        </w:rPr>
      </w:pPr>
      <w:r w:rsidRPr="00311805">
        <w:rPr>
          <w:rFonts w:eastAsia="Arial" w:cs="Arial"/>
          <w:szCs w:val="22"/>
        </w:rPr>
        <w:t>Other Goods and Services (tobacco and smoking products, haircuts and other personal services, funeral expenses)</w:t>
      </w:r>
      <w:r w:rsidRPr="00311805">
        <w:rPr>
          <w:rFonts w:eastAsia="Arial" w:cs="Arial"/>
          <w:szCs w:val="22"/>
        </w:rPr>
        <w:br/>
      </w:r>
    </w:p>
    <w:p w14:paraId="13E12BB2" w14:textId="77777777" w:rsidR="00032A6A" w:rsidRPr="00311805" w:rsidRDefault="00311805">
      <w:pPr>
        <w:ind w:firstLine="720"/>
        <w:rPr>
          <w:rFonts w:eastAsia="Arial" w:cs="Arial"/>
          <w:szCs w:val="22"/>
        </w:rPr>
      </w:pPr>
      <w:r w:rsidRPr="00311805">
        <w:rPr>
          <w:rFonts w:eastAsia="Arial" w:cs="Arial"/>
          <w:szCs w:val="22"/>
        </w:rPr>
        <w:t xml:space="preserve">CPI measurements, while diverse and comprehensive in </w:t>
      </w:r>
      <w:proofErr w:type="spellStart"/>
      <w:proofErr w:type="gramStart"/>
      <w:r w:rsidRPr="00311805">
        <w:rPr>
          <w:rFonts w:eastAsia="Arial" w:cs="Arial"/>
          <w:szCs w:val="22"/>
        </w:rPr>
        <w:t>it’s</w:t>
      </w:r>
      <w:proofErr w:type="spellEnd"/>
      <w:proofErr w:type="gramEnd"/>
      <w:r w:rsidRPr="00311805">
        <w:rPr>
          <w:rFonts w:eastAsia="Arial" w:cs="Arial"/>
          <w:szCs w:val="22"/>
        </w:rPr>
        <w:t xml:space="preserve"> inclusion of many goods and service prices, does not include the following key elements; savings, investments and utilities. CPI-U is specific to urban wage earners, while CPI-W includes only expenditures of hourly wage earning or clerical jobs.</w:t>
      </w:r>
    </w:p>
    <w:p w14:paraId="40560D74" w14:textId="77777777" w:rsidR="00032A6A" w:rsidRPr="00311805" w:rsidRDefault="00311805">
      <w:pPr>
        <w:ind w:firstLine="720"/>
        <w:rPr>
          <w:rFonts w:eastAsia="Arial" w:cs="Arial"/>
          <w:szCs w:val="22"/>
        </w:rPr>
      </w:pPr>
      <w:r w:rsidRPr="00311805">
        <w:rPr>
          <w:rFonts w:eastAsia="Arial" w:cs="Arial"/>
          <w:szCs w:val="22"/>
        </w:rPr>
        <w:t xml:space="preserve">The Personal Consumption Expenditures (PCE) looks at the other half of the financial transaction by measuring what businesses are selling. The PCE is prepared and released by the Bureau of Economic Analysis (BEA). One of the common issues with CPI is the measure of substitutions, such as a reduction in purchasing of bananas due to an increase in price. The PCE attempts to provide insight into possible substitutions consumers may make, by measuring what else a consumer may have purchased instead of the banana. </w:t>
      </w:r>
    </w:p>
    <w:p w14:paraId="404EE10D" w14:textId="77777777" w:rsidR="00032A6A" w:rsidRPr="00311805" w:rsidRDefault="00311805">
      <w:pPr>
        <w:ind w:firstLine="720"/>
        <w:rPr>
          <w:rFonts w:eastAsia="Arial" w:cs="Arial"/>
          <w:szCs w:val="22"/>
        </w:rPr>
      </w:pPr>
      <w:r w:rsidRPr="00311805">
        <w:rPr>
          <w:rFonts w:eastAsia="Arial" w:cs="Arial"/>
          <w:szCs w:val="22"/>
        </w:rPr>
        <w:t>There’s also a difference between CPI and Core Inflation. Core Inflation is a measure of CPI without the more volatile elements such as food and energy utility costs.</w:t>
      </w:r>
    </w:p>
    <w:p w14:paraId="2D1C7542" w14:textId="77777777" w:rsidR="00032A6A" w:rsidRDefault="00311805" w:rsidP="00311805">
      <w:r w:rsidRPr="00311805">
        <w:rPr>
          <w:rFonts w:eastAsia="Arial" w:cs="Arial"/>
          <w:szCs w:val="22"/>
        </w:rPr>
        <w:tab/>
        <w:t>A consumer's purchasing power is a measure of their income, ability to buy goods and services and the price of those goods and services. Any true measure of purchasing power would require the comparison of both elements. Figure 2 below shows the increase in CPI and fluctuations in income. Figure 3 below shows the rise in personal consumption expenditures and rise in income.</w:t>
      </w:r>
      <w:r>
        <w:rPr>
          <w:rFonts w:eastAsia="Arial" w:cs="Arial"/>
        </w:rPr>
        <w:br/>
      </w:r>
      <w:r>
        <w:rPr>
          <w:rFonts w:eastAsia="Arial" w:cs="Arial"/>
        </w:rPr>
        <w:lastRenderedPageBreak/>
        <w:br/>
      </w:r>
      <w:r>
        <w:rPr>
          <w:rFonts w:eastAsia="Arial" w:cs="Arial"/>
          <w:noProof/>
        </w:rPr>
        <w:drawing>
          <wp:inline distT="114300" distB="114300" distL="114300" distR="114300" wp14:anchorId="2DF9303C" wp14:editId="4BBC30C8">
            <wp:extent cx="7015163" cy="3637492"/>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4861" r="5138"/>
                    <a:stretch>
                      <a:fillRect/>
                    </a:stretch>
                  </pic:blipFill>
                  <pic:spPr>
                    <a:xfrm>
                      <a:off x="0" y="0"/>
                      <a:ext cx="7015163" cy="3637492"/>
                    </a:xfrm>
                    <a:prstGeom prst="rect">
                      <a:avLst/>
                    </a:prstGeom>
                    <a:ln/>
                  </pic:spPr>
                </pic:pic>
              </a:graphicData>
            </a:graphic>
          </wp:inline>
        </w:drawing>
      </w:r>
    </w:p>
    <w:p w14:paraId="37CB2E08" w14:textId="77777777" w:rsidR="00032A6A" w:rsidRDefault="00311805">
      <w:pPr>
        <w:pBdr>
          <w:top w:val="nil"/>
          <w:left w:val="nil"/>
          <w:bottom w:val="nil"/>
          <w:right w:val="nil"/>
          <w:between w:val="nil"/>
        </w:pBdr>
        <w:spacing w:before="0" w:after="200"/>
        <w:jc w:val="center"/>
        <w:rPr>
          <w:rFonts w:eastAsia="Arial" w:cs="Arial"/>
          <w:b/>
          <w:color w:val="4F81BD"/>
          <w:sz w:val="18"/>
          <w:szCs w:val="18"/>
        </w:rPr>
      </w:pPr>
      <w:bookmarkStart w:id="11" w:name="_heading=h.1t3h5sf" w:colFirst="0" w:colLast="0"/>
      <w:bookmarkEnd w:id="11"/>
      <w:r>
        <w:rPr>
          <w:rFonts w:ascii="Garamond" w:hAnsi="Garamond"/>
          <w:b/>
          <w:color w:val="4F81BD"/>
          <w:sz w:val="18"/>
          <w:szCs w:val="18"/>
        </w:rPr>
        <w:t>Figure 2 - Consumer Price Index &amp; Median Income</w:t>
      </w:r>
    </w:p>
    <w:p w14:paraId="08B1C692" w14:textId="77777777" w:rsidR="00032A6A" w:rsidRDefault="00311805">
      <w:pPr>
        <w:keepNext/>
        <w:ind w:left="-540"/>
        <w:jc w:val="center"/>
        <w:rPr>
          <w:rFonts w:eastAsia="Arial" w:cs="Arial"/>
        </w:rPr>
      </w:pPr>
      <w:r>
        <w:rPr>
          <w:rFonts w:eastAsia="Arial" w:cs="Arial"/>
          <w:noProof/>
        </w:rPr>
        <w:drawing>
          <wp:inline distT="114300" distB="114300" distL="114300" distR="114300" wp14:anchorId="0DA85156" wp14:editId="0D44FA35">
            <wp:extent cx="7005638" cy="3402738"/>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5138" t="6250" r="4791"/>
                    <a:stretch>
                      <a:fillRect/>
                    </a:stretch>
                  </pic:blipFill>
                  <pic:spPr>
                    <a:xfrm>
                      <a:off x="0" y="0"/>
                      <a:ext cx="7005638" cy="3402738"/>
                    </a:xfrm>
                    <a:prstGeom prst="rect">
                      <a:avLst/>
                    </a:prstGeom>
                    <a:ln/>
                  </pic:spPr>
                </pic:pic>
              </a:graphicData>
            </a:graphic>
          </wp:inline>
        </w:drawing>
      </w:r>
    </w:p>
    <w:p w14:paraId="271B8477" w14:textId="77777777" w:rsidR="00032A6A" w:rsidRDefault="00032A6A">
      <w:pPr>
        <w:keepNext/>
        <w:ind w:left="-540"/>
        <w:jc w:val="center"/>
      </w:pPr>
    </w:p>
    <w:p w14:paraId="65B59043" w14:textId="77777777" w:rsidR="00032A6A" w:rsidRDefault="00311805">
      <w:pPr>
        <w:pBdr>
          <w:top w:val="nil"/>
          <w:left w:val="nil"/>
          <w:bottom w:val="nil"/>
          <w:right w:val="nil"/>
          <w:between w:val="nil"/>
        </w:pBdr>
        <w:spacing w:before="0" w:after="200"/>
        <w:jc w:val="center"/>
        <w:rPr>
          <w:rFonts w:eastAsia="Arial" w:cs="Arial"/>
          <w:b/>
          <w:color w:val="4F81BD"/>
          <w:sz w:val="18"/>
          <w:szCs w:val="18"/>
        </w:rPr>
      </w:pPr>
      <w:bookmarkStart w:id="12" w:name="_heading=h.4d34og8" w:colFirst="0" w:colLast="0"/>
      <w:bookmarkEnd w:id="12"/>
      <w:r>
        <w:rPr>
          <w:rFonts w:ascii="Garamond" w:hAnsi="Garamond"/>
          <w:b/>
          <w:color w:val="4F81BD"/>
          <w:sz w:val="18"/>
          <w:szCs w:val="18"/>
        </w:rPr>
        <w:t>Figure 3 - Personal Consumption Expenditures &amp; Median Income</w:t>
      </w:r>
    </w:p>
    <w:p w14:paraId="016C3BAD" w14:textId="77777777" w:rsidR="00032A6A" w:rsidRPr="00311805" w:rsidRDefault="00311805">
      <w:pPr>
        <w:spacing w:after="0"/>
        <w:ind w:firstLine="720"/>
        <w:rPr>
          <w:rFonts w:eastAsia="Arial" w:cs="Arial"/>
          <w:szCs w:val="22"/>
        </w:rPr>
      </w:pPr>
      <w:r w:rsidRPr="00311805">
        <w:rPr>
          <w:rFonts w:eastAsia="Arial" w:cs="Arial"/>
          <w:szCs w:val="22"/>
        </w:rPr>
        <w:t xml:space="preserve">Several other discrete price fluctuations can also be monitored as leading indicators of possible inflation. They include commodity prices such as raw materials that are economically sensitive materials, like copper and lumber. Figure 4 below shows the sharp rise in lumber prices versus the gradual rise in inflation, indicating a very </w:t>
      </w:r>
      <w:r w:rsidRPr="00311805">
        <w:rPr>
          <w:rFonts w:eastAsia="Arial" w:cs="Arial"/>
          <w:szCs w:val="22"/>
        </w:rPr>
        <w:lastRenderedPageBreak/>
        <w:t>sharp variation in a leading indicator whose impact on the larger inflation indicator is muted due to the Fed methodology. Figure 5 below is also another example of a very sharp rise in copper product costs and the same muted response on the Fed inflation indicator.</w:t>
      </w:r>
    </w:p>
    <w:p w14:paraId="303A0D74" w14:textId="77777777" w:rsidR="00032A6A" w:rsidRDefault="00311805">
      <w:pPr>
        <w:keepNext/>
        <w:spacing w:after="0"/>
        <w:ind w:left="-630" w:firstLine="270"/>
        <w:jc w:val="center"/>
      </w:pPr>
      <w:r>
        <w:rPr>
          <w:rFonts w:ascii="Verdana" w:eastAsia="Verdana" w:hAnsi="Verdana" w:cs="Verdana"/>
          <w:b/>
          <w:noProof/>
          <w:color w:val="666666"/>
          <w:sz w:val="17"/>
          <w:szCs w:val="17"/>
          <w:shd w:val="clear" w:color="auto" w:fill="F2F4DF"/>
        </w:rPr>
        <w:drawing>
          <wp:inline distT="114300" distB="114300" distL="114300" distR="114300" wp14:anchorId="2A3F6BF1" wp14:editId="5E1CC83A">
            <wp:extent cx="7205929" cy="3538538"/>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7777" t="7440" r="4444"/>
                    <a:stretch>
                      <a:fillRect/>
                    </a:stretch>
                  </pic:blipFill>
                  <pic:spPr>
                    <a:xfrm>
                      <a:off x="0" y="0"/>
                      <a:ext cx="7205929" cy="3538538"/>
                    </a:xfrm>
                    <a:prstGeom prst="rect">
                      <a:avLst/>
                    </a:prstGeom>
                    <a:ln/>
                  </pic:spPr>
                </pic:pic>
              </a:graphicData>
            </a:graphic>
          </wp:inline>
        </w:drawing>
      </w:r>
    </w:p>
    <w:p w14:paraId="3E22D80F" w14:textId="77777777" w:rsidR="00032A6A" w:rsidRDefault="00311805">
      <w:pPr>
        <w:pBdr>
          <w:top w:val="nil"/>
          <w:left w:val="nil"/>
          <w:bottom w:val="nil"/>
          <w:right w:val="nil"/>
          <w:between w:val="nil"/>
        </w:pBdr>
        <w:spacing w:before="0" w:after="200"/>
        <w:jc w:val="center"/>
        <w:rPr>
          <w:b/>
          <w:color w:val="4F81BD"/>
          <w:sz w:val="18"/>
          <w:szCs w:val="18"/>
        </w:rPr>
      </w:pPr>
      <w:bookmarkStart w:id="13" w:name="_heading=h.2s8eyo1" w:colFirst="0" w:colLast="0"/>
      <w:bookmarkEnd w:id="13"/>
      <w:r>
        <w:rPr>
          <w:rFonts w:ascii="Garamond" w:hAnsi="Garamond"/>
          <w:b/>
          <w:color w:val="4F81BD"/>
          <w:sz w:val="18"/>
          <w:szCs w:val="18"/>
        </w:rPr>
        <w:t>Figure 4 - Consumer Price Index &amp; Lumber Costs</w:t>
      </w:r>
    </w:p>
    <w:p w14:paraId="59C79047" w14:textId="77777777" w:rsidR="00032A6A" w:rsidRDefault="00311805">
      <w:pPr>
        <w:pBdr>
          <w:top w:val="nil"/>
          <w:left w:val="nil"/>
          <w:bottom w:val="nil"/>
          <w:right w:val="nil"/>
          <w:between w:val="nil"/>
        </w:pBdr>
        <w:spacing w:before="0" w:after="200"/>
        <w:ind w:left="-360"/>
        <w:jc w:val="center"/>
      </w:pPr>
      <w:bookmarkStart w:id="14" w:name="_heading=h.ecr3pc2u0t5s" w:colFirst="0" w:colLast="0"/>
      <w:bookmarkEnd w:id="14"/>
      <w:r>
        <w:rPr>
          <w:b/>
          <w:noProof/>
          <w:color w:val="4F81BD"/>
          <w:sz w:val="18"/>
          <w:szCs w:val="18"/>
        </w:rPr>
        <w:drawing>
          <wp:inline distT="114300" distB="114300" distL="114300" distR="114300" wp14:anchorId="113A4472" wp14:editId="0360880F">
            <wp:extent cx="6943725" cy="3367258"/>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7847" t="7377" r="3194"/>
                    <a:stretch>
                      <a:fillRect/>
                    </a:stretch>
                  </pic:blipFill>
                  <pic:spPr>
                    <a:xfrm>
                      <a:off x="0" y="0"/>
                      <a:ext cx="6943725" cy="3367258"/>
                    </a:xfrm>
                    <a:prstGeom prst="rect">
                      <a:avLst/>
                    </a:prstGeom>
                    <a:ln/>
                  </pic:spPr>
                </pic:pic>
              </a:graphicData>
            </a:graphic>
          </wp:inline>
        </w:drawing>
      </w:r>
    </w:p>
    <w:p w14:paraId="57F6C743" w14:textId="77777777" w:rsidR="00032A6A" w:rsidRDefault="00311805">
      <w:pPr>
        <w:pBdr>
          <w:top w:val="nil"/>
          <w:left w:val="nil"/>
          <w:bottom w:val="nil"/>
          <w:right w:val="nil"/>
          <w:between w:val="nil"/>
        </w:pBdr>
        <w:spacing w:before="0" w:after="200"/>
        <w:jc w:val="center"/>
        <w:rPr>
          <w:b/>
          <w:color w:val="4F81BD"/>
          <w:sz w:val="18"/>
          <w:szCs w:val="18"/>
        </w:rPr>
      </w:pPr>
      <w:bookmarkStart w:id="15" w:name="_heading=h.17dp8vu" w:colFirst="0" w:colLast="0"/>
      <w:bookmarkEnd w:id="15"/>
      <w:r>
        <w:rPr>
          <w:rFonts w:ascii="Garamond" w:hAnsi="Garamond"/>
          <w:b/>
          <w:color w:val="4F81BD"/>
          <w:sz w:val="18"/>
          <w:szCs w:val="18"/>
        </w:rPr>
        <w:t>Figure 5 - Consumer Price Index &amp; Copper Costs</w:t>
      </w:r>
    </w:p>
    <w:p w14:paraId="31473C84" w14:textId="77777777" w:rsidR="00032A6A" w:rsidRPr="00311805" w:rsidRDefault="00311805" w:rsidP="00311805">
      <w:r w:rsidRPr="00311805">
        <w:tab/>
        <w:t xml:space="preserve">Another example of economic health is the factory capacity utilization. A higher utilization rate indicates high demand for goods and a limited capacity to increase production. A rate of &gt;84% capacity is deemed concerning for inflation. Figure 6 below shows the factory utilization rate and </w:t>
      </w:r>
      <w:proofErr w:type="gramStart"/>
      <w:r w:rsidRPr="00311805">
        <w:t>it’s</w:t>
      </w:r>
      <w:proofErr w:type="gramEnd"/>
      <w:r w:rsidRPr="00311805">
        <w:t xml:space="preserve"> sharp decline and rise.</w:t>
      </w:r>
    </w:p>
    <w:p w14:paraId="14E9725E" w14:textId="77777777" w:rsidR="00032A6A" w:rsidRDefault="00311805">
      <w:pPr>
        <w:keepNext/>
        <w:spacing w:after="0"/>
        <w:ind w:left="-720" w:right="-270"/>
        <w:jc w:val="center"/>
      </w:pPr>
      <w:r>
        <w:rPr>
          <w:rFonts w:eastAsia="Arial" w:cs="Arial"/>
          <w:noProof/>
        </w:rPr>
        <w:lastRenderedPageBreak/>
        <w:drawing>
          <wp:inline distT="114300" distB="114300" distL="114300" distR="114300" wp14:anchorId="2950553B" wp14:editId="09E2919A">
            <wp:extent cx="7077075" cy="320263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7500" t="6487" r="7361"/>
                    <a:stretch>
                      <a:fillRect/>
                    </a:stretch>
                  </pic:blipFill>
                  <pic:spPr>
                    <a:xfrm>
                      <a:off x="0" y="0"/>
                      <a:ext cx="7077075" cy="3202630"/>
                    </a:xfrm>
                    <a:prstGeom prst="rect">
                      <a:avLst/>
                    </a:prstGeom>
                    <a:ln/>
                  </pic:spPr>
                </pic:pic>
              </a:graphicData>
            </a:graphic>
          </wp:inline>
        </w:drawing>
      </w:r>
    </w:p>
    <w:p w14:paraId="5AD52E87" w14:textId="77777777" w:rsidR="00032A6A" w:rsidRDefault="00311805">
      <w:pPr>
        <w:pBdr>
          <w:top w:val="nil"/>
          <w:left w:val="nil"/>
          <w:bottom w:val="nil"/>
          <w:right w:val="nil"/>
          <w:between w:val="nil"/>
        </w:pBdr>
        <w:spacing w:before="0" w:after="200"/>
        <w:jc w:val="center"/>
        <w:rPr>
          <w:rFonts w:eastAsia="Arial" w:cs="Arial"/>
          <w:b/>
          <w:color w:val="4F81BD"/>
          <w:sz w:val="18"/>
          <w:szCs w:val="18"/>
        </w:rPr>
      </w:pPr>
      <w:bookmarkStart w:id="16" w:name="_heading=h.3rdcrjn" w:colFirst="0" w:colLast="0"/>
      <w:bookmarkEnd w:id="16"/>
      <w:r>
        <w:rPr>
          <w:rFonts w:ascii="Garamond" w:hAnsi="Garamond"/>
          <w:b/>
          <w:color w:val="4F81BD"/>
          <w:sz w:val="18"/>
          <w:szCs w:val="18"/>
        </w:rPr>
        <w:t>Figure 6 - Manufacturing Capacity Utilization &amp; CPI</w:t>
      </w:r>
    </w:p>
    <w:p w14:paraId="3F66DB97" w14:textId="77777777" w:rsidR="00032A6A" w:rsidRDefault="00311805" w:rsidP="00311805">
      <w:pPr>
        <w:ind w:firstLine="720"/>
      </w:pPr>
      <w:r>
        <w:t>Another possible leading indicator of inflation is the unemployment rate. The relationship with unemployment is based on the theory that a reduction in unemployment rate will result in an increase in worker income, thus raising consumption and market demand. A raise in demand would thus lead to inflation pressure with limited supply. Figure 7 below shows the correlation between inflation and the unemployment rate, the lower the unemployment rate the higher the inflation rate. The correlation is clear in 2008 and in 2020 below.</w:t>
      </w:r>
    </w:p>
    <w:p w14:paraId="680314EE" w14:textId="77777777" w:rsidR="00032A6A" w:rsidRDefault="00311805">
      <w:pPr>
        <w:keepNext/>
        <w:spacing w:after="0"/>
        <w:ind w:left="-720"/>
        <w:jc w:val="center"/>
      </w:pPr>
      <w:r>
        <w:rPr>
          <w:rFonts w:eastAsia="Arial" w:cs="Arial"/>
          <w:noProof/>
        </w:rPr>
        <w:drawing>
          <wp:inline distT="114300" distB="114300" distL="114300" distR="114300" wp14:anchorId="53F87A44" wp14:editId="7E775AD1">
            <wp:extent cx="7707979" cy="2997547"/>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8194" r="6180"/>
                    <a:stretch>
                      <a:fillRect/>
                    </a:stretch>
                  </pic:blipFill>
                  <pic:spPr>
                    <a:xfrm>
                      <a:off x="0" y="0"/>
                      <a:ext cx="7707979" cy="2997547"/>
                    </a:xfrm>
                    <a:prstGeom prst="rect">
                      <a:avLst/>
                    </a:prstGeom>
                    <a:ln/>
                  </pic:spPr>
                </pic:pic>
              </a:graphicData>
            </a:graphic>
          </wp:inline>
        </w:drawing>
      </w:r>
    </w:p>
    <w:p w14:paraId="5946EFF0" w14:textId="77777777" w:rsidR="00032A6A" w:rsidRDefault="00311805">
      <w:pPr>
        <w:pBdr>
          <w:top w:val="nil"/>
          <w:left w:val="nil"/>
          <w:bottom w:val="nil"/>
          <w:right w:val="nil"/>
          <w:between w:val="nil"/>
        </w:pBdr>
        <w:spacing w:before="0" w:after="200"/>
        <w:jc w:val="center"/>
        <w:rPr>
          <w:rFonts w:eastAsia="Arial" w:cs="Arial"/>
          <w:b/>
          <w:color w:val="4F81BD"/>
          <w:sz w:val="18"/>
          <w:szCs w:val="18"/>
        </w:rPr>
      </w:pPr>
      <w:bookmarkStart w:id="17" w:name="_heading=h.26in1rg" w:colFirst="0" w:colLast="0"/>
      <w:bookmarkEnd w:id="17"/>
      <w:r>
        <w:rPr>
          <w:rFonts w:ascii="Garamond" w:hAnsi="Garamond"/>
          <w:b/>
          <w:color w:val="4F81BD"/>
          <w:sz w:val="18"/>
          <w:szCs w:val="18"/>
        </w:rPr>
        <w:t>Figure 7 - Unemployment Rate &amp; CPI Urban</w:t>
      </w:r>
    </w:p>
    <w:p w14:paraId="2EB8EDAE" w14:textId="77777777" w:rsidR="00957F1A" w:rsidRDefault="00311805" w:rsidP="00957F1A">
      <w:pPr>
        <w:pStyle w:val="Heading2"/>
      </w:pPr>
      <w:bookmarkStart w:id="18" w:name="_heading=h.cp6xwdtak4ke" w:colFirst="0" w:colLast="0"/>
      <w:bookmarkEnd w:id="18"/>
      <w:r>
        <w:rPr>
          <w:rFonts w:eastAsia="Arial"/>
        </w:rPr>
        <w:br/>
      </w:r>
    </w:p>
    <w:p w14:paraId="46C00716" w14:textId="77777777" w:rsidR="00957F1A" w:rsidRDefault="00957F1A">
      <w:pPr>
        <w:rPr>
          <w:rFonts w:ascii="Verdana" w:hAnsi="Verdana" w:cs="Arial"/>
          <w:b/>
          <w:bCs/>
          <w:iCs/>
          <w:sz w:val="24"/>
          <w:szCs w:val="28"/>
        </w:rPr>
      </w:pPr>
      <w:r>
        <w:br w:type="page"/>
      </w:r>
    </w:p>
    <w:p w14:paraId="116F9F3C" w14:textId="0782FA11" w:rsidR="00032A6A" w:rsidRDefault="00957F1A" w:rsidP="00957F1A">
      <w:pPr>
        <w:pStyle w:val="Heading2"/>
      </w:pPr>
      <w:r>
        <w:lastRenderedPageBreak/>
        <w:t xml:space="preserve">Question: </w:t>
      </w:r>
      <w:r w:rsidR="00311805">
        <w:t>What is the historic relationship between interest rates and inflation?</w:t>
      </w:r>
    </w:p>
    <w:p w14:paraId="023C7A7F" w14:textId="77777777" w:rsidR="00032A6A" w:rsidRDefault="00311805" w:rsidP="00311805">
      <w:r>
        <w:tab/>
        <w:t xml:space="preserve">Interest is the reward a saver receives for forgoing consumption in favor of saving their money and lending it out. Data from the Fed indicates that when inflation is high, </w:t>
      </w:r>
      <w:proofErr w:type="gramStart"/>
      <w:r>
        <w:t>that is to say that</w:t>
      </w:r>
      <w:proofErr w:type="gramEnd"/>
      <w:r>
        <w:t xml:space="preserve"> few goods, services, and assets can be purchased for a certain amount of money, savers require a higher rate of interest as compensation and protection against decreased buying power. Figure 8 below shows the correlation between the inflation rate and the Federal Fund rate.</w:t>
      </w:r>
    </w:p>
    <w:p w14:paraId="6534085E" w14:textId="77777777" w:rsidR="00032A6A" w:rsidRDefault="00311805">
      <w:pPr>
        <w:ind w:left="-360"/>
        <w:jc w:val="center"/>
      </w:pPr>
      <w:r>
        <w:rPr>
          <w:rFonts w:eastAsia="Arial" w:cs="Arial"/>
          <w:noProof/>
        </w:rPr>
        <w:drawing>
          <wp:inline distT="114300" distB="114300" distL="114300" distR="114300" wp14:anchorId="43E3F524" wp14:editId="1B40519A">
            <wp:extent cx="5381625" cy="4137645"/>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16996" t="5974" r="5641"/>
                    <a:stretch>
                      <a:fillRect/>
                    </a:stretch>
                  </pic:blipFill>
                  <pic:spPr>
                    <a:xfrm>
                      <a:off x="0" y="0"/>
                      <a:ext cx="5381625" cy="4137645"/>
                    </a:xfrm>
                    <a:prstGeom prst="rect">
                      <a:avLst/>
                    </a:prstGeom>
                    <a:ln/>
                  </pic:spPr>
                </pic:pic>
              </a:graphicData>
            </a:graphic>
          </wp:inline>
        </w:drawing>
      </w:r>
    </w:p>
    <w:p w14:paraId="1831DAC4" w14:textId="77777777" w:rsidR="00032A6A" w:rsidRDefault="00311805">
      <w:pPr>
        <w:pBdr>
          <w:top w:val="nil"/>
          <w:left w:val="nil"/>
          <w:bottom w:val="nil"/>
          <w:right w:val="nil"/>
          <w:between w:val="nil"/>
        </w:pBdr>
        <w:spacing w:before="0" w:after="200"/>
        <w:jc w:val="center"/>
        <w:rPr>
          <w:b/>
          <w:color w:val="4F81BD"/>
          <w:sz w:val="18"/>
          <w:szCs w:val="18"/>
        </w:rPr>
      </w:pPr>
      <w:bookmarkStart w:id="19" w:name="_heading=h.lnxbz9" w:colFirst="0" w:colLast="0"/>
      <w:bookmarkEnd w:id="19"/>
      <w:r>
        <w:rPr>
          <w:rFonts w:ascii="Garamond" w:hAnsi="Garamond"/>
          <w:b/>
          <w:color w:val="4F81BD"/>
          <w:sz w:val="18"/>
          <w:szCs w:val="18"/>
        </w:rPr>
        <w:t>Figure 8 - Inflation &amp; Fed Fund Rate</w:t>
      </w:r>
    </w:p>
    <w:p w14:paraId="4BA248CD" w14:textId="0110FBB8" w:rsidR="00032A6A" w:rsidRDefault="00311805">
      <w:pPr>
        <w:rPr>
          <w:rFonts w:eastAsia="Arial" w:cs="Arial"/>
        </w:rPr>
      </w:pPr>
      <w:r>
        <w:rPr>
          <w:rFonts w:eastAsia="Arial" w:cs="Arial"/>
        </w:rPr>
        <w:tab/>
        <w:t>Looking at the figure above, we see that historically, the rate of interest, as measured by the Effective Federal Funds Rate, is generally higher than the rate of inflation, prior to the 2008 financial crisis. Figure 9 below shows the CPI rise and the fall in the Federal funds rate.</w:t>
      </w:r>
    </w:p>
    <w:p w14:paraId="03956F08" w14:textId="16D12754" w:rsidR="0030082B" w:rsidRDefault="0030082B">
      <w:pPr>
        <w:rPr>
          <w:rFonts w:eastAsia="Arial" w:cs="Arial"/>
        </w:rPr>
      </w:pPr>
    </w:p>
    <w:p w14:paraId="70DE80EF" w14:textId="7DFD9563" w:rsidR="0030082B" w:rsidRDefault="0030082B">
      <w:pPr>
        <w:rPr>
          <w:rFonts w:eastAsia="Arial" w:cs="Arial"/>
        </w:rPr>
      </w:pPr>
      <w:r>
        <w:rPr>
          <w:rFonts w:eastAsia="Arial" w:cs="Arial"/>
        </w:rPr>
        <w:tab/>
        <w:t>There is no historical precedent for a fall in the Federal Funds Rate accompanied by a sharp rise in CPI.</w:t>
      </w:r>
    </w:p>
    <w:p w14:paraId="2BCFB1C5" w14:textId="77777777" w:rsidR="00032A6A" w:rsidRDefault="00311805">
      <w:pPr>
        <w:keepNext/>
        <w:jc w:val="center"/>
      </w:pPr>
      <w:r>
        <w:rPr>
          <w:rFonts w:eastAsia="Arial" w:cs="Arial"/>
          <w:noProof/>
        </w:rPr>
        <w:lastRenderedPageBreak/>
        <w:drawing>
          <wp:inline distT="114300" distB="114300" distL="114300" distR="114300" wp14:anchorId="0D874D87" wp14:editId="1AB5D996">
            <wp:extent cx="6553200" cy="399537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4027" t="6712" r="4236"/>
                    <a:stretch>
                      <a:fillRect/>
                    </a:stretch>
                  </pic:blipFill>
                  <pic:spPr>
                    <a:xfrm>
                      <a:off x="0" y="0"/>
                      <a:ext cx="6553200" cy="3995370"/>
                    </a:xfrm>
                    <a:prstGeom prst="rect">
                      <a:avLst/>
                    </a:prstGeom>
                    <a:ln/>
                  </pic:spPr>
                </pic:pic>
              </a:graphicData>
            </a:graphic>
          </wp:inline>
        </w:drawing>
      </w:r>
    </w:p>
    <w:p w14:paraId="59E3AF7A" w14:textId="77777777" w:rsidR="00032A6A" w:rsidRDefault="00311805">
      <w:pPr>
        <w:pBdr>
          <w:top w:val="nil"/>
          <w:left w:val="nil"/>
          <w:bottom w:val="nil"/>
          <w:right w:val="nil"/>
          <w:between w:val="nil"/>
        </w:pBdr>
        <w:spacing w:before="0" w:after="200"/>
        <w:jc w:val="center"/>
        <w:rPr>
          <w:rFonts w:eastAsia="Arial" w:cs="Arial"/>
          <w:b/>
          <w:color w:val="4F81BD"/>
          <w:sz w:val="18"/>
          <w:szCs w:val="18"/>
        </w:rPr>
      </w:pPr>
      <w:bookmarkStart w:id="20" w:name="_heading=h.35nkun2" w:colFirst="0" w:colLast="0"/>
      <w:bookmarkEnd w:id="20"/>
      <w:r>
        <w:rPr>
          <w:rFonts w:ascii="Garamond" w:hAnsi="Garamond"/>
          <w:b/>
          <w:color w:val="4F81BD"/>
          <w:sz w:val="18"/>
          <w:szCs w:val="18"/>
        </w:rPr>
        <w:t>Figure 9 - CPI &amp; Federal Fund Rate</w:t>
      </w:r>
    </w:p>
    <w:p w14:paraId="0ECFBE27" w14:textId="28A20796" w:rsidR="00032A6A" w:rsidRDefault="00311805">
      <w:pPr>
        <w:rPr>
          <w:rFonts w:eastAsia="Arial" w:cs="Arial"/>
        </w:rPr>
      </w:pPr>
      <w:r>
        <w:rPr>
          <w:rFonts w:eastAsia="Arial" w:cs="Arial"/>
        </w:rPr>
        <w:tab/>
        <w:t>When we compare the Consumer Price Index, to the Fed Funds rate over the past 3 year</w:t>
      </w:r>
      <w:r w:rsidR="009B32FC">
        <w:rPr>
          <w:rFonts w:eastAsia="Arial" w:cs="Arial"/>
        </w:rPr>
        <w:t>s</w:t>
      </w:r>
      <w:r>
        <w:rPr>
          <w:rFonts w:eastAsia="Arial" w:cs="Arial"/>
        </w:rPr>
        <w:t>, we see a situation where interest rates are unnaturally low, while the CPI is beginning to skyrocket. This is unprecedented</w:t>
      </w:r>
      <w:r w:rsidR="009B32FC">
        <w:rPr>
          <w:rFonts w:eastAsia="Arial" w:cs="Arial"/>
        </w:rPr>
        <w:t>;</w:t>
      </w:r>
      <w:r>
        <w:rPr>
          <w:rFonts w:eastAsia="Arial" w:cs="Arial"/>
        </w:rPr>
        <w:t xml:space="preserve"> typically interest rates are higher than the rate of </w:t>
      </w:r>
      <w:proofErr w:type="gramStart"/>
      <w:r>
        <w:rPr>
          <w:rFonts w:eastAsia="Arial" w:cs="Arial"/>
        </w:rPr>
        <w:t>inflation,  For</w:t>
      </w:r>
      <w:proofErr w:type="gramEnd"/>
      <w:r>
        <w:rPr>
          <w:rFonts w:eastAsia="Arial" w:cs="Arial"/>
        </w:rPr>
        <w:t xml:space="preserve"> the past year, and two months, the opposite has been true, inflation has been higher than the rate of interest. </w:t>
      </w:r>
      <w:proofErr w:type="gramStart"/>
      <w:r>
        <w:rPr>
          <w:rFonts w:eastAsia="Arial" w:cs="Arial"/>
        </w:rPr>
        <w:t>Typically</w:t>
      </w:r>
      <w:proofErr w:type="gramEnd"/>
      <w:r>
        <w:rPr>
          <w:rFonts w:eastAsia="Arial" w:cs="Arial"/>
        </w:rPr>
        <w:t xml:space="preserve"> the FED has responded to high inflation by raising interest rates.  Currently the FED cannot raise interest rates</w:t>
      </w:r>
      <w:r w:rsidR="009B32FC">
        <w:rPr>
          <w:rFonts w:eastAsia="Arial" w:cs="Arial"/>
        </w:rPr>
        <w:t xml:space="preserve"> for reasons we outline below.</w:t>
      </w:r>
    </w:p>
    <w:p w14:paraId="617B6169" w14:textId="77777777" w:rsidR="00957F1A" w:rsidRDefault="00957F1A">
      <w:pPr>
        <w:rPr>
          <w:rFonts w:ascii="Verdana" w:hAnsi="Verdana" w:cs="Arial"/>
          <w:b/>
          <w:bCs/>
          <w:iCs/>
          <w:sz w:val="24"/>
          <w:szCs w:val="28"/>
        </w:rPr>
      </w:pPr>
      <w:bookmarkStart w:id="21" w:name="_heading=h.9vjcogma7fdo" w:colFirst="0" w:colLast="0"/>
      <w:bookmarkEnd w:id="21"/>
      <w:r>
        <w:br w:type="page"/>
      </w:r>
    </w:p>
    <w:p w14:paraId="52BEA80C" w14:textId="6497045A" w:rsidR="00032A6A" w:rsidRDefault="00411DF6" w:rsidP="00957F1A">
      <w:pPr>
        <w:pStyle w:val="Heading2"/>
      </w:pPr>
      <w:r>
        <w:lastRenderedPageBreak/>
        <w:t xml:space="preserve">Question: </w:t>
      </w:r>
      <w:r w:rsidR="00311805">
        <w:t xml:space="preserve">What is the relationship </w:t>
      </w:r>
      <w:r w:rsidR="00311805" w:rsidRPr="00957F1A">
        <w:t>between</w:t>
      </w:r>
      <w:r w:rsidR="00311805">
        <w:t xml:space="preserve"> the money supply M2 and inflation?</w:t>
      </w:r>
    </w:p>
    <w:p w14:paraId="4F7A4DBB" w14:textId="77777777" w:rsidR="002F4D7E" w:rsidRDefault="00311805" w:rsidP="00411DF6">
      <w:pPr>
        <w:rPr>
          <w:rFonts w:eastAsia="Arial" w:cs="Arial"/>
        </w:rPr>
      </w:pPr>
      <w:r>
        <w:rPr>
          <w:sz w:val="24"/>
        </w:rPr>
        <w:tab/>
      </w:r>
      <w:r>
        <w:rPr>
          <w:rFonts w:eastAsia="Arial" w:cs="Arial"/>
        </w:rPr>
        <w:t>Much of the rise in the stock market is being fueled by stock buyback and retail investment frenzy.  There exists a risk that the current inflation, fueled in part by mass increase in the money supply and ongoing quantitative easing by the FED, could give way to deflationary pressures which lay bare the fundamental weakness of the economy ravaged by the pandemic and an erosion in real wages for workers. Figure 10 below shows the supply of money and the Case-Schuller Index, which is the leading measure of US residential real estate prices.</w:t>
      </w:r>
    </w:p>
    <w:p w14:paraId="7741B1F1" w14:textId="076BD941" w:rsidR="00032A6A" w:rsidRPr="00411DF6" w:rsidRDefault="00311805" w:rsidP="002F4D7E">
      <w:pPr>
        <w:ind w:left="-360"/>
        <w:rPr>
          <w:rFonts w:eastAsia="Arial" w:cs="Arial"/>
        </w:rPr>
      </w:pPr>
      <w:r>
        <w:br/>
      </w:r>
      <w:r>
        <w:rPr>
          <w:noProof/>
        </w:rPr>
        <w:drawing>
          <wp:inline distT="114300" distB="114300" distL="114300" distR="114300" wp14:anchorId="4D69030B" wp14:editId="6E140F4A">
            <wp:extent cx="7402664" cy="2600076"/>
            <wp:effectExtent l="0" t="0" r="8255"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l="7661"/>
                    <a:stretch>
                      <a:fillRect/>
                    </a:stretch>
                  </pic:blipFill>
                  <pic:spPr>
                    <a:xfrm>
                      <a:off x="0" y="0"/>
                      <a:ext cx="7420939" cy="2606495"/>
                    </a:xfrm>
                    <a:prstGeom prst="rect">
                      <a:avLst/>
                    </a:prstGeom>
                    <a:ln/>
                  </pic:spPr>
                </pic:pic>
              </a:graphicData>
            </a:graphic>
          </wp:inline>
        </w:drawing>
      </w:r>
    </w:p>
    <w:p w14:paraId="2E5465BC" w14:textId="77777777" w:rsidR="00032A6A" w:rsidRDefault="00311805">
      <w:pPr>
        <w:pBdr>
          <w:top w:val="nil"/>
          <w:left w:val="nil"/>
          <w:bottom w:val="nil"/>
          <w:right w:val="nil"/>
          <w:between w:val="nil"/>
        </w:pBdr>
        <w:spacing w:before="0" w:after="200"/>
        <w:jc w:val="center"/>
        <w:rPr>
          <w:rFonts w:eastAsia="Arial" w:cs="Arial"/>
          <w:b/>
          <w:color w:val="4F81BD"/>
          <w:sz w:val="18"/>
          <w:szCs w:val="18"/>
        </w:rPr>
      </w:pPr>
      <w:bookmarkStart w:id="22" w:name="_heading=h.1ksv4uv" w:colFirst="0" w:colLast="0"/>
      <w:bookmarkEnd w:id="22"/>
      <w:r>
        <w:rPr>
          <w:rFonts w:ascii="Garamond" w:hAnsi="Garamond"/>
          <w:b/>
          <w:color w:val="4F81BD"/>
          <w:sz w:val="18"/>
          <w:szCs w:val="18"/>
        </w:rPr>
        <w:t>Figure 10 - Case-Schiller Index &amp; M3 Money Supply</w:t>
      </w:r>
    </w:p>
    <w:p w14:paraId="2014661C" w14:textId="77777777" w:rsidR="00411DF6" w:rsidRDefault="00411DF6">
      <w:pPr>
        <w:rPr>
          <w:rFonts w:ascii="Verdana" w:hAnsi="Verdana" w:cs="Arial"/>
          <w:b/>
          <w:bCs/>
          <w:iCs/>
          <w:sz w:val="24"/>
          <w:szCs w:val="28"/>
        </w:rPr>
      </w:pPr>
      <w:bookmarkStart w:id="23" w:name="_heading=h.697u2d47whtp" w:colFirst="0" w:colLast="0"/>
      <w:bookmarkEnd w:id="23"/>
      <w:r>
        <w:br w:type="page"/>
      </w:r>
    </w:p>
    <w:p w14:paraId="177E24BD" w14:textId="138ADCBC" w:rsidR="00032A6A" w:rsidRPr="00957F1A" w:rsidRDefault="00411DF6" w:rsidP="00411DF6">
      <w:pPr>
        <w:pStyle w:val="Heading2"/>
        <w:ind w:left="-90"/>
      </w:pPr>
      <w:r>
        <w:lastRenderedPageBreak/>
        <w:t xml:space="preserve">Question: </w:t>
      </w:r>
      <w:r w:rsidR="00311805">
        <w:t>Is inflation likely to be transitory or permanent?</w:t>
      </w:r>
    </w:p>
    <w:p w14:paraId="2400D899" w14:textId="0F43ACBF" w:rsidR="002F4D7E" w:rsidRDefault="00411DF6">
      <w:pPr>
        <w:rPr>
          <w:rFonts w:eastAsia="Arial" w:cs="Arial"/>
        </w:rPr>
      </w:pPr>
      <w:r>
        <w:rPr>
          <w:rFonts w:eastAsia="Arial" w:cs="Arial"/>
        </w:rPr>
        <w:br/>
      </w:r>
      <w:r w:rsidR="002F4D7E">
        <w:rPr>
          <w:rFonts w:eastAsia="Arial" w:cs="Arial"/>
        </w:rPr>
        <w:tab/>
        <w:t xml:space="preserve">Asset inflation is at an all-time high.  The graphs above show that stocks are at an </w:t>
      </w:r>
      <w:proofErr w:type="spellStart"/>
      <w:r w:rsidR="002F4D7E">
        <w:rPr>
          <w:rFonts w:eastAsia="Arial" w:cs="Arial"/>
        </w:rPr>
        <w:t>all time</w:t>
      </w:r>
      <w:proofErr w:type="spellEnd"/>
      <w:r w:rsidR="002F4D7E">
        <w:rPr>
          <w:rFonts w:eastAsia="Arial" w:cs="Arial"/>
        </w:rPr>
        <w:t xml:space="preserve"> high, home prices are</w:t>
      </w:r>
      <w:r w:rsidR="004815A8">
        <w:rPr>
          <w:rFonts w:eastAsia="Arial" w:cs="Arial"/>
        </w:rPr>
        <w:t xml:space="preserve"> at</w:t>
      </w:r>
      <w:r w:rsidR="002F4D7E">
        <w:rPr>
          <w:rFonts w:eastAsia="Arial" w:cs="Arial"/>
        </w:rPr>
        <w:t xml:space="preserve"> an </w:t>
      </w:r>
      <w:proofErr w:type="spellStart"/>
      <w:r w:rsidR="002F4D7E">
        <w:rPr>
          <w:rFonts w:eastAsia="Arial" w:cs="Arial"/>
        </w:rPr>
        <w:t>all time</w:t>
      </w:r>
      <w:proofErr w:type="spellEnd"/>
      <w:r w:rsidR="002F4D7E">
        <w:rPr>
          <w:rFonts w:eastAsia="Arial" w:cs="Arial"/>
        </w:rPr>
        <w:t xml:space="preserve"> high, money printing </w:t>
      </w:r>
      <w:r w:rsidR="004815A8">
        <w:rPr>
          <w:rFonts w:eastAsia="Arial" w:cs="Arial"/>
        </w:rPr>
        <w:t>(quantitative easing) is at</w:t>
      </w:r>
      <w:r w:rsidR="002F4D7E">
        <w:rPr>
          <w:rFonts w:eastAsia="Arial" w:cs="Arial"/>
        </w:rPr>
        <w:t xml:space="preserve"> an </w:t>
      </w:r>
      <w:proofErr w:type="spellStart"/>
      <w:r w:rsidR="002F4D7E">
        <w:rPr>
          <w:rFonts w:eastAsia="Arial" w:cs="Arial"/>
        </w:rPr>
        <w:t>all time</w:t>
      </w:r>
      <w:proofErr w:type="spellEnd"/>
      <w:r w:rsidR="002F4D7E">
        <w:rPr>
          <w:rFonts w:eastAsia="Arial" w:cs="Arial"/>
        </w:rPr>
        <w:t xml:space="preserve"> high, and corporate credit as measured by the prices in the bond market </w:t>
      </w:r>
      <w:r w:rsidR="001F1AEB">
        <w:rPr>
          <w:rFonts w:eastAsia="Arial" w:cs="Arial"/>
        </w:rPr>
        <w:t>is</w:t>
      </w:r>
      <w:r w:rsidR="002F4D7E">
        <w:rPr>
          <w:rFonts w:eastAsia="Arial" w:cs="Arial"/>
        </w:rPr>
        <w:t xml:space="preserve"> at an </w:t>
      </w:r>
      <w:proofErr w:type="spellStart"/>
      <w:r w:rsidR="002F4D7E">
        <w:rPr>
          <w:rFonts w:eastAsia="Arial" w:cs="Arial"/>
        </w:rPr>
        <w:t>all time</w:t>
      </w:r>
      <w:proofErr w:type="spellEnd"/>
      <w:r w:rsidR="002F4D7E">
        <w:rPr>
          <w:rFonts w:eastAsia="Arial" w:cs="Arial"/>
        </w:rPr>
        <w:t xml:space="preserve"> high.  </w:t>
      </w:r>
    </w:p>
    <w:p w14:paraId="26611563" w14:textId="72D2E5E9" w:rsidR="008A187E" w:rsidRDefault="002F4D7E" w:rsidP="007F5287">
      <w:pPr>
        <w:rPr>
          <w:rFonts w:eastAsia="Arial" w:cs="Arial"/>
        </w:rPr>
      </w:pPr>
      <w:r>
        <w:rPr>
          <w:rFonts w:eastAsia="Arial" w:cs="Arial"/>
        </w:rPr>
        <w:tab/>
        <w:t xml:space="preserve">What is fueling this asset bubble is a FED which will not let stock prices, or home prices fall, because it </w:t>
      </w:r>
      <w:r w:rsidR="007F5287">
        <w:rPr>
          <w:rFonts w:eastAsia="Arial" w:cs="Arial"/>
        </w:rPr>
        <w:t xml:space="preserve">is </w:t>
      </w:r>
      <w:r>
        <w:rPr>
          <w:rFonts w:eastAsia="Arial" w:cs="Arial"/>
        </w:rPr>
        <w:t>buying up bonds backing those assets.</w:t>
      </w:r>
      <w:r w:rsidR="001F1AEB">
        <w:rPr>
          <w:rFonts w:eastAsia="Arial" w:cs="Arial"/>
        </w:rPr>
        <w:t xml:space="preserve">  If the FED were to stop buying those bonds, at artificially low rates, the open market, interest rate would be close to 10% which would crash both the bond market, and the equity markets.</w:t>
      </w:r>
    </w:p>
    <w:p w14:paraId="5D541BEF" w14:textId="2E626370" w:rsidR="00032A6A" w:rsidRDefault="008A187E" w:rsidP="007F5287">
      <w:pPr>
        <w:jc w:val="center"/>
        <w:rPr>
          <w:rFonts w:eastAsia="Arial" w:cs="Arial"/>
        </w:rPr>
      </w:pPr>
      <w:r>
        <w:rPr>
          <w:rFonts w:eastAsia="Arial" w:cs="Arial"/>
          <w:noProof/>
        </w:rPr>
        <w:drawing>
          <wp:inline distT="0" distB="0" distL="0" distR="0" wp14:anchorId="335C55C1" wp14:editId="663034E8">
            <wp:extent cx="7186174" cy="3357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6689" t="6683"/>
                    <a:stretch/>
                  </pic:blipFill>
                  <pic:spPr bwMode="auto">
                    <a:xfrm>
                      <a:off x="0" y="0"/>
                      <a:ext cx="7215556" cy="337093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Arial" w:cs="Arial"/>
        </w:rPr>
        <w:br/>
      </w:r>
      <w:r>
        <w:rPr>
          <w:rFonts w:ascii="Garamond" w:hAnsi="Garamond"/>
          <w:b/>
          <w:color w:val="4F81BD"/>
          <w:sz w:val="18"/>
          <w:szCs w:val="18"/>
        </w:rPr>
        <w:t>Figure 1</w:t>
      </w:r>
      <w:r w:rsidR="00C65274">
        <w:rPr>
          <w:rFonts w:ascii="Garamond" w:hAnsi="Garamond"/>
          <w:b/>
          <w:color w:val="4F81BD"/>
          <w:sz w:val="18"/>
          <w:szCs w:val="18"/>
        </w:rPr>
        <w:t>1</w:t>
      </w:r>
      <w:r>
        <w:rPr>
          <w:rFonts w:ascii="Garamond" w:hAnsi="Garamond"/>
          <w:b/>
          <w:color w:val="4F81BD"/>
          <w:sz w:val="18"/>
          <w:szCs w:val="18"/>
        </w:rPr>
        <w:t xml:space="preserve"> – FED </w:t>
      </w:r>
      <w:r w:rsidR="007F5287">
        <w:rPr>
          <w:rFonts w:ascii="Garamond" w:hAnsi="Garamond"/>
          <w:b/>
          <w:color w:val="4F81BD"/>
          <w:sz w:val="18"/>
          <w:szCs w:val="18"/>
        </w:rPr>
        <w:t>Assets as a Percentage of GDP, Quant Easing, and Money Supply</w:t>
      </w:r>
    </w:p>
    <w:p w14:paraId="57A9E773" w14:textId="7E97BC63" w:rsidR="004815A8" w:rsidRDefault="004815A8" w:rsidP="004815A8">
      <w:pPr>
        <w:rPr>
          <w:rFonts w:eastAsia="Arial" w:cs="Arial"/>
        </w:rPr>
      </w:pPr>
      <w:r>
        <w:rPr>
          <w:rFonts w:eastAsia="Arial" w:cs="Arial"/>
          <w:noProof/>
        </w:rPr>
        <w:drawing>
          <wp:anchor distT="0" distB="0" distL="114300" distR="114300" simplePos="0" relativeHeight="251658240" behindDoc="0" locked="0" layoutInCell="1" allowOverlap="1" wp14:anchorId="343E7A64" wp14:editId="4EDF5C36">
            <wp:simplePos x="0" y="0"/>
            <wp:positionH relativeFrom="margin">
              <wp:posOffset>0</wp:posOffset>
            </wp:positionH>
            <wp:positionV relativeFrom="paragraph">
              <wp:posOffset>6654</wp:posOffset>
            </wp:positionV>
            <wp:extent cx="2091055" cy="2440305"/>
            <wp:effectExtent l="0" t="0" r="4445" b="0"/>
            <wp:wrapThrough wrapText="bothSides">
              <wp:wrapPolygon edited="0">
                <wp:start x="0" y="0"/>
                <wp:lineTo x="0" y="21415"/>
                <wp:lineTo x="21449" y="21415"/>
                <wp:lineTo x="21449" y="0"/>
                <wp:lineTo x="0" y="0"/>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091055" cy="2440305"/>
                    </a:xfrm>
                    <a:prstGeom prst="rect">
                      <a:avLst/>
                    </a:prstGeom>
                  </pic:spPr>
                </pic:pic>
              </a:graphicData>
            </a:graphic>
            <wp14:sizeRelH relativeFrom="page">
              <wp14:pctWidth>0</wp14:pctWidth>
            </wp14:sizeRelH>
            <wp14:sizeRelV relativeFrom="page">
              <wp14:pctHeight>0</wp14:pctHeight>
            </wp14:sizeRelV>
          </wp:anchor>
        </w:drawing>
      </w:r>
      <w:r>
        <w:rPr>
          <w:rFonts w:eastAsia="Arial" w:cs="Arial"/>
        </w:rPr>
        <w:br/>
      </w:r>
      <w:r w:rsidR="009E410B">
        <w:rPr>
          <w:rFonts w:eastAsia="Arial" w:cs="Arial"/>
        </w:rPr>
        <w:t xml:space="preserve">Other that Weimar Germany’s runaway inflation, there does not exist historical precedent for being able to understand what is happening in the U.S. financial system.  </w:t>
      </w:r>
      <w:proofErr w:type="gramStart"/>
      <w:r w:rsidR="009E410B">
        <w:rPr>
          <w:rFonts w:eastAsia="Arial" w:cs="Arial"/>
        </w:rPr>
        <w:t>The events of the past 5 years,</w:t>
      </w:r>
      <w:proofErr w:type="gramEnd"/>
      <w:r w:rsidR="009E410B">
        <w:rPr>
          <w:rFonts w:eastAsia="Arial" w:cs="Arial"/>
        </w:rPr>
        <w:t xml:space="preserve"> challenge every published model, index, theory and observation about monetary policy, inflation, money supply and asset inflation.  Unlike the Weimar </w:t>
      </w:r>
      <w:r w:rsidR="007236CB">
        <w:rPr>
          <w:rFonts w:eastAsia="Arial" w:cs="Arial"/>
        </w:rPr>
        <w:t>Republic,</w:t>
      </w:r>
      <w:r w:rsidR="009E410B">
        <w:rPr>
          <w:rFonts w:eastAsia="Arial" w:cs="Arial"/>
        </w:rPr>
        <w:t xml:space="preserve"> the U.S. has the printing press for the world’s reserve currency until it no longer enjoys that place of privilege.</w:t>
      </w:r>
      <w:r>
        <w:rPr>
          <w:rFonts w:eastAsia="Arial" w:cs="Arial"/>
        </w:rPr>
        <w:br/>
      </w:r>
      <w:r>
        <w:rPr>
          <w:rFonts w:eastAsia="Arial" w:cs="Arial"/>
        </w:rPr>
        <w:br/>
      </w:r>
      <w:r w:rsidR="0030082B">
        <w:rPr>
          <w:rFonts w:eastAsia="Arial" w:cs="Arial"/>
        </w:rPr>
        <w:t>At this point the FED is in a debt trap, two actions are available to it</w:t>
      </w:r>
      <w:r w:rsidR="007236CB">
        <w:rPr>
          <w:rFonts w:eastAsia="Arial" w:cs="Arial"/>
        </w:rPr>
        <w:t>:</w:t>
      </w:r>
      <w:r>
        <w:rPr>
          <w:rFonts w:eastAsia="Arial" w:cs="Arial"/>
        </w:rPr>
        <w:br/>
      </w:r>
    </w:p>
    <w:p w14:paraId="144CD057" w14:textId="35F4B73D" w:rsidR="004815A8" w:rsidRDefault="004815A8" w:rsidP="009E410B">
      <w:pPr>
        <w:pStyle w:val="ListParagraph"/>
        <w:numPr>
          <w:ilvl w:val="0"/>
          <w:numId w:val="8"/>
        </w:numPr>
        <w:ind w:left="3870" w:hanging="450"/>
        <w:rPr>
          <w:rFonts w:eastAsia="Arial" w:cs="Arial"/>
        </w:rPr>
      </w:pPr>
      <w:r>
        <w:rPr>
          <w:rFonts w:eastAsia="Arial" w:cs="Arial"/>
        </w:rPr>
        <w:t xml:space="preserve">The FED raises rates, which will control inflation, but crash the asset markets, home market, </w:t>
      </w:r>
      <w:r w:rsidR="009E410B">
        <w:rPr>
          <w:rFonts w:eastAsia="Arial" w:cs="Arial"/>
        </w:rPr>
        <w:t xml:space="preserve">and </w:t>
      </w:r>
      <w:r>
        <w:rPr>
          <w:rFonts w:eastAsia="Arial" w:cs="Arial"/>
        </w:rPr>
        <w:t>bond markets</w:t>
      </w:r>
      <w:r w:rsidR="009E410B">
        <w:rPr>
          <w:rFonts w:eastAsia="Arial" w:cs="Arial"/>
        </w:rPr>
        <w:t xml:space="preserve"> leading to recession.</w:t>
      </w:r>
      <w:r>
        <w:rPr>
          <w:rFonts w:eastAsia="Arial" w:cs="Arial"/>
        </w:rPr>
        <w:br/>
      </w:r>
    </w:p>
    <w:p w14:paraId="6CA17E08" w14:textId="13927004" w:rsidR="007F5287" w:rsidRPr="004815A8" w:rsidRDefault="009E410B" w:rsidP="009E410B">
      <w:pPr>
        <w:pStyle w:val="ListParagraph"/>
        <w:numPr>
          <w:ilvl w:val="0"/>
          <w:numId w:val="8"/>
        </w:numPr>
        <w:ind w:left="3870" w:hanging="450"/>
        <w:rPr>
          <w:rFonts w:eastAsia="Arial" w:cs="Arial"/>
        </w:rPr>
      </w:pPr>
      <w:r>
        <w:rPr>
          <w:noProof/>
        </w:rPr>
        <mc:AlternateContent>
          <mc:Choice Requires="wps">
            <w:drawing>
              <wp:anchor distT="0" distB="0" distL="114300" distR="114300" simplePos="0" relativeHeight="251660288" behindDoc="0" locked="0" layoutInCell="1" allowOverlap="1" wp14:anchorId="45A63099" wp14:editId="1BCB3A86">
                <wp:simplePos x="0" y="0"/>
                <wp:positionH relativeFrom="margin">
                  <wp:posOffset>-64770</wp:posOffset>
                </wp:positionH>
                <wp:positionV relativeFrom="paragraph">
                  <wp:posOffset>205105</wp:posOffset>
                </wp:positionV>
                <wp:extent cx="2091055" cy="436880"/>
                <wp:effectExtent l="0" t="0" r="4445" b="1270"/>
                <wp:wrapThrough wrapText="bothSides">
                  <wp:wrapPolygon edited="0">
                    <wp:start x="0" y="0"/>
                    <wp:lineTo x="0" y="20721"/>
                    <wp:lineTo x="21449" y="20721"/>
                    <wp:lineTo x="21449"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091055" cy="436880"/>
                        </a:xfrm>
                        <a:prstGeom prst="rect">
                          <a:avLst/>
                        </a:prstGeom>
                        <a:solidFill>
                          <a:prstClr val="white"/>
                        </a:solidFill>
                        <a:ln>
                          <a:noFill/>
                        </a:ln>
                      </wps:spPr>
                      <wps:txbx>
                        <w:txbxContent>
                          <w:p w14:paraId="66CD5C5A" w14:textId="5000F99B" w:rsidR="004815A8" w:rsidRPr="00D34047" w:rsidRDefault="004815A8" w:rsidP="004815A8">
                            <w:pPr>
                              <w:pStyle w:val="Caption"/>
                              <w:rPr>
                                <w:rFonts w:eastAsia="Arial" w:cs="Arial"/>
                                <w:noProof/>
                                <w:szCs w:val="24"/>
                              </w:rPr>
                            </w:pPr>
                            <w:r>
                              <w:t>Figure 13 Price of gold in German Marks during German Hyperinflation</w:t>
                            </w:r>
                            <w:r w:rsidR="00C8471A">
                              <w:t xml:space="preserve">. Source: </w:t>
                            </w:r>
                            <w:proofErr w:type="spellStart"/>
                            <w:r w:rsidR="00C8471A" w:rsidRPr="00C8471A">
                              <w:t>wikipedia</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A63099" id="_x0000_t202" coordsize="21600,21600" o:spt="202" path="m,l,21600r21600,l21600,xe">
                <v:stroke joinstyle="miter"/>
                <v:path gradientshapeok="t" o:connecttype="rect"/>
              </v:shapetype>
              <v:shape id="Text Box 4" o:spid="_x0000_s1026" type="#_x0000_t202" style="position:absolute;left:0;text-align:left;margin-left:-5.1pt;margin-top:16.15pt;width:164.65pt;height:34.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R0MAIAAGAEAAAOAAAAZHJzL2Uyb0RvYy54bWysVFFv2yAQfp+0/4B4X+xkadV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" stroked="f">
                <v:textbox inset="0,0,0,0">
                  <w:txbxContent>
                    <w:p w14:paraId="66CD5C5A" w14:textId="5000F99B" w:rsidR="004815A8" w:rsidRPr="00D34047" w:rsidRDefault="004815A8" w:rsidP="004815A8">
                      <w:pPr>
                        <w:pStyle w:val="Caption"/>
                        <w:rPr>
                          <w:rFonts w:eastAsia="Arial" w:cs="Arial"/>
                          <w:noProof/>
                          <w:szCs w:val="24"/>
                        </w:rPr>
                      </w:pPr>
                      <w:r>
                        <w:t>Figure 13 Price of gold in German Marks during German Hyperinflation</w:t>
                      </w:r>
                      <w:r w:rsidR="00C8471A">
                        <w:t xml:space="preserve">. Source: </w:t>
                      </w:r>
                      <w:proofErr w:type="spellStart"/>
                      <w:r w:rsidR="00C8471A" w:rsidRPr="00C8471A">
                        <w:t>wikipedia</w:t>
                      </w:r>
                      <w:proofErr w:type="spellEnd"/>
                      <w:r>
                        <w:t>.</w:t>
                      </w:r>
                    </w:p>
                  </w:txbxContent>
                </v:textbox>
                <w10:wrap type="through" anchorx="margin"/>
              </v:shape>
            </w:pict>
          </mc:Fallback>
        </mc:AlternateContent>
      </w:r>
      <w:r w:rsidR="004815A8">
        <w:rPr>
          <w:rFonts w:eastAsia="Arial" w:cs="Arial"/>
        </w:rPr>
        <w:t>The FED does not raise rates, which will lead to increase in asset price</w:t>
      </w:r>
      <w:r w:rsidR="0030082B">
        <w:rPr>
          <w:rFonts w:eastAsia="Arial" w:cs="Arial"/>
        </w:rPr>
        <w:t xml:space="preserve"> inflation</w:t>
      </w:r>
      <w:r w:rsidR="004815A8">
        <w:rPr>
          <w:rFonts w:eastAsia="Arial" w:cs="Arial"/>
        </w:rPr>
        <w:t>, which will feed into consumer price</w:t>
      </w:r>
      <w:r w:rsidR="0030082B">
        <w:rPr>
          <w:rFonts w:eastAsia="Arial" w:cs="Arial"/>
        </w:rPr>
        <w:t xml:space="preserve"> inflation</w:t>
      </w:r>
      <w:r w:rsidR="004815A8">
        <w:rPr>
          <w:rFonts w:eastAsia="Arial" w:cs="Arial"/>
        </w:rPr>
        <w:t xml:space="preserve">, </w:t>
      </w:r>
      <w:r>
        <w:rPr>
          <w:rFonts w:eastAsia="Arial" w:cs="Arial"/>
        </w:rPr>
        <w:t>fueling further speculation until recession occurs.</w:t>
      </w:r>
    </w:p>
    <w:p w14:paraId="6C2F11AD" w14:textId="559DE265" w:rsidR="004815A8" w:rsidRDefault="009E410B">
      <w:r>
        <w:t>The wildcard in the equation is the question of for how long the U.S. dollar will remain the world’s reserve currency.</w:t>
      </w:r>
      <w:r w:rsidR="007236CB">
        <w:t xml:space="preserve">   </w:t>
      </w:r>
      <w:r w:rsidR="0030082B">
        <w:t>If that changes the cost of imports will rise very significantly and consumer price inflation, and producer price inflation will increase, while asset prices may decrease.</w:t>
      </w:r>
    </w:p>
    <w:p w14:paraId="7EC07F48" w14:textId="4E472A8E" w:rsidR="00032A6A" w:rsidRDefault="00311805">
      <w:pPr>
        <w:pStyle w:val="Heading2"/>
      </w:pPr>
      <w:r>
        <w:lastRenderedPageBreak/>
        <w:t>What is the impact of inflation on the working class and barely middle class in the United States?</w:t>
      </w:r>
    </w:p>
    <w:p w14:paraId="39DFD6BB" w14:textId="558D6186" w:rsidR="00032A6A" w:rsidRDefault="00311805">
      <w:pPr>
        <w:rPr>
          <w:rFonts w:eastAsia="Arial" w:cs="Arial"/>
        </w:rPr>
      </w:pPr>
      <w:r>
        <w:rPr>
          <w:rFonts w:eastAsia="Arial" w:cs="Arial"/>
        </w:rPr>
        <w:tab/>
        <w:t>Inflation is effectively a tax</w:t>
      </w:r>
      <w:r w:rsidR="001F1AEB">
        <w:rPr>
          <w:rFonts w:eastAsia="Arial" w:cs="Arial"/>
        </w:rPr>
        <w:t>, that has</w:t>
      </w:r>
      <w:r>
        <w:rPr>
          <w:rFonts w:eastAsia="Arial" w:cs="Arial"/>
        </w:rPr>
        <w:t xml:space="preserve"> an uneven impact on the </w:t>
      </w:r>
      <w:proofErr w:type="gramStart"/>
      <w:r>
        <w:rPr>
          <w:rFonts w:eastAsia="Arial" w:cs="Arial"/>
        </w:rPr>
        <w:t>low, middle and high income</w:t>
      </w:r>
      <w:proofErr w:type="gramEnd"/>
      <w:r w:rsidR="001F1AEB">
        <w:rPr>
          <w:rFonts w:eastAsia="Arial" w:cs="Arial"/>
        </w:rPr>
        <w:t xml:space="preserve"> earners</w:t>
      </w:r>
      <w:r>
        <w:rPr>
          <w:rFonts w:eastAsia="Arial" w:cs="Arial"/>
        </w:rPr>
        <w:t xml:space="preserve">. </w:t>
      </w:r>
      <w:r w:rsidR="001F1AEB">
        <w:rPr>
          <w:rFonts w:eastAsia="Arial" w:cs="Arial"/>
        </w:rPr>
        <w:t>R</w:t>
      </w:r>
      <w:r>
        <w:rPr>
          <w:rFonts w:eastAsia="Arial" w:cs="Arial"/>
        </w:rPr>
        <w:t>ich</w:t>
      </w:r>
      <w:r w:rsidR="001F1AEB">
        <w:rPr>
          <w:rFonts w:eastAsia="Arial" w:cs="Arial"/>
        </w:rPr>
        <w:t xml:space="preserve"> individuals can, and</w:t>
      </w:r>
      <w:r>
        <w:rPr>
          <w:rFonts w:eastAsia="Arial" w:cs="Arial"/>
        </w:rPr>
        <w:t xml:space="preserve"> typically </w:t>
      </w:r>
      <w:r w:rsidR="001F1AEB">
        <w:rPr>
          <w:rFonts w:eastAsia="Arial" w:cs="Arial"/>
        </w:rPr>
        <w:t xml:space="preserve">do, </w:t>
      </w:r>
      <w:r>
        <w:rPr>
          <w:rFonts w:eastAsia="Arial" w:cs="Arial"/>
        </w:rPr>
        <w:t xml:space="preserve">invest in assets that tend to accumulate in value faster than inflation. Their investments include stocks, properties, and other financial assets. The lower income </w:t>
      </w:r>
      <w:proofErr w:type="gramStart"/>
      <w:r>
        <w:rPr>
          <w:rFonts w:eastAsia="Arial" w:cs="Arial"/>
        </w:rPr>
        <w:t>have</w:t>
      </w:r>
      <w:proofErr w:type="gramEnd"/>
      <w:r>
        <w:rPr>
          <w:rFonts w:eastAsia="Arial" w:cs="Arial"/>
        </w:rPr>
        <w:t xml:space="preserve"> little to nothing </w:t>
      </w:r>
      <w:r w:rsidR="001F1AEB">
        <w:rPr>
          <w:rFonts w:eastAsia="Arial" w:cs="Arial"/>
        </w:rPr>
        <w:t>with which to</w:t>
      </w:r>
      <w:r>
        <w:rPr>
          <w:rFonts w:eastAsia="Arial" w:cs="Arial"/>
        </w:rPr>
        <w:t xml:space="preserve"> invest</w:t>
      </w:r>
      <w:r w:rsidR="001F1AEB">
        <w:rPr>
          <w:rFonts w:eastAsia="Arial" w:cs="Arial"/>
        </w:rPr>
        <w:t xml:space="preserve">, </w:t>
      </w:r>
      <w:r>
        <w:rPr>
          <w:rFonts w:eastAsia="Arial" w:cs="Arial"/>
        </w:rPr>
        <w:t xml:space="preserve">little savings. In a hyperinflationary environment their wages </w:t>
      </w:r>
      <w:r w:rsidR="001F1AEB">
        <w:rPr>
          <w:rFonts w:eastAsia="Arial" w:cs="Arial"/>
        </w:rPr>
        <w:t xml:space="preserve">do not </w:t>
      </w:r>
      <w:r>
        <w:rPr>
          <w:rFonts w:eastAsia="Arial" w:cs="Arial"/>
        </w:rPr>
        <w:t>keep up with the increase in goods and services costs, resulting in a major loss of purchasing power. The middle class</w:t>
      </w:r>
      <w:r w:rsidR="001F1AEB">
        <w:rPr>
          <w:rFonts w:eastAsia="Arial" w:cs="Arial"/>
        </w:rPr>
        <w:t>, while shrinking,</w:t>
      </w:r>
      <w:r>
        <w:rPr>
          <w:rFonts w:eastAsia="Arial" w:cs="Arial"/>
        </w:rPr>
        <w:t xml:space="preserve"> has </w:t>
      </w:r>
      <w:r w:rsidR="001F1AEB">
        <w:rPr>
          <w:rFonts w:eastAsia="Arial" w:cs="Arial"/>
        </w:rPr>
        <w:t xml:space="preserve">some </w:t>
      </w:r>
      <w:r>
        <w:rPr>
          <w:rFonts w:eastAsia="Arial" w:cs="Arial"/>
        </w:rPr>
        <w:t>savings, investments</w:t>
      </w:r>
      <w:r w:rsidR="007570BB">
        <w:rPr>
          <w:rFonts w:eastAsia="Arial" w:cs="Arial"/>
        </w:rPr>
        <w:t>,</w:t>
      </w:r>
      <w:r>
        <w:rPr>
          <w:rFonts w:eastAsia="Arial" w:cs="Arial"/>
        </w:rPr>
        <w:t xml:space="preserve"> and ownership of properties.</w:t>
      </w:r>
    </w:p>
    <w:p w14:paraId="6578CAFF" w14:textId="27EACE34" w:rsidR="00032A6A" w:rsidRPr="006D79A6" w:rsidRDefault="00311805" w:rsidP="006D79A6">
      <w:pPr>
        <w:ind w:right="-270"/>
        <w:rPr>
          <w:rFonts w:eastAsia="Arial" w:cs="Arial"/>
        </w:rPr>
      </w:pPr>
      <w:r>
        <w:rPr>
          <w:rFonts w:eastAsia="Arial" w:cs="Arial"/>
          <w:noProof/>
        </w:rPr>
        <w:drawing>
          <wp:inline distT="114300" distB="114300" distL="114300" distR="114300" wp14:anchorId="21C7637C" wp14:editId="3252AE87">
            <wp:extent cx="6097695" cy="2734807"/>
            <wp:effectExtent l="0" t="0" r="0" b="889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7"/>
                    <a:srcRect l="6805" t="7741" r="3055"/>
                    <a:stretch/>
                  </pic:blipFill>
                  <pic:spPr bwMode="auto">
                    <a:xfrm>
                      <a:off x="0" y="0"/>
                      <a:ext cx="6110208" cy="2740419"/>
                    </a:xfrm>
                    <a:prstGeom prst="rect">
                      <a:avLst/>
                    </a:prstGeom>
                    <a:ln>
                      <a:noFill/>
                    </a:ln>
                    <a:extLst>
                      <a:ext uri="{53640926-AAD7-44D8-BBD7-CCE9431645EC}">
                        <a14:shadowObscured xmlns:a14="http://schemas.microsoft.com/office/drawing/2010/main"/>
                      </a:ext>
                    </a:extLst>
                  </pic:spPr>
                </pic:pic>
              </a:graphicData>
            </a:graphic>
          </wp:inline>
        </w:drawing>
      </w:r>
    </w:p>
    <w:p w14:paraId="66108B0D" w14:textId="53971409" w:rsidR="00032A6A" w:rsidRDefault="00311805">
      <w:pPr>
        <w:pBdr>
          <w:top w:val="nil"/>
          <w:left w:val="nil"/>
          <w:bottom w:val="nil"/>
          <w:right w:val="nil"/>
          <w:between w:val="nil"/>
        </w:pBdr>
        <w:spacing w:before="0" w:after="200"/>
        <w:jc w:val="center"/>
        <w:rPr>
          <w:rFonts w:ascii="Garamond" w:hAnsi="Garamond"/>
          <w:b/>
          <w:color w:val="4F81BD"/>
          <w:sz w:val="18"/>
          <w:szCs w:val="18"/>
        </w:rPr>
      </w:pPr>
      <w:bookmarkStart w:id="24" w:name="_heading=h.44sinio" w:colFirst="0" w:colLast="0"/>
      <w:bookmarkEnd w:id="24"/>
      <w:r>
        <w:rPr>
          <w:rFonts w:ascii="Garamond" w:hAnsi="Garamond"/>
          <w:b/>
          <w:color w:val="4F81BD"/>
          <w:sz w:val="18"/>
          <w:szCs w:val="18"/>
        </w:rPr>
        <w:t>Figure 1</w:t>
      </w:r>
      <w:r w:rsidR="00411DF6">
        <w:rPr>
          <w:rFonts w:ascii="Garamond" w:hAnsi="Garamond"/>
          <w:b/>
          <w:color w:val="4F81BD"/>
          <w:sz w:val="18"/>
          <w:szCs w:val="18"/>
        </w:rPr>
        <w:t>2</w:t>
      </w:r>
      <w:r>
        <w:rPr>
          <w:rFonts w:ascii="Garamond" w:hAnsi="Garamond"/>
          <w:b/>
          <w:color w:val="4F81BD"/>
          <w:sz w:val="18"/>
          <w:szCs w:val="18"/>
        </w:rPr>
        <w:t xml:space="preserve"> - Personal Savings Rate &amp; Consumption</w:t>
      </w:r>
    </w:p>
    <w:p w14:paraId="46A0BDB5" w14:textId="156612F3" w:rsidR="00C65274" w:rsidRDefault="00C65274" w:rsidP="00C65274">
      <w:bookmarkStart w:id="25" w:name="_heading=h.f4a0e06xpbxa" w:colFirst="0" w:colLast="0"/>
      <w:bookmarkEnd w:id="25"/>
      <w:r>
        <w:tab/>
        <w:t>The Federal Reserve injects money into the financial system by buying bonds either directly from corporations, or from banks which hold those bonds.  Many companies are using bond sales to finance stock buybacks, pushing up equity prices based on debt, which is being purchased by the FED.  The graph below shows that over the past five years, workers’ portion of GDP has struggled to increase by one or two percentage points, while Fed quantitative easing (bond purchases) and stock indices have more than doubled during the same period.</w:t>
      </w:r>
    </w:p>
    <w:p w14:paraId="1F9A957C" w14:textId="2852A26D" w:rsidR="00C65274" w:rsidRDefault="007570BB" w:rsidP="00C65274">
      <w:pPr>
        <w:pBdr>
          <w:top w:val="nil"/>
          <w:left w:val="nil"/>
          <w:bottom w:val="nil"/>
          <w:right w:val="nil"/>
          <w:between w:val="nil"/>
        </w:pBdr>
        <w:spacing w:before="0" w:after="200"/>
        <w:jc w:val="center"/>
        <w:rPr>
          <w:rFonts w:eastAsia="Arial" w:cs="Arial"/>
          <w:b/>
          <w:color w:val="4F81BD"/>
          <w:sz w:val="18"/>
          <w:szCs w:val="18"/>
        </w:rPr>
      </w:pPr>
      <w:r>
        <w:rPr>
          <w:noProof/>
        </w:rPr>
        <w:drawing>
          <wp:inline distT="0" distB="0" distL="0" distR="0" wp14:anchorId="7FE476BE" wp14:editId="0FA9013B">
            <wp:extent cx="6702425" cy="2987515"/>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129" t="6504" r="8574"/>
                    <a:stretch/>
                  </pic:blipFill>
                  <pic:spPr bwMode="auto">
                    <a:xfrm>
                      <a:off x="0" y="0"/>
                      <a:ext cx="6759250" cy="3012844"/>
                    </a:xfrm>
                    <a:prstGeom prst="rect">
                      <a:avLst/>
                    </a:prstGeom>
                    <a:noFill/>
                    <a:ln>
                      <a:noFill/>
                    </a:ln>
                    <a:extLst>
                      <a:ext uri="{53640926-AAD7-44D8-BBD7-CCE9431645EC}">
                        <a14:shadowObscured xmlns:a14="http://schemas.microsoft.com/office/drawing/2010/main"/>
                      </a:ext>
                    </a:extLst>
                  </pic:spPr>
                </pic:pic>
              </a:graphicData>
            </a:graphic>
          </wp:inline>
        </w:drawing>
      </w:r>
      <w:r w:rsidR="00C65274">
        <w:br/>
      </w:r>
      <w:r w:rsidR="00C65274">
        <w:rPr>
          <w:rFonts w:ascii="Garamond" w:hAnsi="Garamond"/>
          <w:b/>
          <w:color w:val="4F81BD"/>
          <w:sz w:val="18"/>
          <w:szCs w:val="18"/>
        </w:rPr>
        <w:t>Figure 13 – FED quantitative easing, stock indexes, only 1.5% gain in wage earners share of GDP</w:t>
      </w:r>
    </w:p>
    <w:p w14:paraId="23B35993" w14:textId="1A687FA0" w:rsidR="00032A6A" w:rsidRDefault="00311805" w:rsidP="006D79A6">
      <w:pPr>
        <w:pStyle w:val="Heading2"/>
      </w:pPr>
      <w:r>
        <w:lastRenderedPageBreak/>
        <w:t>Conclusion</w:t>
      </w:r>
    </w:p>
    <w:p w14:paraId="35E511C6" w14:textId="3D7D9DC8" w:rsidR="009E410B" w:rsidRDefault="00311805">
      <w:pPr>
        <w:rPr>
          <w:rFonts w:eastAsia="Arial" w:cs="Arial"/>
        </w:rPr>
      </w:pPr>
      <w:r>
        <w:rPr>
          <w:rFonts w:eastAsia="Arial" w:cs="Arial"/>
        </w:rPr>
        <w:tab/>
      </w:r>
      <w:r w:rsidR="009E410B">
        <w:rPr>
          <w:rFonts w:eastAsia="Arial" w:cs="Arial"/>
        </w:rPr>
        <w:t>Every piece of historical data available</w:t>
      </w:r>
      <w:r w:rsidR="001F1AEB">
        <w:rPr>
          <w:rFonts w:eastAsia="Arial" w:cs="Arial"/>
        </w:rPr>
        <w:t xml:space="preserve"> </w:t>
      </w:r>
      <w:r w:rsidR="009E410B">
        <w:rPr>
          <w:rFonts w:eastAsia="Arial" w:cs="Arial"/>
        </w:rPr>
        <w:t>suggests that we are in an unprecedented financial</w:t>
      </w:r>
      <w:r w:rsidR="001F1AEB">
        <w:rPr>
          <w:rFonts w:eastAsia="Arial" w:cs="Arial"/>
        </w:rPr>
        <w:t xml:space="preserve"> and monetary state.  We are seeing</w:t>
      </w:r>
      <w:r w:rsidR="009E410B">
        <w:rPr>
          <w:rFonts w:eastAsia="Arial" w:cs="Arial"/>
        </w:rPr>
        <w:t xml:space="preserve"> runaway asset inflation fueled by credit</w:t>
      </w:r>
      <w:r w:rsidR="001F1AEB">
        <w:rPr>
          <w:rFonts w:eastAsia="Arial" w:cs="Arial"/>
        </w:rPr>
        <w:t xml:space="preserve"> extended at negative real interest rates</w:t>
      </w:r>
      <w:r w:rsidR="009E410B">
        <w:rPr>
          <w:rFonts w:eastAsia="Arial" w:cs="Arial"/>
        </w:rPr>
        <w:t xml:space="preserve"> to the </w:t>
      </w:r>
      <w:proofErr w:type="spellStart"/>
      <w:r w:rsidR="009E410B">
        <w:rPr>
          <w:rFonts w:eastAsia="Arial" w:cs="Arial"/>
        </w:rPr>
        <w:t>ultra rich</w:t>
      </w:r>
      <w:proofErr w:type="spellEnd"/>
      <w:r w:rsidR="009E410B">
        <w:rPr>
          <w:rFonts w:eastAsia="Arial" w:cs="Arial"/>
        </w:rPr>
        <w:t xml:space="preserve"> and those </w:t>
      </w:r>
      <w:r w:rsidR="001F1AEB">
        <w:rPr>
          <w:rFonts w:eastAsia="Arial" w:cs="Arial"/>
        </w:rPr>
        <w:t xml:space="preserve">institutions, banks, </w:t>
      </w:r>
      <w:proofErr w:type="gramStart"/>
      <w:r w:rsidR="001F1AEB">
        <w:rPr>
          <w:rFonts w:eastAsia="Arial" w:cs="Arial"/>
        </w:rPr>
        <w:t>brokerages</w:t>
      </w:r>
      <w:proofErr w:type="gramEnd"/>
      <w:r w:rsidR="001F1AEB">
        <w:rPr>
          <w:rFonts w:eastAsia="Arial" w:cs="Arial"/>
        </w:rPr>
        <w:t xml:space="preserve"> and hedge funds, </w:t>
      </w:r>
      <w:r w:rsidR="009E410B">
        <w:rPr>
          <w:rFonts w:eastAsia="Arial" w:cs="Arial"/>
        </w:rPr>
        <w:t>connected to the FED money printing pipeline.</w:t>
      </w:r>
    </w:p>
    <w:p w14:paraId="2F0766E1" w14:textId="671EE218" w:rsidR="009E410B" w:rsidRDefault="009E410B">
      <w:pPr>
        <w:rPr>
          <w:rFonts w:eastAsia="Arial" w:cs="Arial"/>
        </w:rPr>
      </w:pPr>
      <w:r>
        <w:rPr>
          <w:rFonts w:eastAsia="Arial" w:cs="Arial"/>
        </w:rPr>
        <w:tab/>
        <w:t>At present that asset inflation is feeding into price inflation as measured by the CPI, and PCE.</w:t>
      </w:r>
      <w:r w:rsidR="007236CB">
        <w:rPr>
          <w:rFonts w:eastAsia="Arial" w:cs="Arial"/>
        </w:rPr>
        <w:t xml:space="preserve">  </w:t>
      </w:r>
      <w:proofErr w:type="gramStart"/>
      <w:r w:rsidR="007236CB">
        <w:rPr>
          <w:rFonts w:eastAsia="Arial" w:cs="Arial"/>
        </w:rPr>
        <w:t xml:space="preserve">That </w:t>
      </w:r>
      <w:r w:rsidR="001F1AEB">
        <w:rPr>
          <w:rFonts w:eastAsia="Arial" w:cs="Arial"/>
        </w:rPr>
        <w:t xml:space="preserve">is to say, </w:t>
      </w:r>
      <w:r w:rsidR="007236CB">
        <w:rPr>
          <w:rFonts w:eastAsia="Arial" w:cs="Arial"/>
        </w:rPr>
        <w:t>asset</w:t>
      </w:r>
      <w:proofErr w:type="gramEnd"/>
      <w:r w:rsidR="007236CB">
        <w:rPr>
          <w:rFonts w:eastAsia="Arial" w:cs="Arial"/>
        </w:rPr>
        <w:t xml:space="preserve"> inflation is feeding into daily cost of living, such as the cost of housing, </w:t>
      </w:r>
      <w:r w:rsidR="001F1AEB">
        <w:rPr>
          <w:rFonts w:eastAsia="Arial" w:cs="Arial"/>
        </w:rPr>
        <w:t xml:space="preserve">raw materials, </w:t>
      </w:r>
      <w:r w:rsidR="007236CB">
        <w:rPr>
          <w:rFonts w:eastAsia="Arial" w:cs="Arial"/>
        </w:rPr>
        <w:t>and energy.</w:t>
      </w:r>
    </w:p>
    <w:p w14:paraId="530D4A44" w14:textId="55298280" w:rsidR="0030082B" w:rsidRDefault="0030082B">
      <w:pPr>
        <w:rPr>
          <w:rFonts w:eastAsia="Arial" w:cs="Arial"/>
        </w:rPr>
      </w:pPr>
      <w:r>
        <w:rPr>
          <w:rFonts w:eastAsia="Arial" w:cs="Arial"/>
        </w:rPr>
        <w:tab/>
        <w:t xml:space="preserve">The FED is in a debt trap, where if it raises rates to control inflation there will be a crash in the cheap credit fueled asset bubbles, stocks, bonds, </w:t>
      </w:r>
      <w:r w:rsidR="00C70069">
        <w:rPr>
          <w:rFonts w:eastAsia="Arial" w:cs="Arial"/>
        </w:rPr>
        <w:t xml:space="preserve">and </w:t>
      </w:r>
      <w:r>
        <w:rPr>
          <w:rFonts w:eastAsia="Arial" w:cs="Arial"/>
        </w:rPr>
        <w:t xml:space="preserve">real-estate.  If it does not raise rates we are likely to continue to </w:t>
      </w:r>
      <w:proofErr w:type="gramStart"/>
      <w:r>
        <w:rPr>
          <w:rFonts w:eastAsia="Arial" w:cs="Arial"/>
        </w:rPr>
        <w:t>see  increased</w:t>
      </w:r>
      <w:proofErr w:type="gramEnd"/>
      <w:r>
        <w:rPr>
          <w:rFonts w:eastAsia="Arial" w:cs="Arial"/>
        </w:rPr>
        <w:t xml:space="preserve"> inflation.</w:t>
      </w:r>
    </w:p>
    <w:p w14:paraId="32802CCD" w14:textId="01F5ADD8" w:rsidR="00032A6A" w:rsidRDefault="00311805" w:rsidP="009E410B">
      <w:pPr>
        <w:ind w:firstLine="720"/>
        <w:rPr>
          <w:rFonts w:eastAsia="Arial" w:cs="Arial"/>
        </w:rPr>
      </w:pPr>
      <w:r>
        <w:rPr>
          <w:rFonts w:eastAsia="Arial" w:cs="Arial"/>
        </w:rPr>
        <w:t xml:space="preserve">The Fed has developed key multiple indicators of inflation which are widely accepted as semi-timely measures of current market conditions. These measures include CPI and PCE, which are very large indexes that include thousands of individual variables. Neither measure is </w:t>
      </w:r>
      <w:proofErr w:type="gramStart"/>
      <w:r>
        <w:rPr>
          <w:rFonts w:eastAsia="Arial" w:cs="Arial"/>
        </w:rPr>
        <w:t>perfect</w:t>
      </w:r>
      <w:proofErr w:type="gramEnd"/>
      <w:r>
        <w:rPr>
          <w:rFonts w:eastAsia="Arial" w:cs="Arial"/>
        </w:rPr>
        <w:t xml:space="preserve"> and each has its own sets of weaknesses, such as timeliness or comprehensive inclusion of all market variables. Our research approach was based on identifying and </w:t>
      </w:r>
      <w:proofErr w:type="spellStart"/>
      <w:r>
        <w:rPr>
          <w:rFonts w:eastAsia="Arial" w:cs="Arial"/>
        </w:rPr>
        <w:t>analysing</w:t>
      </w:r>
      <w:proofErr w:type="spellEnd"/>
      <w:r>
        <w:rPr>
          <w:rFonts w:eastAsia="Arial" w:cs="Arial"/>
        </w:rPr>
        <w:t xml:space="preserve"> secondary indicators of inflation that would support or show a variance from the accepted CPI, PCE and inflation indicators. Our methodical approach and resulting research questions addressed the current state of inflation using multiple financial market indicators. Our hypothesis was that the current reported inflation rate of 5% from the government is below the real-world measure of inflation. Based on our analysis the secondary measure of inflation looking at discrete market variables, such as lumber, copper, unemployment, factory capacity utilization, money supply and other measures, clearly shows a very large upswing in costs. The measure CPI and PCE indexes do not show similar upticks in cost due to the dampening effects of thousands of variables. Nonetheless, further analysis is required to continue investigating these secondary discrete indicators as well as reducing the datasets to regional geographic zones as not all regions experience the same fluctuations.</w:t>
      </w:r>
    </w:p>
    <w:p w14:paraId="491AF13D" w14:textId="77777777" w:rsidR="00C65274" w:rsidRDefault="00C65274" w:rsidP="00C70069">
      <w:pPr>
        <w:rPr>
          <w:rFonts w:eastAsia="Arial" w:cs="Arial"/>
        </w:rPr>
      </w:pPr>
    </w:p>
    <w:sectPr w:rsidR="00C65274" w:rsidSect="005101BB">
      <w:headerReference w:type="default" r:id="rId29"/>
      <w:footerReference w:type="default" r:id="rId30"/>
      <w:headerReference w:type="first" r:id="rId31"/>
      <w:footerReference w:type="first" r:id="rId32"/>
      <w:pgSz w:w="12240" w:h="15840"/>
      <w:pgMar w:top="1350" w:right="450" w:bottom="540" w:left="540" w:header="432" w:footer="6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F94B4" w14:textId="77777777" w:rsidR="006C107E" w:rsidRDefault="006C107E">
      <w:pPr>
        <w:spacing w:before="0" w:after="0"/>
      </w:pPr>
      <w:r>
        <w:separator/>
      </w:r>
    </w:p>
  </w:endnote>
  <w:endnote w:type="continuationSeparator" w:id="0">
    <w:p w14:paraId="7CCAB5F3" w14:textId="77777777" w:rsidR="006C107E" w:rsidRDefault="006C107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ACE57" w14:textId="77777777" w:rsidR="00311805" w:rsidRDefault="00311805">
    <w:pPr>
      <w:pBdr>
        <w:top w:val="nil"/>
        <w:left w:val="nil"/>
        <w:bottom w:val="nil"/>
        <w:right w:val="nil"/>
        <w:between w:val="nil"/>
      </w:pBdr>
      <w:tabs>
        <w:tab w:val="center" w:pos="4320"/>
        <w:tab w:val="right" w:pos="8640"/>
      </w:tabs>
      <w:spacing w:before="80" w:after="80"/>
      <w:jc w:val="center"/>
      <w:rPr>
        <w:rFonts w:eastAsia="Arial" w:cs="Arial"/>
        <w:smallCaps/>
        <w:color w:val="333333"/>
        <w:sz w:val="20"/>
        <w:szCs w:val="20"/>
      </w:rPr>
    </w:pPr>
    <w:r>
      <w:rPr>
        <w:rFonts w:eastAsia="Arial" w:cs="Arial"/>
        <w:color w:val="333333"/>
        <w:sz w:val="20"/>
        <w:szCs w:val="20"/>
      </w:rPr>
      <w:t>Page</w:t>
    </w:r>
    <w:r>
      <w:rPr>
        <w:rFonts w:ascii="Times New Roman" w:eastAsia="Times New Roman" w:hAnsi="Times New Roman" w:cs="Times New Roman"/>
        <w:smallCaps/>
        <w:color w:val="333333"/>
        <w:sz w:val="20"/>
        <w:szCs w:val="20"/>
      </w:rPr>
      <w:t xml:space="preserve"> </w:t>
    </w:r>
    <w:r>
      <w:rPr>
        <w:rFonts w:ascii="Times New Roman" w:eastAsia="Times New Roman" w:hAnsi="Times New Roman" w:cs="Times New Roman"/>
        <w:smallCaps/>
        <w:color w:val="333333"/>
        <w:sz w:val="20"/>
        <w:szCs w:val="20"/>
      </w:rPr>
      <w:fldChar w:fldCharType="begin"/>
    </w:r>
    <w:r>
      <w:rPr>
        <w:rFonts w:ascii="Times New Roman" w:eastAsia="Times New Roman" w:hAnsi="Times New Roman" w:cs="Times New Roman"/>
        <w:smallCaps/>
        <w:color w:val="333333"/>
        <w:sz w:val="20"/>
        <w:szCs w:val="20"/>
      </w:rPr>
      <w:instrText>PAGE</w:instrText>
    </w:r>
    <w:r>
      <w:rPr>
        <w:rFonts w:ascii="Times New Roman" w:eastAsia="Times New Roman" w:hAnsi="Times New Roman" w:cs="Times New Roman"/>
        <w:smallCaps/>
        <w:color w:val="333333"/>
        <w:sz w:val="20"/>
        <w:szCs w:val="20"/>
      </w:rPr>
      <w:fldChar w:fldCharType="separate"/>
    </w:r>
    <w:r>
      <w:rPr>
        <w:rFonts w:ascii="Times New Roman" w:eastAsia="Times New Roman" w:hAnsi="Times New Roman" w:cs="Times New Roman"/>
        <w:smallCaps/>
        <w:noProof/>
        <w:color w:val="333333"/>
        <w:sz w:val="20"/>
        <w:szCs w:val="20"/>
      </w:rPr>
      <w:t>2</w:t>
    </w:r>
    <w:r>
      <w:rPr>
        <w:rFonts w:ascii="Times New Roman" w:eastAsia="Times New Roman" w:hAnsi="Times New Roman" w:cs="Times New Roman"/>
        <w:smallCaps/>
        <w:color w:val="333333"/>
        <w:sz w:val="20"/>
        <w:szCs w:val="20"/>
      </w:rPr>
      <w:fldChar w:fldCharType="end"/>
    </w:r>
    <w:r>
      <w:rPr>
        <w:rFonts w:ascii="Times New Roman" w:eastAsia="Times New Roman" w:hAnsi="Times New Roman" w:cs="Times New Roman"/>
        <w:smallCaps/>
        <w:color w:val="333333"/>
        <w:sz w:val="20"/>
        <w:szCs w:val="20"/>
      </w:rPr>
      <w:t xml:space="preserve"> </w:t>
    </w:r>
    <w:r>
      <w:rPr>
        <w:rFonts w:eastAsia="Arial" w:cs="Arial"/>
        <w:color w:val="333333"/>
        <w:sz w:val="20"/>
        <w:szCs w:val="20"/>
      </w:rPr>
      <w:t>of</w:t>
    </w:r>
    <w:r>
      <w:rPr>
        <w:rFonts w:ascii="Times New Roman" w:eastAsia="Times New Roman" w:hAnsi="Times New Roman" w:cs="Times New Roman"/>
        <w:smallCaps/>
        <w:color w:val="333333"/>
        <w:sz w:val="20"/>
        <w:szCs w:val="20"/>
      </w:rPr>
      <w:t xml:space="preserve"> </w:t>
    </w:r>
    <w:r>
      <w:rPr>
        <w:rFonts w:ascii="Times New Roman" w:eastAsia="Times New Roman" w:hAnsi="Times New Roman" w:cs="Times New Roman"/>
        <w:smallCaps/>
        <w:color w:val="333333"/>
        <w:sz w:val="20"/>
        <w:szCs w:val="20"/>
      </w:rPr>
      <w:fldChar w:fldCharType="begin"/>
    </w:r>
    <w:r>
      <w:rPr>
        <w:rFonts w:ascii="Times New Roman" w:eastAsia="Times New Roman" w:hAnsi="Times New Roman" w:cs="Times New Roman"/>
        <w:smallCaps/>
        <w:color w:val="333333"/>
        <w:sz w:val="20"/>
        <w:szCs w:val="20"/>
      </w:rPr>
      <w:instrText>NUMPAGES</w:instrText>
    </w:r>
    <w:r>
      <w:rPr>
        <w:rFonts w:ascii="Times New Roman" w:eastAsia="Times New Roman" w:hAnsi="Times New Roman" w:cs="Times New Roman"/>
        <w:smallCaps/>
        <w:color w:val="333333"/>
        <w:sz w:val="20"/>
        <w:szCs w:val="20"/>
      </w:rPr>
      <w:fldChar w:fldCharType="separate"/>
    </w:r>
    <w:r>
      <w:rPr>
        <w:rFonts w:ascii="Times New Roman" w:eastAsia="Times New Roman" w:hAnsi="Times New Roman" w:cs="Times New Roman"/>
        <w:smallCaps/>
        <w:noProof/>
        <w:color w:val="333333"/>
        <w:sz w:val="20"/>
        <w:szCs w:val="20"/>
      </w:rPr>
      <w:t>3</w:t>
    </w:r>
    <w:r>
      <w:rPr>
        <w:rFonts w:ascii="Times New Roman" w:eastAsia="Times New Roman" w:hAnsi="Times New Roman" w:cs="Times New Roman"/>
        <w:smallCaps/>
        <w:color w:val="333333"/>
        <w:sz w:val="20"/>
        <w:szCs w:val="20"/>
      </w:rPr>
      <w:fldChar w:fldCharType="end"/>
    </w:r>
  </w:p>
  <w:p w14:paraId="426AD8C4" w14:textId="77777777" w:rsidR="00311805" w:rsidRDefault="00311805">
    <w:pPr>
      <w:widowControl w:val="0"/>
      <w:pBdr>
        <w:top w:val="nil"/>
        <w:left w:val="nil"/>
        <w:bottom w:val="nil"/>
        <w:right w:val="nil"/>
        <w:between w:val="nil"/>
      </w:pBdr>
      <w:spacing w:before="0" w:after="0" w:line="276" w:lineRule="auto"/>
      <w:rPr>
        <w:rFonts w:eastAsia="Arial" w:cs="Arial"/>
        <w:smallCaps/>
        <w:color w:val="333333"/>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E8B49" w14:textId="77777777" w:rsidR="00311805" w:rsidRDefault="00311805">
    <w:pPr>
      <w:pBdr>
        <w:top w:val="nil"/>
        <w:left w:val="nil"/>
        <w:bottom w:val="nil"/>
        <w:right w:val="nil"/>
        <w:between w:val="nil"/>
      </w:pBdr>
      <w:tabs>
        <w:tab w:val="center" w:pos="4320"/>
        <w:tab w:val="right" w:pos="8640"/>
      </w:tabs>
      <w:spacing w:before="80" w:after="0"/>
      <w:ind w:left="-720"/>
      <w:rPr>
        <w:rFonts w:ascii="Verdana" w:eastAsia="Verdana" w:hAnsi="Verdana" w:cs="Verdana"/>
        <w:smallCaps/>
        <w:color w:val="404040"/>
        <w:sz w:val="12"/>
        <w:szCs w:val="12"/>
      </w:rPr>
    </w:pPr>
  </w:p>
  <w:p w14:paraId="757251AC" w14:textId="77777777" w:rsidR="00311805" w:rsidRDefault="00311805">
    <w:pPr>
      <w:pBdr>
        <w:top w:val="nil"/>
        <w:left w:val="nil"/>
        <w:bottom w:val="nil"/>
        <w:right w:val="nil"/>
        <w:between w:val="nil"/>
      </w:pBdr>
      <w:tabs>
        <w:tab w:val="center" w:pos="4320"/>
        <w:tab w:val="right" w:pos="8640"/>
      </w:tabs>
      <w:spacing w:before="80" w:after="0"/>
      <w:ind w:left="-720"/>
      <w:rPr>
        <w:rFonts w:ascii="Verdana" w:eastAsia="Verdana" w:hAnsi="Verdana" w:cs="Verdana"/>
        <w:smallCaps/>
        <w:color w:val="404040"/>
        <w:sz w:val="12"/>
        <w:szCs w:val="12"/>
      </w:rPr>
    </w:pPr>
    <w:r>
      <w:rPr>
        <w:rFonts w:ascii="Verdana" w:eastAsia="Verdana" w:hAnsi="Verdana" w:cs="Verdana"/>
        <w:smallCaps/>
        <w:color w:val="404040"/>
        <w:sz w:val="12"/>
        <w:szCs w:val="12"/>
      </w:rPr>
      <w:t xml:space="preserve">School of Information, UNIVERSITY OF </w:t>
    </w:r>
    <w:proofErr w:type="spellStart"/>
    <w:r>
      <w:rPr>
        <w:rFonts w:ascii="Verdana" w:eastAsia="Verdana" w:hAnsi="Verdana" w:cs="Verdana"/>
        <w:smallCaps/>
        <w:color w:val="404040"/>
        <w:sz w:val="12"/>
        <w:szCs w:val="12"/>
      </w:rPr>
      <w:t>CAlifornia</w:t>
    </w:r>
    <w:proofErr w:type="spellEnd"/>
  </w:p>
  <w:p w14:paraId="3DB431BD" w14:textId="77777777" w:rsidR="00311805" w:rsidRDefault="00311805">
    <w:pPr>
      <w:pBdr>
        <w:top w:val="nil"/>
        <w:left w:val="nil"/>
        <w:bottom w:val="nil"/>
        <w:right w:val="nil"/>
        <w:between w:val="nil"/>
      </w:pBdr>
      <w:tabs>
        <w:tab w:val="center" w:pos="4320"/>
        <w:tab w:val="right" w:pos="8640"/>
      </w:tabs>
      <w:spacing w:before="80" w:after="0"/>
      <w:ind w:left="-720"/>
      <w:rPr>
        <w:rFonts w:ascii="Verdana" w:eastAsia="Verdana" w:hAnsi="Verdana" w:cs="Verdana"/>
        <w:smallCaps/>
        <w:color w:val="404040"/>
        <w:sz w:val="12"/>
        <w:szCs w:val="12"/>
      </w:rPr>
    </w:pPr>
    <w:r>
      <w:rPr>
        <w:rFonts w:ascii="Verdana" w:eastAsia="Verdana" w:hAnsi="Verdana" w:cs="Verdana"/>
        <w:smallCaps/>
        <w:color w:val="404040"/>
        <w:sz w:val="12"/>
        <w:szCs w:val="12"/>
      </w:rPr>
      <w:t>102 South Hall #4600, Berkeley, CA 94720-4600</w:t>
    </w:r>
  </w:p>
  <w:p w14:paraId="44E4FC0C" w14:textId="77777777" w:rsidR="00311805" w:rsidRDefault="00311805">
    <w:pPr>
      <w:pBdr>
        <w:top w:val="nil"/>
        <w:left w:val="nil"/>
        <w:bottom w:val="nil"/>
        <w:right w:val="nil"/>
        <w:between w:val="nil"/>
      </w:pBdr>
      <w:tabs>
        <w:tab w:val="center" w:pos="4320"/>
        <w:tab w:val="right" w:pos="8640"/>
      </w:tabs>
      <w:spacing w:before="80" w:after="0"/>
      <w:ind w:left="-720"/>
      <w:rPr>
        <w:rFonts w:ascii="Verdana" w:eastAsia="Verdana" w:hAnsi="Verdana" w:cs="Verdana"/>
        <w:smallCaps/>
        <w:color w:val="404040"/>
        <w:sz w:val="12"/>
        <w:szCs w:val="12"/>
      </w:rPr>
    </w:pPr>
    <w:proofErr w:type="gramStart"/>
    <w:r>
      <w:rPr>
        <w:rFonts w:ascii="Verdana" w:eastAsia="Verdana" w:hAnsi="Verdana" w:cs="Verdana"/>
        <w:smallCaps/>
        <w:color w:val="404040"/>
        <w:sz w:val="12"/>
        <w:szCs w:val="12"/>
      </w:rPr>
      <w:t>Ph  510.642.1464</w:t>
    </w:r>
    <w:proofErr w:type="gramEnd"/>
    <w:r>
      <w:rPr>
        <w:rFonts w:ascii="Verdana" w:eastAsia="Verdana" w:hAnsi="Verdana" w:cs="Verdana"/>
        <w:smallCaps/>
        <w:color w:val="404040"/>
        <w:sz w:val="12"/>
        <w:szCs w:val="12"/>
      </w:rPr>
      <w:t xml:space="preserve">    Fax  510.642.5814</w:t>
    </w:r>
  </w:p>
  <w:p w14:paraId="1FA630C7" w14:textId="77777777" w:rsidR="00311805" w:rsidRDefault="00311805">
    <w:pPr>
      <w:pBdr>
        <w:top w:val="nil"/>
        <w:left w:val="nil"/>
        <w:bottom w:val="nil"/>
        <w:right w:val="nil"/>
        <w:between w:val="nil"/>
      </w:pBdr>
      <w:tabs>
        <w:tab w:val="center" w:pos="4320"/>
        <w:tab w:val="right" w:pos="8640"/>
      </w:tabs>
      <w:spacing w:before="80" w:after="0"/>
      <w:ind w:left="-720"/>
      <w:rPr>
        <w:rFonts w:ascii="Verdana" w:eastAsia="Verdana" w:hAnsi="Verdana" w:cs="Verdana"/>
        <w:smallCaps/>
        <w:color w:val="404040"/>
        <w:sz w:val="12"/>
        <w:szCs w:val="12"/>
      </w:rPr>
    </w:pPr>
    <w:r>
      <w:rPr>
        <w:rFonts w:ascii="Verdana" w:eastAsia="Verdana" w:hAnsi="Verdana" w:cs="Verdana"/>
        <w:smallCaps/>
        <w:color w:val="404040"/>
        <w:sz w:val="12"/>
        <w:szCs w:val="12"/>
      </w:rPr>
      <w:t>ischool.berkeley.edu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BA349" w14:textId="77777777" w:rsidR="006C107E" w:rsidRDefault="006C107E">
      <w:pPr>
        <w:spacing w:before="0" w:after="0"/>
      </w:pPr>
      <w:r>
        <w:separator/>
      </w:r>
    </w:p>
  </w:footnote>
  <w:footnote w:type="continuationSeparator" w:id="0">
    <w:p w14:paraId="0280EDCF" w14:textId="77777777" w:rsidR="006C107E" w:rsidRDefault="006C107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846E5" w14:textId="77777777" w:rsidR="00311805" w:rsidRDefault="00311805">
    <w:pPr>
      <w:pBdr>
        <w:top w:val="nil"/>
        <w:left w:val="nil"/>
        <w:bottom w:val="nil"/>
        <w:right w:val="nil"/>
        <w:between w:val="nil"/>
      </w:pBdr>
      <w:tabs>
        <w:tab w:val="center" w:pos="4320"/>
        <w:tab w:val="right" w:pos="8640"/>
      </w:tabs>
      <w:spacing w:before="80" w:after="80"/>
      <w:jc w:val="right"/>
      <w:rPr>
        <w:rFonts w:eastAsia="Arial" w:cs="Arial"/>
        <w:color w:val="333333"/>
        <w:sz w:val="20"/>
        <w:szCs w:val="20"/>
      </w:rPr>
    </w:pPr>
    <w:r>
      <w:rPr>
        <w:rFonts w:ascii="Verdana" w:eastAsia="Verdana" w:hAnsi="Verdana" w:cs="Verdana"/>
        <w:noProof/>
        <w:color w:val="333333"/>
        <w:sz w:val="12"/>
        <w:szCs w:val="12"/>
      </w:rPr>
      <w:drawing>
        <wp:anchor distT="0" distB="0" distL="114300" distR="114300" simplePos="0" relativeHeight="251658240" behindDoc="0" locked="0" layoutInCell="1" hidden="0" allowOverlap="1" wp14:anchorId="51031ABE" wp14:editId="7F25D352">
          <wp:simplePos x="0" y="0"/>
          <wp:positionH relativeFrom="page">
            <wp:posOffset>317500</wp:posOffset>
          </wp:positionH>
          <wp:positionV relativeFrom="page">
            <wp:posOffset>147320</wp:posOffset>
          </wp:positionV>
          <wp:extent cx="2540000" cy="496487"/>
          <wp:effectExtent l="0" t="0" r="0" b="0"/>
          <wp:wrapNone/>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540000" cy="496487"/>
                  </a:xfrm>
                  <a:prstGeom prst="rect">
                    <a:avLst/>
                  </a:prstGeom>
                  <a:ln/>
                </pic:spPr>
              </pic:pic>
            </a:graphicData>
          </a:graphic>
        </wp:anchor>
      </w:drawing>
    </w:r>
    <w:r>
      <w:rPr>
        <w:rFonts w:eastAsia="Arial" w:cs="Arial"/>
        <w:color w:val="333333"/>
        <w:sz w:val="20"/>
        <w:szCs w:val="20"/>
      </w:rPr>
      <w:t>MIDS Summer 2021 w200 Project 2 Report</w:t>
    </w:r>
    <w:r>
      <w:rPr>
        <w:rFonts w:eastAsia="Arial" w:cs="Arial"/>
        <w:color w:val="333333"/>
        <w:sz w:val="20"/>
        <w:szCs w:val="20"/>
      </w:rPr>
      <w:br/>
      <w:t xml:space="preserve">Mat </w:t>
    </w:r>
    <w:proofErr w:type="spellStart"/>
    <w:r>
      <w:rPr>
        <w:rFonts w:eastAsia="Arial" w:cs="Arial"/>
        <w:color w:val="333333"/>
        <w:sz w:val="20"/>
        <w:szCs w:val="20"/>
      </w:rPr>
      <w:t>Maroofi</w:t>
    </w:r>
    <w:proofErr w:type="spellEnd"/>
    <w:r>
      <w:rPr>
        <w:rFonts w:eastAsia="Arial" w:cs="Arial"/>
        <w:color w:val="333333"/>
        <w:sz w:val="20"/>
        <w:szCs w:val="20"/>
      </w:rPr>
      <w:t xml:space="preserve"> &amp; Don Irwin: 08/03/2021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3178C" w14:textId="77777777" w:rsidR="00311805" w:rsidRDefault="00311805">
    <w:pPr>
      <w:pBdr>
        <w:top w:val="nil"/>
        <w:left w:val="nil"/>
        <w:bottom w:val="nil"/>
        <w:right w:val="nil"/>
        <w:between w:val="nil"/>
      </w:pBdr>
      <w:tabs>
        <w:tab w:val="center" w:pos="4320"/>
        <w:tab w:val="right" w:pos="8640"/>
      </w:tabs>
      <w:spacing w:before="80" w:after="80"/>
      <w:rPr>
        <w:rFonts w:ascii="Verdana" w:eastAsia="Verdana" w:hAnsi="Verdana" w:cs="Verdana"/>
        <w:smallCaps/>
        <w:color w:val="333333"/>
        <w:sz w:val="12"/>
        <w:szCs w:val="12"/>
      </w:rPr>
    </w:pPr>
    <w:r>
      <w:rPr>
        <w:rFonts w:ascii="Verdana" w:eastAsia="Verdana" w:hAnsi="Verdana" w:cs="Verdana"/>
        <w:smallCaps/>
        <w:noProof/>
        <w:color w:val="333333"/>
        <w:sz w:val="12"/>
        <w:szCs w:val="12"/>
      </w:rPr>
      <w:drawing>
        <wp:anchor distT="0" distB="0" distL="114300" distR="114300" simplePos="0" relativeHeight="251659264" behindDoc="0" locked="0" layoutInCell="1" hidden="0" allowOverlap="1" wp14:anchorId="6928EAFF" wp14:editId="61CC1C5D">
          <wp:simplePos x="0" y="0"/>
          <wp:positionH relativeFrom="page">
            <wp:posOffset>457201</wp:posOffset>
          </wp:positionH>
          <wp:positionV relativeFrom="page">
            <wp:posOffset>457200</wp:posOffset>
          </wp:positionV>
          <wp:extent cx="2643262" cy="516671"/>
          <wp:effectExtent l="0" t="0" r="0" b="0"/>
          <wp:wrapNone/>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643262" cy="51667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719A"/>
    <w:multiLevelType w:val="multilevel"/>
    <w:tmpl w:val="E2C09F98"/>
    <w:lvl w:ilvl="0">
      <w:start w:val="1"/>
      <w:numFmt w:val="bullet"/>
      <w:pStyle w:val="ListBullet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F135A"/>
    <w:multiLevelType w:val="hybridMultilevel"/>
    <w:tmpl w:val="C8A63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B6A52"/>
    <w:multiLevelType w:val="multilevel"/>
    <w:tmpl w:val="11541218"/>
    <w:lvl w:ilvl="0">
      <w:start w:val="1"/>
      <w:numFmt w:val="decimal"/>
      <w:pStyle w:val="ListBullet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8203F5"/>
    <w:multiLevelType w:val="multilevel"/>
    <w:tmpl w:val="E9B0866A"/>
    <w:lvl w:ilvl="0">
      <w:start w:val="1"/>
      <w:numFmt w:val="decimal"/>
      <w:pStyle w:val="ListBullet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CE1229D"/>
    <w:multiLevelType w:val="multilevel"/>
    <w:tmpl w:val="1E90FAC6"/>
    <w:lvl w:ilvl="0">
      <w:start w:val="1"/>
      <w:numFmt w:val="bullet"/>
      <w:pStyle w:val="List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FA6627C"/>
    <w:multiLevelType w:val="multilevel"/>
    <w:tmpl w:val="E5CC4584"/>
    <w:lvl w:ilvl="0">
      <w:start w:val="1"/>
      <w:numFmt w:val="bullet"/>
      <w:pStyle w:val="ListBullet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E10735E"/>
    <w:multiLevelType w:val="hybridMultilevel"/>
    <w:tmpl w:val="3E4AF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B6AACCBF-28D5-4AAF-B631-D4F7C4B4A674}"/>
    <w:docVar w:name="dgnword-eventsink" w:val="1527319688400"/>
  </w:docVars>
  <w:rsids>
    <w:rsidRoot w:val="00032A6A"/>
    <w:rsid w:val="00032A6A"/>
    <w:rsid w:val="001E6D1C"/>
    <w:rsid w:val="001F1AEB"/>
    <w:rsid w:val="002432FA"/>
    <w:rsid w:val="002F30BE"/>
    <w:rsid w:val="002F4D7E"/>
    <w:rsid w:val="0030082B"/>
    <w:rsid w:val="00311805"/>
    <w:rsid w:val="003232A1"/>
    <w:rsid w:val="00411DF6"/>
    <w:rsid w:val="004815A8"/>
    <w:rsid w:val="005101BB"/>
    <w:rsid w:val="00627603"/>
    <w:rsid w:val="00634030"/>
    <w:rsid w:val="006720CA"/>
    <w:rsid w:val="006C107E"/>
    <w:rsid w:val="006D79A6"/>
    <w:rsid w:val="007160BC"/>
    <w:rsid w:val="007236CB"/>
    <w:rsid w:val="00730C4B"/>
    <w:rsid w:val="007570BB"/>
    <w:rsid w:val="007F5287"/>
    <w:rsid w:val="008A187E"/>
    <w:rsid w:val="00957F1A"/>
    <w:rsid w:val="009B32FC"/>
    <w:rsid w:val="009B560E"/>
    <w:rsid w:val="009E410B"/>
    <w:rsid w:val="00A41632"/>
    <w:rsid w:val="00A62231"/>
    <w:rsid w:val="00B43022"/>
    <w:rsid w:val="00B754EC"/>
    <w:rsid w:val="00BF3580"/>
    <w:rsid w:val="00C34803"/>
    <w:rsid w:val="00C65274"/>
    <w:rsid w:val="00C70069"/>
    <w:rsid w:val="00C8471A"/>
    <w:rsid w:val="00DC559B"/>
    <w:rsid w:val="00EB2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7BA3B"/>
  <w15:docId w15:val="{AD8C0F99-E7C1-404C-970A-24A786DC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aramond" w:eastAsia="Garamond" w:hAnsi="Garamond" w:cs="Garamond"/>
        <w:sz w:val="24"/>
        <w:szCs w:val="24"/>
        <w:lang w:val="en-US" w:eastAsia="en-US" w:bidi="ar-SA"/>
      </w:rPr>
    </w:rPrDefault>
    <w:pPrDefault>
      <w:pPr>
        <w:spacing w:before="180" w:after="1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05"/>
    <w:rPr>
      <w:rFonts w:ascii="Arial" w:hAnsi="Arial"/>
      <w:sz w:val="22"/>
    </w:rPr>
  </w:style>
  <w:style w:type="paragraph" w:styleId="Heading1">
    <w:name w:val="heading 1"/>
    <w:basedOn w:val="Normal"/>
    <w:next w:val="Normal"/>
    <w:uiPriority w:val="9"/>
    <w:qFormat/>
    <w:rsid w:val="00004610"/>
    <w:pPr>
      <w:keepNext/>
      <w:spacing w:after="60"/>
      <w:outlineLvl w:val="0"/>
    </w:pPr>
    <w:rPr>
      <w:rFonts w:ascii="Verdana" w:hAnsi="Verdana" w:cs="Arial"/>
      <w:b/>
      <w:bCs/>
      <w:kern w:val="32"/>
      <w:sz w:val="32"/>
      <w:szCs w:val="32"/>
    </w:rPr>
  </w:style>
  <w:style w:type="paragraph" w:styleId="Heading2">
    <w:name w:val="heading 2"/>
    <w:basedOn w:val="Normal"/>
    <w:next w:val="Normal"/>
    <w:uiPriority w:val="9"/>
    <w:unhideWhenUsed/>
    <w:qFormat/>
    <w:rsid w:val="00957F1A"/>
    <w:pPr>
      <w:keepNext/>
      <w:spacing w:after="60"/>
      <w:outlineLvl w:val="1"/>
    </w:pPr>
    <w:rPr>
      <w:rFonts w:ascii="Verdana" w:hAnsi="Verdana" w:cs="Arial"/>
      <w:b/>
      <w:bCs/>
      <w:iCs/>
      <w:sz w:val="24"/>
      <w:szCs w:val="28"/>
    </w:rPr>
  </w:style>
  <w:style w:type="paragraph" w:styleId="Heading3">
    <w:name w:val="heading 3"/>
    <w:basedOn w:val="Normal"/>
    <w:next w:val="Normal"/>
    <w:uiPriority w:val="9"/>
    <w:unhideWhenUsed/>
    <w:qFormat/>
    <w:rsid w:val="00957F1A"/>
    <w:pPr>
      <w:keepNext/>
      <w:spacing w:after="60"/>
      <w:outlineLvl w:val="2"/>
    </w:pPr>
    <w:rPr>
      <w:rFonts w:ascii="Verdana" w:hAnsi="Verdana" w:cs="Arial"/>
      <w:b/>
      <w:bCs/>
      <w:color w:val="7F7F7F" w:themeColor="text1" w:themeTint="80"/>
      <w:sz w:val="32"/>
      <w:szCs w:val="26"/>
    </w:rPr>
  </w:style>
  <w:style w:type="paragraph" w:styleId="Heading4">
    <w:name w:val="heading 4"/>
    <w:basedOn w:val="Normal"/>
    <w:next w:val="Normal"/>
    <w:link w:val="Heading4Char"/>
    <w:uiPriority w:val="9"/>
    <w:semiHidden/>
    <w:unhideWhenUsed/>
    <w:qFormat/>
    <w:rsid w:val="00E6125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125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125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E6125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E6125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E6125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125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Footer"/>
    <w:link w:val="HeaderChar"/>
    <w:rsid w:val="00004610"/>
  </w:style>
  <w:style w:type="paragraph" w:styleId="Footer">
    <w:name w:val="footer"/>
    <w:basedOn w:val="Normal"/>
    <w:link w:val="FooterChar"/>
    <w:rsid w:val="00004610"/>
    <w:pPr>
      <w:tabs>
        <w:tab w:val="center" w:pos="4320"/>
        <w:tab w:val="right" w:pos="8640"/>
      </w:tabs>
      <w:spacing w:before="80" w:after="80"/>
    </w:pPr>
    <w:rPr>
      <w:rFonts w:ascii="Verdana" w:hAnsi="Verdana" w:cs="Arial"/>
      <w:caps/>
      <w:color w:val="333333"/>
      <w:sz w:val="12"/>
      <w:szCs w:val="12"/>
    </w:rPr>
  </w:style>
  <w:style w:type="character" w:customStyle="1" w:styleId="FooterChar">
    <w:name w:val="Footer Char"/>
    <w:basedOn w:val="DefaultParagraphFont"/>
    <w:link w:val="Footer"/>
    <w:rsid w:val="00004610"/>
    <w:rPr>
      <w:rFonts w:ascii="Verdana" w:hAnsi="Verdana" w:cs="Arial"/>
      <w:caps/>
      <w:color w:val="333333"/>
      <w:sz w:val="12"/>
      <w:szCs w:val="12"/>
      <w:lang w:val="en-US" w:eastAsia="en-US" w:bidi="ar-SA"/>
    </w:rPr>
  </w:style>
  <w:style w:type="character" w:customStyle="1" w:styleId="HeaderChar">
    <w:name w:val="Header Char"/>
    <w:basedOn w:val="FooterChar"/>
    <w:link w:val="Header"/>
    <w:rsid w:val="00004610"/>
    <w:rPr>
      <w:rFonts w:ascii="Verdana" w:hAnsi="Verdana" w:cs="Arial"/>
      <w:caps/>
      <w:color w:val="333333"/>
      <w:sz w:val="12"/>
      <w:szCs w:val="12"/>
      <w:lang w:val="en-US" w:eastAsia="en-US" w:bidi="ar-SA"/>
    </w:rPr>
  </w:style>
  <w:style w:type="paragraph" w:styleId="BalloonText">
    <w:name w:val="Balloon Text"/>
    <w:basedOn w:val="Normal"/>
    <w:link w:val="BalloonTextChar"/>
    <w:rsid w:val="0088412E"/>
    <w:pPr>
      <w:spacing w:before="0" w:after="0"/>
    </w:pPr>
    <w:rPr>
      <w:rFonts w:ascii="Tahoma" w:hAnsi="Tahoma" w:cs="Tahoma"/>
      <w:sz w:val="16"/>
      <w:szCs w:val="16"/>
    </w:rPr>
  </w:style>
  <w:style w:type="character" w:customStyle="1" w:styleId="BalloonTextChar">
    <w:name w:val="Balloon Text Char"/>
    <w:basedOn w:val="DefaultParagraphFont"/>
    <w:link w:val="BalloonText"/>
    <w:rsid w:val="0088412E"/>
    <w:rPr>
      <w:rFonts w:ascii="Tahoma" w:hAnsi="Tahoma" w:cs="Tahoma"/>
      <w:sz w:val="16"/>
      <w:szCs w:val="16"/>
    </w:rPr>
  </w:style>
  <w:style w:type="paragraph" w:styleId="Bibliography">
    <w:name w:val="Bibliography"/>
    <w:basedOn w:val="Normal"/>
    <w:next w:val="Normal"/>
    <w:uiPriority w:val="37"/>
    <w:semiHidden/>
    <w:unhideWhenUsed/>
    <w:rsid w:val="00E61255"/>
  </w:style>
  <w:style w:type="paragraph" w:styleId="BlockText">
    <w:name w:val="Block Text"/>
    <w:basedOn w:val="Normal"/>
    <w:rsid w:val="00E6125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rsid w:val="00E61255"/>
    <w:pPr>
      <w:spacing w:after="120"/>
    </w:pPr>
  </w:style>
  <w:style w:type="character" w:customStyle="1" w:styleId="BodyTextChar">
    <w:name w:val="Body Text Char"/>
    <w:basedOn w:val="DefaultParagraphFont"/>
    <w:link w:val="BodyText"/>
    <w:rsid w:val="00E61255"/>
    <w:rPr>
      <w:rFonts w:ascii="Garamond" w:hAnsi="Garamond"/>
      <w:sz w:val="24"/>
      <w:szCs w:val="24"/>
    </w:rPr>
  </w:style>
  <w:style w:type="paragraph" w:styleId="BodyText2">
    <w:name w:val="Body Text 2"/>
    <w:basedOn w:val="Normal"/>
    <w:link w:val="BodyText2Char"/>
    <w:rsid w:val="00E61255"/>
    <w:pPr>
      <w:spacing w:after="120" w:line="480" w:lineRule="auto"/>
    </w:pPr>
  </w:style>
  <w:style w:type="character" w:customStyle="1" w:styleId="BodyText2Char">
    <w:name w:val="Body Text 2 Char"/>
    <w:basedOn w:val="DefaultParagraphFont"/>
    <w:link w:val="BodyText2"/>
    <w:rsid w:val="00E61255"/>
    <w:rPr>
      <w:rFonts w:ascii="Garamond" w:hAnsi="Garamond"/>
      <w:sz w:val="24"/>
      <w:szCs w:val="24"/>
    </w:rPr>
  </w:style>
  <w:style w:type="paragraph" w:styleId="BodyText3">
    <w:name w:val="Body Text 3"/>
    <w:basedOn w:val="Normal"/>
    <w:link w:val="BodyText3Char"/>
    <w:rsid w:val="00E61255"/>
    <w:pPr>
      <w:spacing w:after="120"/>
    </w:pPr>
    <w:rPr>
      <w:sz w:val="16"/>
      <w:szCs w:val="16"/>
    </w:rPr>
  </w:style>
  <w:style w:type="character" w:customStyle="1" w:styleId="BodyText3Char">
    <w:name w:val="Body Text 3 Char"/>
    <w:basedOn w:val="DefaultParagraphFont"/>
    <w:link w:val="BodyText3"/>
    <w:rsid w:val="00E61255"/>
    <w:rPr>
      <w:rFonts w:ascii="Garamond" w:hAnsi="Garamond"/>
      <w:sz w:val="16"/>
      <w:szCs w:val="16"/>
    </w:rPr>
  </w:style>
  <w:style w:type="paragraph" w:styleId="BodyTextFirstIndent">
    <w:name w:val="Body Text First Indent"/>
    <w:basedOn w:val="BodyText"/>
    <w:link w:val="BodyTextFirstIndentChar"/>
    <w:rsid w:val="00E61255"/>
    <w:pPr>
      <w:spacing w:after="180"/>
      <w:ind w:firstLine="360"/>
    </w:pPr>
  </w:style>
  <w:style w:type="character" w:customStyle="1" w:styleId="BodyTextFirstIndentChar">
    <w:name w:val="Body Text First Indent Char"/>
    <w:basedOn w:val="BodyTextChar"/>
    <w:link w:val="BodyTextFirstIndent"/>
    <w:rsid w:val="00E61255"/>
    <w:rPr>
      <w:rFonts w:ascii="Garamond" w:hAnsi="Garamond"/>
      <w:sz w:val="24"/>
      <w:szCs w:val="24"/>
    </w:rPr>
  </w:style>
  <w:style w:type="paragraph" w:styleId="BodyTextIndent">
    <w:name w:val="Body Text Indent"/>
    <w:basedOn w:val="Normal"/>
    <w:link w:val="BodyTextIndentChar"/>
    <w:rsid w:val="00E61255"/>
    <w:pPr>
      <w:spacing w:after="120"/>
      <w:ind w:left="360"/>
    </w:pPr>
  </w:style>
  <w:style w:type="character" w:customStyle="1" w:styleId="BodyTextIndentChar">
    <w:name w:val="Body Text Indent Char"/>
    <w:basedOn w:val="DefaultParagraphFont"/>
    <w:link w:val="BodyTextIndent"/>
    <w:rsid w:val="00E61255"/>
    <w:rPr>
      <w:rFonts w:ascii="Garamond" w:hAnsi="Garamond"/>
      <w:sz w:val="24"/>
      <w:szCs w:val="24"/>
    </w:rPr>
  </w:style>
  <w:style w:type="paragraph" w:styleId="BodyTextFirstIndent2">
    <w:name w:val="Body Text First Indent 2"/>
    <w:basedOn w:val="BodyTextIndent"/>
    <w:link w:val="BodyTextFirstIndent2Char"/>
    <w:rsid w:val="00E61255"/>
    <w:pPr>
      <w:spacing w:after="180"/>
      <w:ind w:firstLine="360"/>
    </w:pPr>
  </w:style>
  <w:style w:type="character" w:customStyle="1" w:styleId="BodyTextFirstIndent2Char">
    <w:name w:val="Body Text First Indent 2 Char"/>
    <w:basedOn w:val="BodyTextIndentChar"/>
    <w:link w:val="BodyTextFirstIndent2"/>
    <w:rsid w:val="00E61255"/>
    <w:rPr>
      <w:rFonts w:ascii="Garamond" w:hAnsi="Garamond"/>
      <w:sz w:val="24"/>
      <w:szCs w:val="24"/>
    </w:rPr>
  </w:style>
  <w:style w:type="paragraph" w:styleId="BodyTextIndent2">
    <w:name w:val="Body Text Indent 2"/>
    <w:basedOn w:val="Normal"/>
    <w:link w:val="BodyTextIndent2Char"/>
    <w:rsid w:val="00E61255"/>
    <w:pPr>
      <w:spacing w:after="120" w:line="480" w:lineRule="auto"/>
      <w:ind w:left="360"/>
    </w:pPr>
  </w:style>
  <w:style w:type="character" w:customStyle="1" w:styleId="BodyTextIndent2Char">
    <w:name w:val="Body Text Indent 2 Char"/>
    <w:basedOn w:val="DefaultParagraphFont"/>
    <w:link w:val="BodyTextIndent2"/>
    <w:rsid w:val="00E61255"/>
    <w:rPr>
      <w:rFonts w:ascii="Garamond" w:hAnsi="Garamond"/>
      <w:sz w:val="24"/>
      <w:szCs w:val="24"/>
    </w:rPr>
  </w:style>
  <w:style w:type="paragraph" w:styleId="BodyTextIndent3">
    <w:name w:val="Body Text Indent 3"/>
    <w:basedOn w:val="Normal"/>
    <w:link w:val="BodyTextIndent3Char"/>
    <w:rsid w:val="00E61255"/>
    <w:pPr>
      <w:spacing w:after="120"/>
      <w:ind w:left="360"/>
    </w:pPr>
    <w:rPr>
      <w:sz w:val="16"/>
      <w:szCs w:val="16"/>
    </w:rPr>
  </w:style>
  <w:style w:type="character" w:customStyle="1" w:styleId="BodyTextIndent3Char">
    <w:name w:val="Body Text Indent 3 Char"/>
    <w:basedOn w:val="DefaultParagraphFont"/>
    <w:link w:val="BodyTextIndent3"/>
    <w:rsid w:val="00E61255"/>
    <w:rPr>
      <w:rFonts w:ascii="Garamond" w:hAnsi="Garamond"/>
      <w:sz w:val="16"/>
      <w:szCs w:val="16"/>
    </w:rPr>
  </w:style>
  <w:style w:type="paragraph" w:styleId="Caption">
    <w:name w:val="caption"/>
    <w:basedOn w:val="Normal"/>
    <w:next w:val="Normal"/>
    <w:unhideWhenUsed/>
    <w:qFormat/>
    <w:rsid w:val="00E61255"/>
    <w:pPr>
      <w:spacing w:before="0" w:after="200"/>
    </w:pPr>
    <w:rPr>
      <w:b/>
      <w:bCs/>
      <w:color w:val="4F81BD" w:themeColor="accent1"/>
      <w:sz w:val="18"/>
      <w:szCs w:val="18"/>
    </w:rPr>
  </w:style>
  <w:style w:type="paragraph" w:styleId="Closing">
    <w:name w:val="Closing"/>
    <w:basedOn w:val="Normal"/>
    <w:link w:val="ClosingChar"/>
    <w:rsid w:val="00E61255"/>
    <w:pPr>
      <w:spacing w:before="0" w:after="0"/>
      <w:ind w:left="4320"/>
    </w:pPr>
  </w:style>
  <w:style w:type="character" w:customStyle="1" w:styleId="ClosingChar">
    <w:name w:val="Closing Char"/>
    <w:basedOn w:val="DefaultParagraphFont"/>
    <w:link w:val="Closing"/>
    <w:rsid w:val="00E61255"/>
    <w:rPr>
      <w:rFonts w:ascii="Garamond" w:hAnsi="Garamond"/>
      <w:sz w:val="24"/>
      <w:szCs w:val="24"/>
    </w:rPr>
  </w:style>
  <w:style w:type="paragraph" w:styleId="CommentText">
    <w:name w:val="annotation text"/>
    <w:basedOn w:val="Normal"/>
    <w:link w:val="CommentTextChar"/>
    <w:rsid w:val="00E61255"/>
    <w:rPr>
      <w:sz w:val="20"/>
      <w:szCs w:val="20"/>
    </w:rPr>
  </w:style>
  <w:style w:type="character" w:customStyle="1" w:styleId="CommentTextChar">
    <w:name w:val="Comment Text Char"/>
    <w:basedOn w:val="DefaultParagraphFont"/>
    <w:link w:val="CommentText"/>
    <w:rsid w:val="00E61255"/>
    <w:rPr>
      <w:rFonts w:ascii="Garamond" w:hAnsi="Garamond"/>
    </w:rPr>
  </w:style>
  <w:style w:type="paragraph" w:styleId="CommentSubject">
    <w:name w:val="annotation subject"/>
    <w:basedOn w:val="CommentText"/>
    <w:next w:val="CommentText"/>
    <w:link w:val="CommentSubjectChar"/>
    <w:rsid w:val="00E61255"/>
    <w:rPr>
      <w:b/>
      <w:bCs/>
    </w:rPr>
  </w:style>
  <w:style w:type="character" w:customStyle="1" w:styleId="CommentSubjectChar">
    <w:name w:val="Comment Subject Char"/>
    <w:basedOn w:val="CommentTextChar"/>
    <w:link w:val="CommentSubject"/>
    <w:rsid w:val="00E61255"/>
    <w:rPr>
      <w:rFonts w:ascii="Garamond" w:hAnsi="Garamond"/>
      <w:b/>
      <w:bCs/>
    </w:rPr>
  </w:style>
  <w:style w:type="paragraph" w:styleId="Date">
    <w:name w:val="Date"/>
    <w:basedOn w:val="Normal"/>
    <w:next w:val="Normal"/>
    <w:link w:val="DateChar"/>
    <w:rsid w:val="00E61255"/>
  </w:style>
  <w:style w:type="character" w:customStyle="1" w:styleId="DateChar">
    <w:name w:val="Date Char"/>
    <w:basedOn w:val="DefaultParagraphFont"/>
    <w:link w:val="Date"/>
    <w:rsid w:val="00E61255"/>
    <w:rPr>
      <w:rFonts w:ascii="Garamond" w:hAnsi="Garamond"/>
      <w:sz w:val="24"/>
      <w:szCs w:val="24"/>
    </w:rPr>
  </w:style>
  <w:style w:type="paragraph" w:styleId="DocumentMap">
    <w:name w:val="Document Map"/>
    <w:basedOn w:val="Normal"/>
    <w:link w:val="DocumentMapChar"/>
    <w:rsid w:val="00E61255"/>
    <w:pPr>
      <w:spacing w:before="0" w:after="0"/>
    </w:pPr>
    <w:rPr>
      <w:rFonts w:ascii="Tahoma" w:hAnsi="Tahoma" w:cs="Tahoma"/>
      <w:sz w:val="16"/>
      <w:szCs w:val="16"/>
    </w:rPr>
  </w:style>
  <w:style w:type="character" w:customStyle="1" w:styleId="DocumentMapChar">
    <w:name w:val="Document Map Char"/>
    <w:basedOn w:val="DefaultParagraphFont"/>
    <w:link w:val="DocumentMap"/>
    <w:rsid w:val="00E61255"/>
    <w:rPr>
      <w:rFonts w:ascii="Tahoma" w:hAnsi="Tahoma" w:cs="Tahoma"/>
      <w:sz w:val="16"/>
      <w:szCs w:val="16"/>
    </w:rPr>
  </w:style>
  <w:style w:type="paragraph" w:styleId="E-mailSignature">
    <w:name w:val="E-mail Signature"/>
    <w:basedOn w:val="Normal"/>
    <w:link w:val="E-mailSignatureChar"/>
    <w:rsid w:val="00E61255"/>
    <w:pPr>
      <w:spacing w:before="0" w:after="0"/>
    </w:pPr>
  </w:style>
  <w:style w:type="character" w:customStyle="1" w:styleId="E-mailSignatureChar">
    <w:name w:val="E-mail Signature Char"/>
    <w:basedOn w:val="DefaultParagraphFont"/>
    <w:link w:val="E-mailSignature"/>
    <w:rsid w:val="00E61255"/>
    <w:rPr>
      <w:rFonts w:ascii="Garamond" w:hAnsi="Garamond"/>
      <w:sz w:val="24"/>
      <w:szCs w:val="24"/>
    </w:rPr>
  </w:style>
  <w:style w:type="paragraph" w:styleId="EndnoteText">
    <w:name w:val="endnote text"/>
    <w:basedOn w:val="Normal"/>
    <w:link w:val="EndnoteTextChar"/>
    <w:rsid w:val="00E61255"/>
    <w:pPr>
      <w:spacing w:before="0" w:after="0"/>
    </w:pPr>
    <w:rPr>
      <w:sz w:val="20"/>
      <w:szCs w:val="20"/>
    </w:rPr>
  </w:style>
  <w:style w:type="character" w:customStyle="1" w:styleId="EndnoteTextChar">
    <w:name w:val="Endnote Text Char"/>
    <w:basedOn w:val="DefaultParagraphFont"/>
    <w:link w:val="EndnoteText"/>
    <w:rsid w:val="00E61255"/>
    <w:rPr>
      <w:rFonts w:ascii="Garamond" w:hAnsi="Garamond"/>
    </w:rPr>
  </w:style>
  <w:style w:type="paragraph" w:styleId="EnvelopeAddress">
    <w:name w:val="envelope address"/>
    <w:basedOn w:val="Normal"/>
    <w:rsid w:val="00E61255"/>
    <w:pPr>
      <w:framePr w:w="7920" w:h="1980" w:hRule="exact" w:hSpace="180" w:wrap="auto" w:hAnchor="page" w:xAlign="center" w:yAlign="bottom"/>
      <w:spacing w:before="0" w:after="0"/>
      <w:ind w:left="2880"/>
    </w:pPr>
    <w:rPr>
      <w:rFonts w:asciiTheme="majorHAnsi" w:eastAsiaTheme="majorEastAsia" w:hAnsiTheme="majorHAnsi" w:cstheme="majorBidi"/>
    </w:rPr>
  </w:style>
  <w:style w:type="paragraph" w:styleId="EnvelopeReturn">
    <w:name w:val="envelope return"/>
    <w:basedOn w:val="Normal"/>
    <w:rsid w:val="00E61255"/>
    <w:pPr>
      <w:spacing w:before="0" w:after="0"/>
    </w:pPr>
    <w:rPr>
      <w:rFonts w:asciiTheme="majorHAnsi" w:eastAsiaTheme="majorEastAsia" w:hAnsiTheme="majorHAnsi" w:cstheme="majorBidi"/>
      <w:sz w:val="20"/>
      <w:szCs w:val="20"/>
    </w:rPr>
  </w:style>
  <w:style w:type="paragraph" w:styleId="FootnoteText">
    <w:name w:val="footnote text"/>
    <w:basedOn w:val="Normal"/>
    <w:link w:val="FootnoteTextChar"/>
    <w:rsid w:val="00E61255"/>
    <w:pPr>
      <w:spacing w:before="0" w:after="0"/>
    </w:pPr>
    <w:rPr>
      <w:sz w:val="20"/>
      <w:szCs w:val="20"/>
    </w:rPr>
  </w:style>
  <w:style w:type="character" w:customStyle="1" w:styleId="FootnoteTextChar">
    <w:name w:val="Footnote Text Char"/>
    <w:basedOn w:val="DefaultParagraphFont"/>
    <w:link w:val="FootnoteText"/>
    <w:rsid w:val="00E61255"/>
    <w:rPr>
      <w:rFonts w:ascii="Garamond" w:hAnsi="Garamond"/>
    </w:rPr>
  </w:style>
  <w:style w:type="character" w:customStyle="1" w:styleId="Heading4Char">
    <w:name w:val="Heading 4 Char"/>
    <w:basedOn w:val="DefaultParagraphFont"/>
    <w:link w:val="Heading4"/>
    <w:semiHidden/>
    <w:rsid w:val="00E61255"/>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E6125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E61255"/>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E61255"/>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E6125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E61255"/>
    <w:rPr>
      <w:rFonts w:asciiTheme="majorHAnsi" w:eastAsiaTheme="majorEastAsia" w:hAnsiTheme="majorHAnsi" w:cstheme="majorBidi"/>
      <w:i/>
      <w:iCs/>
      <w:color w:val="404040" w:themeColor="text1" w:themeTint="BF"/>
    </w:rPr>
  </w:style>
  <w:style w:type="paragraph" w:styleId="HTMLAddress">
    <w:name w:val="HTML Address"/>
    <w:basedOn w:val="Normal"/>
    <w:link w:val="HTMLAddressChar"/>
    <w:rsid w:val="00E61255"/>
    <w:pPr>
      <w:spacing w:before="0" w:after="0"/>
    </w:pPr>
    <w:rPr>
      <w:i/>
      <w:iCs/>
    </w:rPr>
  </w:style>
  <w:style w:type="character" w:customStyle="1" w:styleId="HTMLAddressChar">
    <w:name w:val="HTML Address Char"/>
    <w:basedOn w:val="DefaultParagraphFont"/>
    <w:link w:val="HTMLAddress"/>
    <w:rsid w:val="00E61255"/>
    <w:rPr>
      <w:rFonts w:ascii="Garamond" w:hAnsi="Garamond"/>
      <w:i/>
      <w:iCs/>
      <w:sz w:val="24"/>
      <w:szCs w:val="24"/>
    </w:rPr>
  </w:style>
  <w:style w:type="paragraph" w:styleId="HTMLPreformatted">
    <w:name w:val="HTML Preformatted"/>
    <w:basedOn w:val="Normal"/>
    <w:link w:val="HTMLPreformattedChar"/>
    <w:uiPriority w:val="99"/>
    <w:rsid w:val="00E61255"/>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rsid w:val="00E61255"/>
    <w:rPr>
      <w:rFonts w:ascii="Consolas" w:hAnsi="Consolas"/>
    </w:rPr>
  </w:style>
  <w:style w:type="paragraph" w:styleId="Index1">
    <w:name w:val="index 1"/>
    <w:basedOn w:val="Normal"/>
    <w:next w:val="Normal"/>
    <w:autoRedefine/>
    <w:rsid w:val="00E61255"/>
    <w:pPr>
      <w:spacing w:before="0" w:after="0"/>
      <w:ind w:left="240" w:hanging="240"/>
    </w:pPr>
  </w:style>
  <w:style w:type="paragraph" w:styleId="Index2">
    <w:name w:val="index 2"/>
    <w:basedOn w:val="Normal"/>
    <w:next w:val="Normal"/>
    <w:autoRedefine/>
    <w:rsid w:val="00E61255"/>
    <w:pPr>
      <w:spacing w:before="0" w:after="0"/>
      <w:ind w:left="480" w:hanging="240"/>
    </w:pPr>
  </w:style>
  <w:style w:type="paragraph" w:styleId="Index3">
    <w:name w:val="index 3"/>
    <w:basedOn w:val="Normal"/>
    <w:next w:val="Normal"/>
    <w:autoRedefine/>
    <w:rsid w:val="00E61255"/>
    <w:pPr>
      <w:spacing w:before="0" w:after="0"/>
      <w:ind w:left="720" w:hanging="240"/>
    </w:pPr>
  </w:style>
  <w:style w:type="paragraph" w:styleId="Index4">
    <w:name w:val="index 4"/>
    <w:basedOn w:val="Normal"/>
    <w:next w:val="Normal"/>
    <w:autoRedefine/>
    <w:rsid w:val="00E61255"/>
    <w:pPr>
      <w:spacing w:before="0" w:after="0"/>
      <w:ind w:left="960" w:hanging="240"/>
    </w:pPr>
  </w:style>
  <w:style w:type="paragraph" w:styleId="Index5">
    <w:name w:val="index 5"/>
    <w:basedOn w:val="Normal"/>
    <w:next w:val="Normal"/>
    <w:autoRedefine/>
    <w:rsid w:val="00E61255"/>
    <w:pPr>
      <w:spacing w:before="0" w:after="0"/>
      <w:ind w:left="1200" w:hanging="240"/>
    </w:pPr>
  </w:style>
  <w:style w:type="paragraph" w:styleId="Index6">
    <w:name w:val="index 6"/>
    <w:basedOn w:val="Normal"/>
    <w:next w:val="Normal"/>
    <w:autoRedefine/>
    <w:rsid w:val="00E61255"/>
    <w:pPr>
      <w:spacing w:before="0" w:after="0"/>
      <w:ind w:left="1440" w:hanging="240"/>
    </w:pPr>
  </w:style>
  <w:style w:type="paragraph" w:styleId="Index7">
    <w:name w:val="index 7"/>
    <w:basedOn w:val="Normal"/>
    <w:next w:val="Normal"/>
    <w:autoRedefine/>
    <w:rsid w:val="00E61255"/>
    <w:pPr>
      <w:spacing w:before="0" w:after="0"/>
      <w:ind w:left="1680" w:hanging="240"/>
    </w:pPr>
  </w:style>
  <w:style w:type="paragraph" w:styleId="Index8">
    <w:name w:val="index 8"/>
    <w:basedOn w:val="Normal"/>
    <w:next w:val="Normal"/>
    <w:autoRedefine/>
    <w:rsid w:val="00E61255"/>
    <w:pPr>
      <w:spacing w:before="0" w:after="0"/>
      <w:ind w:left="1920" w:hanging="240"/>
    </w:pPr>
  </w:style>
  <w:style w:type="paragraph" w:styleId="Index9">
    <w:name w:val="index 9"/>
    <w:basedOn w:val="Normal"/>
    <w:next w:val="Normal"/>
    <w:autoRedefine/>
    <w:rsid w:val="00E61255"/>
    <w:pPr>
      <w:spacing w:before="0" w:after="0"/>
      <w:ind w:left="2160" w:hanging="240"/>
    </w:pPr>
  </w:style>
  <w:style w:type="paragraph" w:styleId="IndexHeading">
    <w:name w:val="index heading"/>
    <w:basedOn w:val="Normal"/>
    <w:next w:val="Index1"/>
    <w:rsid w:val="00E6125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E6125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1255"/>
    <w:rPr>
      <w:rFonts w:ascii="Garamond" w:hAnsi="Garamond"/>
      <w:b/>
      <w:bCs/>
      <w:i/>
      <w:iCs/>
      <w:color w:val="4F81BD" w:themeColor="accent1"/>
      <w:sz w:val="24"/>
      <w:szCs w:val="24"/>
    </w:rPr>
  </w:style>
  <w:style w:type="paragraph" w:styleId="List">
    <w:name w:val="List"/>
    <w:basedOn w:val="Normal"/>
    <w:rsid w:val="00E61255"/>
    <w:pPr>
      <w:ind w:left="360" w:hanging="360"/>
      <w:contextualSpacing/>
    </w:pPr>
  </w:style>
  <w:style w:type="paragraph" w:styleId="List2">
    <w:name w:val="List 2"/>
    <w:basedOn w:val="Normal"/>
    <w:rsid w:val="00E61255"/>
    <w:pPr>
      <w:ind w:left="720" w:hanging="360"/>
      <w:contextualSpacing/>
    </w:pPr>
  </w:style>
  <w:style w:type="paragraph" w:styleId="List3">
    <w:name w:val="List 3"/>
    <w:basedOn w:val="Normal"/>
    <w:rsid w:val="00E61255"/>
    <w:pPr>
      <w:ind w:left="1080" w:hanging="360"/>
      <w:contextualSpacing/>
    </w:pPr>
  </w:style>
  <w:style w:type="paragraph" w:styleId="List4">
    <w:name w:val="List 4"/>
    <w:basedOn w:val="Normal"/>
    <w:rsid w:val="00E61255"/>
    <w:pPr>
      <w:ind w:left="1440" w:hanging="360"/>
      <w:contextualSpacing/>
    </w:pPr>
  </w:style>
  <w:style w:type="paragraph" w:styleId="List5">
    <w:name w:val="List 5"/>
    <w:basedOn w:val="Normal"/>
    <w:rsid w:val="00E61255"/>
    <w:pPr>
      <w:ind w:left="1800" w:hanging="360"/>
      <w:contextualSpacing/>
    </w:pPr>
  </w:style>
  <w:style w:type="paragraph" w:styleId="ListBullet">
    <w:name w:val="List Bullet"/>
    <w:basedOn w:val="Normal"/>
    <w:rsid w:val="00E61255"/>
    <w:pPr>
      <w:numPr>
        <w:numId w:val="1"/>
      </w:numPr>
      <w:contextualSpacing/>
    </w:pPr>
  </w:style>
  <w:style w:type="paragraph" w:styleId="ListBullet2">
    <w:name w:val="List Bullet 2"/>
    <w:basedOn w:val="Normal"/>
    <w:rsid w:val="00E61255"/>
    <w:pPr>
      <w:numPr>
        <w:numId w:val="2"/>
      </w:numPr>
      <w:contextualSpacing/>
    </w:pPr>
  </w:style>
  <w:style w:type="paragraph" w:styleId="ListBullet3">
    <w:name w:val="List Bullet 3"/>
    <w:basedOn w:val="Normal"/>
    <w:rsid w:val="00E61255"/>
    <w:pPr>
      <w:numPr>
        <w:numId w:val="3"/>
      </w:numPr>
      <w:contextualSpacing/>
    </w:pPr>
  </w:style>
  <w:style w:type="paragraph" w:styleId="ListBullet4">
    <w:name w:val="List Bullet 4"/>
    <w:basedOn w:val="Normal"/>
    <w:rsid w:val="00E61255"/>
    <w:pPr>
      <w:numPr>
        <w:numId w:val="4"/>
      </w:numPr>
      <w:contextualSpacing/>
    </w:pPr>
  </w:style>
  <w:style w:type="paragraph" w:styleId="ListBullet5">
    <w:name w:val="List Bullet 5"/>
    <w:basedOn w:val="Normal"/>
    <w:rsid w:val="00E61255"/>
    <w:pPr>
      <w:numPr>
        <w:numId w:val="5"/>
      </w:numPr>
      <w:contextualSpacing/>
    </w:pPr>
  </w:style>
  <w:style w:type="paragraph" w:styleId="ListContinue">
    <w:name w:val="List Continue"/>
    <w:basedOn w:val="Normal"/>
    <w:rsid w:val="00E61255"/>
    <w:pPr>
      <w:spacing w:after="120"/>
      <w:ind w:left="360"/>
      <w:contextualSpacing/>
    </w:pPr>
  </w:style>
  <w:style w:type="paragraph" w:styleId="ListContinue2">
    <w:name w:val="List Continue 2"/>
    <w:basedOn w:val="Normal"/>
    <w:rsid w:val="00E61255"/>
    <w:pPr>
      <w:spacing w:after="120"/>
      <w:ind w:left="720"/>
      <w:contextualSpacing/>
    </w:pPr>
  </w:style>
  <w:style w:type="paragraph" w:styleId="ListContinue3">
    <w:name w:val="List Continue 3"/>
    <w:basedOn w:val="Normal"/>
    <w:rsid w:val="00E61255"/>
    <w:pPr>
      <w:spacing w:after="120"/>
      <w:ind w:left="1080"/>
      <w:contextualSpacing/>
    </w:pPr>
  </w:style>
  <w:style w:type="paragraph" w:styleId="ListContinue4">
    <w:name w:val="List Continue 4"/>
    <w:basedOn w:val="Normal"/>
    <w:rsid w:val="00E61255"/>
    <w:pPr>
      <w:spacing w:after="120"/>
      <w:ind w:left="1440"/>
      <w:contextualSpacing/>
    </w:pPr>
  </w:style>
  <w:style w:type="paragraph" w:styleId="ListContinue5">
    <w:name w:val="List Continue 5"/>
    <w:basedOn w:val="Normal"/>
    <w:rsid w:val="00E61255"/>
    <w:pPr>
      <w:spacing w:after="120"/>
      <w:ind w:left="1800"/>
      <w:contextualSpacing/>
    </w:pPr>
  </w:style>
  <w:style w:type="paragraph" w:styleId="ListNumber">
    <w:name w:val="List Number"/>
    <w:basedOn w:val="Normal"/>
    <w:rsid w:val="00E61255"/>
    <w:pPr>
      <w:tabs>
        <w:tab w:val="num" w:pos="720"/>
      </w:tabs>
      <w:ind w:left="720" w:hanging="720"/>
      <w:contextualSpacing/>
    </w:pPr>
  </w:style>
  <w:style w:type="paragraph" w:styleId="ListNumber2">
    <w:name w:val="List Number 2"/>
    <w:basedOn w:val="Normal"/>
    <w:rsid w:val="00E61255"/>
    <w:pPr>
      <w:tabs>
        <w:tab w:val="num" w:pos="720"/>
      </w:tabs>
      <w:ind w:left="720" w:hanging="720"/>
      <w:contextualSpacing/>
    </w:pPr>
  </w:style>
  <w:style w:type="paragraph" w:styleId="ListNumber3">
    <w:name w:val="List Number 3"/>
    <w:basedOn w:val="Normal"/>
    <w:rsid w:val="00E61255"/>
    <w:pPr>
      <w:tabs>
        <w:tab w:val="num" w:pos="720"/>
      </w:tabs>
      <w:ind w:left="720" w:hanging="720"/>
      <w:contextualSpacing/>
    </w:pPr>
  </w:style>
  <w:style w:type="paragraph" w:styleId="ListNumber4">
    <w:name w:val="List Number 4"/>
    <w:basedOn w:val="Normal"/>
    <w:rsid w:val="00E61255"/>
    <w:pPr>
      <w:tabs>
        <w:tab w:val="num" w:pos="720"/>
      </w:tabs>
      <w:ind w:left="720" w:hanging="720"/>
      <w:contextualSpacing/>
    </w:pPr>
  </w:style>
  <w:style w:type="paragraph" w:styleId="ListNumber5">
    <w:name w:val="List Number 5"/>
    <w:basedOn w:val="Normal"/>
    <w:rsid w:val="00E61255"/>
    <w:pPr>
      <w:tabs>
        <w:tab w:val="num" w:pos="720"/>
      </w:tabs>
      <w:ind w:left="720" w:hanging="720"/>
      <w:contextualSpacing/>
    </w:pPr>
  </w:style>
  <w:style w:type="paragraph" w:styleId="ListParagraph">
    <w:name w:val="List Paragraph"/>
    <w:basedOn w:val="Normal"/>
    <w:uiPriority w:val="34"/>
    <w:qFormat/>
    <w:rsid w:val="00E61255"/>
    <w:pPr>
      <w:ind w:left="720"/>
      <w:contextualSpacing/>
    </w:pPr>
  </w:style>
  <w:style w:type="paragraph" w:styleId="MacroText">
    <w:name w:val="macro"/>
    <w:link w:val="MacroTextChar"/>
    <w:rsid w:val="00E61255"/>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rsid w:val="00E61255"/>
    <w:rPr>
      <w:rFonts w:ascii="Consolas" w:hAnsi="Consolas"/>
    </w:rPr>
  </w:style>
  <w:style w:type="paragraph" w:styleId="MessageHeader">
    <w:name w:val="Message Header"/>
    <w:basedOn w:val="Normal"/>
    <w:link w:val="MessageHeaderChar"/>
    <w:rsid w:val="00E6125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E61255"/>
    <w:rPr>
      <w:rFonts w:asciiTheme="majorHAnsi" w:eastAsiaTheme="majorEastAsia" w:hAnsiTheme="majorHAnsi" w:cstheme="majorBidi"/>
      <w:sz w:val="24"/>
      <w:szCs w:val="24"/>
      <w:shd w:val="pct20" w:color="auto" w:fill="auto"/>
    </w:rPr>
  </w:style>
  <w:style w:type="paragraph" w:styleId="NoSpacing">
    <w:name w:val="No Spacing"/>
    <w:uiPriority w:val="1"/>
    <w:qFormat/>
    <w:rsid w:val="00E61255"/>
  </w:style>
  <w:style w:type="paragraph" w:styleId="NormalWeb">
    <w:name w:val="Normal (Web)"/>
    <w:basedOn w:val="Normal"/>
    <w:rsid w:val="00E61255"/>
    <w:rPr>
      <w:rFonts w:ascii="Times New Roman" w:hAnsi="Times New Roman"/>
    </w:rPr>
  </w:style>
  <w:style w:type="paragraph" w:styleId="NormalIndent">
    <w:name w:val="Normal Indent"/>
    <w:basedOn w:val="Normal"/>
    <w:rsid w:val="00E61255"/>
    <w:pPr>
      <w:ind w:left="720"/>
    </w:pPr>
  </w:style>
  <w:style w:type="paragraph" w:styleId="NoteHeading">
    <w:name w:val="Note Heading"/>
    <w:basedOn w:val="Normal"/>
    <w:next w:val="Normal"/>
    <w:link w:val="NoteHeadingChar"/>
    <w:rsid w:val="00E61255"/>
    <w:pPr>
      <w:spacing w:before="0" w:after="0"/>
    </w:pPr>
  </w:style>
  <w:style w:type="character" w:customStyle="1" w:styleId="NoteHeadingChar">
    <w:name w:val="Note Heading Char"/>
    <w:basedOn w:val="DefaultParagraphFont"/>
    <w:link w:val="NoteHeading"/>
    <w:rsid w:val="00E61255"/>
    <w:rPr>
      <w:rFonts w:ascii="Garamond" w:hAnsi="Garamond"/>
      <w:sz w:val="24"/>
      <w:szCs w:val="24"/>
    </w:rPr>
  </w:style>
  <w:style w:type="paragraph" w:styleId="PlainText">
    <w:name w:val="Plain Text"/>
    <w:basedOn w:val="Normal"/>
    <w:link w:val="PlainTextChar"/>
    <w:rsid w:val="00E61255"/>
    <w:pPr>
      <w:spacing w:before="0" w:after="0"/>
    </w:pPr>
    <w:rPr>
      <w:rFonts w:ascii="Consolas" w:hAnsi="Consolas"/>
      <w:sz w:val="21"/>
      <w:szCs w:val="21"/>
    </w:rPr>
  </w:style>
  <w:style w:type="character" w:customStyle="1" w:styleId="PlainTextChar">
    <w:name w:val="Plain Text Char"/>
    <w:basedOn w:val="DefaultParagraphFont"/>
    <w:link w:val="PlainText"/>
    <w:rsid w:val="00E61255"/>
    <w:rPr>
      <w:rFonts w:ascii="Consolas" w:hAnsi="Consolas"/>
      <w:sz w:val="21"/>
      <w:szCs w:val="21"/>
    </w:rPr>
  </w:style>
  <w:style w:type="paragraph" w:styleId="Quote">
    <w:name w:val="Quote"/>
    <w:basedOn w:val="Normal"/>
    <w:next w:val="Normal"/>
    <w:link w:val="QuoteChar"/>
    <w:uiPriority w:val="29"/>
    <w:qFormat/>
    <w:rsid w:val="00E61255"/>
    <w:rPr>
      <w:i/>
      <w:iCs/>
      <w:color w:val="000000" w:themeColor="text1"/>
    </w:rPr>
  </w:style>
  <w:style w:type="character" w:customStyle="1" w:styleId="QuoteChar">
    <w:name w:val="Quote Char"/>
    <w:basedOn w:val="DefaultParagraphFont"/>
    <w:link w:val="Quote"/>
    <w:uiPriority w:val="29"/>
    <w:rsid w:val="00E61255"/>
    <w:rPr>
      <w:rFonts w:ascii="Garamond" w:hAnsi="Garamond"/>
      <w:i/>
      <w:iCs/>
      <w:color w:val="000000" w:themeColor="text1"/>
      <w:sz w:val="24"/>
      <w:szCs w:val="24"/>
    </w:rPr>
  </w:style>
  <w:style w:type="paragraph" w:styleId="Salutation">
    <w:name w:val="Salutation"/>
    <w:basedOn w:val="Normal"/>
    <w:next w:val="Normal"/>
    <w:link w:val="SalutationChar"/>
    <w:rsid w:val="00E61255"/>
  </w:style>
  <w:style w:type="character" w:customStyle="1" w:styleId="SalutationChar">
    <w:name w:val="Salutation Char"/>
    <w:basedOn w:val="DefaultParagraphFont"/>
    <w:link w:val="Salutation"/>
    <w:rsid w:val="00E61255"/>
    <w:rPr>
      <w:rFonts w:ascii="Garamond" w:hAnsi="Garamond"/>
      <w:sz w:val="24"/>
      <w:szCs w:val="24"/>
    </w:rPr>
  </w:style>
  <w:style w:type="paragraph" w:styleId="Signature">
    <w:name w:val="Signature"/>
    <w:basedOn w:val="Normal"/>
    <w:link w:val="SignatureChar"/>
    <w:rsid w:val="00E61255"/>
    <w:pPr>
      <w:spacing w:before="0" w:after="0"/>
      <w:ind w:left="4320"/>
    </w:pPr>
  </w:style>
  <w:style w:type="character" w:customStyle="1" w:styleId="SignatureChar">
    <w:name w:val="Signature Char"/>
    <w:basedOn w:val="DefaultParagraphFont"/>
    <w:link w:val="Signature"/>
    <w:rsid w:val="00E61255"/>
    <w:rPr>
      <w:rFonts w:ascii="Garamond" w:hAnsi="Garamond"/>
      <w:sz w:val="24"/>
      <w:szCs w:val="24"/>
    </w:rPr>
  </w:style>
  <w:style w:type="paragraph" w:styleId="Subtitle">
    <w:name w:val="Subtitle"/>
    <w:basedOn w:val="Normal"/>
    <w:next w:val="Normal"/>
    <w:link w:val="SubtitleChar"/>
    <w:uiPriority w:val="11"/>
    <w:qFormat/>
    <w:rPr>
      <w:rFonts w:ascii="Cambria" w:eastAsia="Cambria" w:hAnsi="Cambria" w:cs="Cambria"/>
      <w:i/>
      <w:color w:val="4F81BD"/>
    </w:rPr>
  </w:style>
  <w:style w:type="character" w:customStyle="1" w:styleId="SubtitleChar">
    <w:name w:val="Subtitle Char"/>
    <w:basedOn w:val="DefaultParagraphFont"/>
    <w:link w:val="Subtitle"/>
    <w:rsid w:val="00E61255"/>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rsid w:val="00E61255"/>
    <w:pPr>
      <w:spacing w:after="0"/>
      <w:ind w:left="240" w:hanging="240"/>
    </w:pPr>
  </w:style>
  <w:style w:type="paragraph" w:styleId="TableofFigures">
    <w:name w:val="table of figures"/>
    <w:basedOn w:val="Normal"/>
    <w:next w:val="Normal"/>
    <w:uiPriority w:val="99"/>
    <w:rsid w:val="00E61255"/>
    <w:pPr>
      <w:spacing w:after="0"/>
    </w:pPr>
  </w:style>
  <w:style w:type="character" w:customStyle="1" w:styleId="TitleChar">
    <w:name w:val="Title Char"/>
    <w:basedOn w:val="DefaultParagraphFont"/>
    <w:link w:val="Title"/>
    <w:rsid w:val="00E61255"/>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rsid w:val="00E61255"/>
    <w:pPr>
      <w:spacing w:before="120"/>
    </w:pPr>
    <w:rPr>
      <w:rFonts w:asciiTheme="majorHAnsi" w:eastAsiaTheme="majorEastAsia" w:hAnsiTheme="majorHAnsi" w:cstheme="majorBidi"/>
      <w:b/>
      <w:bCs/>
    </w:rPr>
  </w:style>
  <w:style w:type="paragraph" w:styleId="TOC1">
    <w:name w:val="toc 1"/>
    <w:basedOn w:val="Normal"/>
    <w:next w:val="Normal"/>
    <w:autoRedefine/>
    <w:uiPriority w:val="39"/>
    <w:rsid w:val="00E61255"/>
    <w:pPr>
      <w:spacing w:after="100"/>
    </w:pPr>
  </w:style>
  <w:style w:type="paragraph" w:styleId="TOC2">
    <w:name w:val="toc 2"/>
    <w:basedOn w:val="Normal"/>
    <w:next w:val="Normal"/>
    <w:autoRedefine/>
    <w:uiPriority w:val="39"/>
    <w:rsid w:val="00E61255"/>
    <w:pPr>
      <w:spacing w:after="100"/>
      <w:ind w:left="240"/>
    </w:pPr>
  </w:style>
  <w:style w:type="paragraph" w:styleId="TOC3">
    <w:name w:val="toc 3"/>
    <w:basedOn w:val="Normal"/>
    <w:next w:val="Normal"/>
    <w:autoRedefine/>
    <w:rsid w:val="00E61255"/>
    <w:pPr>
      <w:spacing w:after="100"/>
      <w:ind w:left="480"/>
    </w:pPr>
  </w:style>
  <w:style w:type="paragraph" w:styleId="TOC4">
    <w:name w:val="toc 4"/>
    <w:basedOn w:val="Normal"/>
    <w:next w:val="Normal"/>
    <w:autoRedefine/>
    <w:rsid w:val="00E61255"/>
    <w:pPr>
      <w:spacing w:after="100"/>
      <w:ind w:left="720"/>
    </w:pPr>
  </w:style>
  <w:style w:type="paragraph" w:styleId="TOC5">
    <w:name w:val="toc 5"/>
    <w:basedOn w:val="Normal"/>
    <w:next w:val="Normal"/>
    <w:autoRedefine/>
    <w:rsid w:val="00E61255"/>
    <w:pPr>
      <w:spacing w:after="100"/>
      <w:ind w:left="960"/>
    </w:pPr>
  </w:style>
  <w:style w:type="paragraph" w:styleId="TOC6">
    <w:name w:val="toc 6"/>
    <w:basedOn w:val="Normal"/>
    <w:next w:val="Normal"/>
    <w:autoRedefine/>
    <w:rsid w:val="00E61255"/>
    <w:pPr>
      <w:spacing w:after="100"/>
      <w:ind w:left="1200"/>
    </w:pPr>
  </w:style>
  <w:style w:type="paragraph" w:styleId="TOC7">
    <w:name w:val="toc 7"/>
    <w:basedOn w:val="Normal"/>
    <w:next w:val="Normal"/>
    <w:autoRedefine/>
    <w:rsid w:val="00E61255"/>
    <w:pPr>
      <w:spacing w:after="100"/>
      <w:ind w:left="1440"/>
    </w:pPr>
  </w:style>
  <w:style w:type="paragraph" w:styleId="TOC8">
    <w:name w:val="toc 8"/>
    <w:basedOn w:val="Normal"/>
    <w:next w:val="Normal"/>
    <w:autoRedefine/>
    <w:rsid w:val="00E61255"/>
    <w:pPr>
      <w:spacing w:after="100"/>
      <w:ind w:left="1680"/>
    </w:pPr>
  </w:style>
  <w:style w:type="paragraph" w:styleId="TOC9">
    <w:name w:val="toc 9"/>
    <w:basedOn w:val="Normal"/>
    <w:next w:val="Normal"/>
    <w:autoRedefine/>
    <w:rsid w:val="00E61255"/>
    <w:pPr>
      <w:spacing w:after="100"/>
      <w:ind w:left="1920"/>
    </w:pPr>
  </w:style>
  <w:style w:type="paragraph" w:styleId="TOCHeading">
    <w:name w:val="TOC Heading"/>
    <w:basedOn w:val="Heading1"/>
    <w:next w:val="Normal"/>
    <w:uiPriority w:val="39"/>
    <w:unhideWhenUsed/>
    <w:qFormat/>
    <w:rsid w:val="00E61255"/>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character" w:styleId="PageNumber">
    <w:name w:val="page number"/>
    <w:basedOn w:val="DefaultParagraphFont"/>
    <w:semiHidden/>
    <w:unhideWhenUsed/>
    <w:rsid w:val="00E25B00"/>
  </w:style>
  <w:style w:type="table" w:styleId="TableGrid">
    <w:name w:val="Table Grid"/>
    <w:basedOn w:val="TableNormal"/>
    <w:rsid w:val="007925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79256A"/>
  </w:style>
  <w:style w:type="character" w:customStyle="1" w:styleId="pl-pds">
    <w:name w:val="pl-pds"/>
    <w:basedOn w:val="DefaultParagraphFont"/>
    <w:rsid w:val="0079256A"/>
  </w:style>
  <w:style w:type="character" w:customStyle="1" w:styleId="pl-c1">
    <w:name w:val="pl-c1"/>
    <w:basedOn w:val="DefaultParagraphFont"/>
    <w:rsid w:val="0079256A"/>
  </w:style>
  <w:style w:type="character" w:styleId="Hyperlink">
    <w:name w:val="Hyperlink"/>
    <w:basedOn w:val="DefaultParagraphFont"/>
    <w:uiPriority w:val="99"/>
    <w:unhideWhenUsed/>
    <w:rsid w:val="006F7FBC"/>
    <w:rPr>
      <w:color w:val="0000FF" w:themeColor="hyperlink"/>
      <w:u w:val="single"/>
    </w:rPr>
  </w:style>
  <w:style w:type="character" w:styleId="UnresolvedMention">
    <w:name w:val="Unresolved Mention"/>
    <w:basedOn w:val="DefaultParagraphFont"/>
    <w:uiPriority w:val="99"/>
    <w:semiHidden/>
    <w:unhideWhenUsed/>
    <w:rsid w:val="003232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20259">
      <w:bodyDiv w:val="1"/>
      <w:marLeft w:val="0"/>
      <w:marRight w:val="0"/>
      <w:marTop w:val="0"/>
      <w:marBottom w:val="0"/>
      <w:divBdr>
        <w:top w:val="none" w:sz="0" w:space="0" w:color="auto"/>
        <w:left w:val="none" w:sz="0" w:space="0" w:color="auto"/>
        <w:bottom w:val="none" w:sz="0" w:space="0" w:color="auto"/>
        <w:right w:val="none" w:sz="0" w:space="0" w:color="auto"/>
      </w:divBdr>
    </w:div>
    <w:div w:id="1277759792">
      <w:bodyDiv w:val="1"/>
      <w:marLeft w:val="0"/>
      <w:marRight w:val="0"/>
      <w:marTop w:val="0"/>
      <w:marBottom w:val="0"/>
      <w:divBdr>
        <w:top w:val="none" w:sz="0" w:space="0" w:color="auto"/>
        <w:left w:val="none" w:sz="0" w:space="0" w:color="auto"/>
        <w:bottom w:val="none" w:sz="0" w:space="0" w:color="auto"/>
        <w:right w:val="none" w:sz="0" w:space="0" w:color="auto"/>
      </w:divBdr>
    </w:div>
    <w:div w:id="1776559012">
      <w:bodyDiv w:val="1"/>
      <w:marLeft w:val="0"/>
      <w:marRight w:val="0"/>
      <w:marTop w:val="0"/>
      <w:marBottom w:val="0"/>
      <w:divBdr>
        <w:top w:val="none" w:sz="0" w:space="0" w:color="auto"/>
        <w:left w:val="none" w:sz="0" w:space="0" w:color="auto"/>
        <w:bottom w:val="none" w:sz="0" w:space="0" w:color="auto"/>
        <w:right w:val="none" w:sz="0" w:space="0" w:color="auto"/>
      </w:divBdr>
    </w:div>
    <w:div w:id="1806044693">
      <w:bodyDiv w:val="1"/>
      <w:marLeft w:val="0"/>
      <w:marRight w:val="0"/>
      <w:marTop w:val="0"/>
      <w:marBottom w:val="0"/>
      <w:divBdr>
        <w:top w:val="none" w:sz="0" w:space="0" w:color="auto"/>
        <w:left w:val="none" w:sz="0" w:space="0" w:color="auto"/>
        <w:bottom w:val="none" w:sz="0" w:space="0" w:color="auto"/>
        <w:right w:val="none" w:sz="0" w:space="0" w:color="auto"/>
      </w:divBdr>
    </w:div>
    <w:div w:id="1839271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sv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ed.stlouisfed.org/docs/api/fred/"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1nwAFhL9Fdmvh7AlOsuC6Ppj2Q==">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17</Pages>
  <Words>3277</Words>
  <Characters>18682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Irwin, Don - Paramount</cp:lastModifiedBy>
  <cp:revision>8</cp:revision>
  <dcterms:created xsi:type="dcterms:W3CDTF">2021-08-01T18:39:00Z</dcterms:created>
  <dcterms:modified xsi:type="dcterms:W3CDTF">2021-08-19T19:50:00Z</dcterms:modified>
</cp:coreProperties>
</file>