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nts/CambriaMath-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rPr>
          <w:rFonts w:ascii="Times New Roman" w:hAnsi="Times New Roman"/>
          <w:color w:val="000000"/>
        </w:rPr>
        <w:t>CHƯƠNG 1</w:t>
        <w:br/>
        <w:t>CƠ SỞ LÝ THUYẾT</w:t>
      </w:r>
    </w:p>
    <w:p>
      <w:pPr>
        <w:ind w:firstLine="0"/>
        <w:jc w:val="center"/>
      </w:pPr>
      <w:r>
        <w:rPr>
          <w:rFonts w:ascii="Times New Roman" w:hAnsi="Times New Roman"/>
          <w:i/>
          <w:color w:val="000000"/>
        </w:rPr>
        <w:t>Phân tích nhu cầu thuê xe theo thời gian bằng Random Forest</w:t>
      </w:r>
    </w:p>
    <w:p>
      <w:pPr>
        <w:jc w:val="both"/>
      </w:pPr>
      <w:r>
        <w:rPr>
          <w:rFonts w:ascii="Times New Roman" w:hAnsi="Times New Roman"/>
          <w:color w:val="000000"/>
        </w:rPr>
        <w:t>Chương này trình bày cơ sở lý thuyết của bài toán phân tích và dự đoán số lượt thuê xe đạp theo thời gian. Nội dung tập trung vào đặc điểm dữ liệu Bike Sharing, nguyên lý Random Forest hồi quy, cách chuẩn bị dữ liệu và phương pháp đánh giá mô hình. Đây là nền tảng để xây dựng chương trình và phân tích kết quả thực nghiệm ở các chương tiếp theo.</w:t>
      </w:r>
    </w:p>
    <w:p>
      <w:pPr>
        <w:pStyle w:val="Heading1"/>
        <w:jc w:val="left"/>
      </w:pPr>
      <w:r>
        <w:rPr>
          <w:rFonts w:ascii="Times New Roman" w:hAnsi="Times New Roman"/>
          <w:color w:val="000000"/>
        </w:rPr>
        <w:t>1.1. Bài toán phân tích nhu cầu thuê xe và phạm vi nghiên cứu</w:t>
      </w:r>
    </w:p>
    <w:p>
      <w:pPr>
        <w:pStyle w:val="Heading2"/>
        <w:jc w:val="left"/>
      </w:pPr>
      <w:r>
        <w:rPr>
          <w:rFonts w:ascii="Times New Roman" w:hAnsi="Times New Roman"/>
          <w:color w:val="000000"/>
        </w:rPr>
        <w:t>1.1.1. Phát biểu bài toán</w:t>
      </w:r>
    </w:p>
    <w:p>
      <w:pPr>
        <w:jc w:val="both"/>
      </w:pPr>
      <w:r>
        <w:rPr>
          <w:rFonts w:ascii="Times New Roman" w:hAnsi="Times New Roman"/>
          <w:color w:val="000000"/>
        </w:rPr>
        <w:t>Trong hệ thống xe đạp chia sẻ, số lượt thuê có thể thay đổi giữa các khung giờ, các ngày trong tuần và các mùa trong năm. Điều kiện thời tiết và đặc điểm ngày làm việc cũng có thể gắn với sự biến động này. Việc phân tích dữ liệu lịch sử giúp nhận diện những thời điểm có nhu cầu cao hoặc thấp; mô hình dự đoán hỗ trợ ước lượng số lượt thuê ứng với các điều kiện đầu vào xác định.</w:t>
      </w:r>
    </w:p>
    <w:p>
      <w:pPr>
        <w:jc w:val="both"/>
      </w:pPr>
      <w:r>
        <w:rPr>
          <w:rFonts w:ascii="Times New Roman" w:hAnsi="Times New Roman"/>
          <w:color w:val="000000"/>
        </w:rPr>
        <w:t>Đề tài tiếp cận bài toán dưới dạng học máy có giám sát, cụ thể là hồi quy. Với mỗi thời điểm t, đầu vào xₜ gồm các đặc trưng lịch, thời gian và thời tiết; đầu ra yₜ là tổng số lượt thuê được ghi nhận trong một giờ hoặc một ngày. Mục tiêu là học hàm f từ dữ liệu lịch sử để tạo ra giá trị dự đoán:</w:t>
      </w:r>
    </w:p>
    <w:p>
      <w:pPr>
        <w:keepNext/>
        <w:ind w:firstLine="0"/>
        <w:jc w:val="center"/>
      </w:pPr>
      <w:r>
        <w:rPr>
          <w:rFonts w:ascii="Times New Roman" w:hAnsi="Times New Roman"/>
          <w:color w:val="000000"/>
        </w:rPr>
        <w:t>ŷₜ = f(xₜ),     yₜ = cntₜ</w:t>
      </w:r>
    </w:p>
    <w:p>
      <w:pPr>
        <w:jc w:val="both"/>
      </w:pPr>
      <w:r>
        <w:rPr>
          <w:rFonts w:ascii="Times New Roman" w:hAnsi="Times New Roman"/>
          <w:color w:val="000000"/>
        </w:rPr>
        <w:t>Trong đó, ŷₜ là số lượt thuê ước lượng, còn cntₜ là số lượt thuê thực tế. Hai cấp độ giờ và ngày được xây dựng thành hai bài toán riêng vì đơn vị tổng hợp và quy mô giá trị mục tiêu khác nhau. Mô hình được sử dụng là RandomForestRegressor, lấy trung bình dự đoán của nhiều cây hồi quy.</w:t>
      </w:r>
    </w:p>
    <w:p>
      <w:pPr>
        <w:pStyle w:val="Heading2"/>
        <w:jc w:val="left"/>
      </w:pPr>
      <w:r>
        <w:rPr>
          <w:rFonts w:ascii="Times New Roman" w:hAnsi="Times New Roman"/>
          <w:color w:val="000000"/>
        </w:rPr>
        <w:t>1.1.2. Ý nghĩa và giới hạn của bài toán</w:t>
      </w:r>
    </w:p>
    <w:p>
      <w:pPr>
        <w:jc w:val="both"/>
      </w:pPr>
      <w:r>
        <w:rPr>
          <w:rFonts w:ascii="Times New Roman" w:hAnsi="Times New Roman"/>
          <w:color w:val="000000"/>
        </w:rPr>
        <w:t>Kết quả phân tích có thể hỗ trợ lập kế hoạch vận hành theo thời gian. Tuy nhiên, số lượt thuê đã ghi nhận chỉ phản ánh nhu cầu được đáp ứng; dữ liệu không cho biết đầy đủ những lượt thuê bị bỏ lỡ do thiếu xe. Vì vậy, trong báo cáo, “nhu cầu thuê xe” được hiểu theo đại lượng quan sát là tổng số lượt thuê, không đồng nhất với toàn bộ nhu cầu tiềm ẩn của người dùng.</w:t>
      </w:r>
    </w:p>
    <w:p>
      <w:pPr>
        <w:pStyle w:val="Heading2"/>
        <w:pageBreakBefore/>
        <w:jc w:val="left"/>
      </w:pPr>
      <w:r>
        <w:rPr>
          <w:rFonts w:ascii="Times New Roman" w:hAnsi="Times New Roman"/>
          <w:color w:val="000000"/>
        </w:rPr>
        <w:t>1.1.3. Tập dữ liệu và các nhóm thuộc tính</w:t>
      </w:r>
    </w:p>
    <w:p>
      <w:pPr>
        <w:jc w:val="both"/>
      </w:pPr>
      <w:r>
        <w:rPr>
          <w:rFonts w:ascii="Times New Roman" w:hAnsi="Times New Roman"/>
          <w:color w:val="000000"/>
        </w:rPr>
        <w:t>Đề tài sử dụng Bike Sharing Dataset của hệ thống Capital Bikeshare tại Washington, D.C., Hoa Kỳ, trong giai đoạn 2011–2012 [1]. Kiểm tra trực tiếp các tệp dữ liệu của dự án cho thấy day.csv có 731 bản ghi và hour.csv có 17.379 bản ghi. Mỗi dòng mô tả số lượt thuê trên toàn hệ thống ở cấp độ ngày hoặc giờ; đây không phải dữ liệu từng trạm hay từng chuyến đi.</w:t>
      </w:r>
    </w:p>
    <w:p>
      <w:pPr>
        <w:jc w:val="both"/>
      </w:pPr>
      <w:r>
        <w:rPr>
          <w:rFonts w:ascii="Times New Roman" w:hAnsi="Times New Roman"/>
          <w:color w:val="000000"/>
        </w:rPr>
        <w:t>Nhóm đặc trưng thời gian gồm năm (yr), tháng (mnth), mùa (season), thứ trong tuần (weekday) và giờ trong ngày (hr, chỉ có ở dữ liệu theo giờ). Nhóm lịch hoạt động gồm ngày lễ (holiday) và ngày làm việc (workingday). Những biến này cho phép mô hình phân biệt các bối cảnh sử dụng xe có thể khác nhau, chẳng hạn cùng một giờ nhưng thuộc ngày làm việc hoặc cuối tuần.</w:t>
      </w:r>
    </w:p>
    <w:p>
      <w:pPr>
        <w:jc w:val="both"/>
      </w:pPr>
      <w:r>
        <w:rPr>
          <w:rFonts w:ascii="Times New Roman" w:hAnsi="Times New Roman"/>
          <w:color w:val="000000"/>
        </w:rPr>
        <w:t>Nhóm thời tiết gồm trạng thái thời tiết (weathersit), nhiệt độ (temp), nhiệt độ cảm nhận (atemp), độ ẩm (hum) và tốc độ gió (windspeed). Các biến khí tượng định lượng trong bộ dữ liệu đã được chuẩn hóa theo quy ước của nguồn cung cấp. Khi sử dụng chương trình, đầu vào cần tuân thủ đúng quy ước này; không nhập trực tiếp nhiệt độ theo độ C vào cột đã chuẩn hóa nếu chưa chuyển đổi.</w:t>
      </w:r>
    </w:p>
    <w:p>
      <w:pPr>
        <w:jc w:val="both"/>
      </w:pPr>
      <w:r>
        <w:rPr>
          <w:rFonts w:ascii="Times New Roman" w:hAnsi="Times New Roman"/>
          <w:color w:val="000000"/>
        </w:rPr>
        <w:t>Biến mục tiêu cnt là tổng của số lượt thuê từ người dùng không đăng ký (casual) và người dùng đã đăng ký (registered). Hai cột casual và registered không được đưa vào đầu vào dự đoán cnt, vì chúng trực tiếp cấu thành đáp án. Cột instant là mã bản ghi; dteday phục vụ xác định ngày và sắp xếp thời gian. Trong thiết kế hiện có, hai cột này không được sử dụng trực tiếp như đặc trưng huấn luyện.</w:t>
      </w:r>
    </w:p>
    <w:p>
      <w:pPr>
        <w:pStyle w:val="Heading2"/>
        <w:jc w:val="left"/>
      </w:pPr>
      <w:r>
        <w:rPr>
          <w:rFonts w:ascii="Times New Roman" w:hAnsi="Times New Roman"/>
          <w:color w:val="000000"/>
        </w:rPr>
        <w:t>1.1.4. Đặc điểm phân tích theo thời gian</w:t>
      </w:r>
    </w:p>
    <w:p>
      <w:pPr>
        <w:jc w:val="both"/>
      </w:pPr>
      <w:r>
        <w:rPr>
          <w:rFonts w:ascii="Times New Roman" w:hAnsi="Times New Roman"/>
          <w:color w:val="000000"/>
        </w:rPr>
        <w:t>Phân tích mô tả xem xét mức thuê trung bình theo giờ, thứ, tháng hoặc mùa. Khi so sánh các nhóm có số bản ghi khác nhau, cần phân biệt tổng lượt thuê với số lượt thuê trung bình trên một đơn vị thời gian. Các nhận định về giờ cao điểm hoặc mùa có nhu cầu lớn phải được rút ra từ thống kê thực tế, không mặc định trước khi phân tích.</w:t>
      </w:r>
    </w:p>
    <w:p>
      <w:pPr>
        <w:jc w:val="both"/>
      </w:pPr>
      <w:r>
        <w:rPr>
          <w:rFonts w:ascii="Times New Roman" w:hAnsi="Times New Roman"/>
          <w:color w:val="000000"/>
        </w:rPr>
        <w:t>Random Forest sử dụng các đặc trưng được cung cấp cho từng bản ghi và không tự ghi nhớ trình tự như một mô hình chuỗi thời gian chuyên biệt. Phiên bản hiện có dùng đặc trưng lịch và thời tiết, chưa đưa biến trễ của cnt vào mô hình. Nếu dự báo trước một thời điểm tương lai, thông tin thời tiết đầu vào cũng phải là thông tin biết được hoặc dự báo được tại thời điểm lập dự báo; dùng thời tiết thực tế của tương lai sẽ làm thay đổi ý nghĩa đánh giá.</w:t>
      </w:r>
    </w:p>
    <w:p>
      <w:pPr>
        <w:pStyle w:val="Heading1"/>
        <w:pageBreakBefore/>
        <w:jc w:val="left"/>
      </w:pPr>
      <w:r>
        <w:rPr>
          <w:rFonts w:ascii="Times New Roman" w:hAnsi="Times New Roman"/>
          <w:color w:val="000000"/>
        </w:rPr>
        <w:t>1.2. Cơ sở lý thuyết của thuật toán Random Forest</w:t>
      </w:r>
    </w:p>
    <w:p>
      <w:pPr>
        <w:pStyle w:val="Heading2"/>
        <w:jc w:val="left"/>
      </w:pPr>
      <w:r>
        <w:rPr>
          <w:rFonts w:ascii="Times New Roman" w:hAnsi="Times New Roman"/>
          <w:color w:val="000000"/>
        </w:rPr>
        <w:t>1.2.1. Cây quyết định trong bài toán hồi quy</w:t>
      </w:r>
    </w:p>
    <w:p>
      <w:pPr>
        <w:jc w:val="both"/>
      </w:pPr>
      <w:r>
        <w:rPr>
          <w:rFonts w:ascii="Times New Roman" w:hAnsi="Times New Roman"/>
          <w:color w:val="000000"/>
        </w:rPr>
        <w:t>Cây hồi quy chia không gian đầu vào thành những vùng thông qua một chuỗi điều kiện. Mỗi nút trong đặt câu hỏi về một thuộc tính; mỗi nhánh ứng với kết quả của điều kiện; nút lá cung cấp giá trị dự đoán. Với tiêu chí sai số bình phương, dự đoán tại một lá là trung bình giá trị mục tiêu của các mẫu huấn luyện thuộc lá đó [2].</w:t>
      </w:r>
    </w:p>
    <w:p>
      <w:pPr>
        <w:keepNext/>
        <w:ind w:firstLine="0"/>
        <w:jc w:val="center"/>
      </w:pPr>
      <w:r>
        <w:rPr>
          <w:rFonts w:ascii="Times New Roman" w:hAnsi="Times New Roman"/>
          <w:color w:val="000000"/>
        </w:rPr>
        <w:t>ŷ(R) = (1 / |R|) ∑ᵢ∈R yᵢ</w:t>
      </w:r>
    </w:p>
    <w:p>
      <w:pPr>
        <w:jc w:val="both"/>
      </w:pPr>
      <w:r>
        <w:rPr>
          <w:rFonts w:ascii="Times New Roman" w:hAnsi="Times New Roman"/>
          <w:color w:val="000000"/>
        </w:rPr>
        <w:t>Ở đây, R là tập mẫu tại một lá và |R| là số mẫu trong tập. Khi xét thuộc tính j và ngưỡng s, cây chia dữ liệu tại nút thành hai tập Rₗ và Rᵣ, sau đó chọn phép chia làm nhỏ nhất tổng sai số bình phương:</w:t>
      </w:r>
    </w:p>
    <w:p>
      <w:pPr>
        <w:keepNext/>
        <w:ind w:firstLine="0"/>
        <w:jc w:val="center"/>
      </w:pPr>
      <w:r>
        <w:rPr>
          <w:rFonts w:ascii="Times New Roman" w:hAnsi="Times New Roman"/>
          <w:color w:val="000000"/>
        </w:rPr>
        <w:t>Q(j, s) = ∑ᵢ∈Rₗ (yᵢ − ȳₗ)² + ∑ᵢ∈Rᵣ (yᵢ − ȳᵣ)²</w:t>
      </w:r>
    </w:p>
    <w:p>
      <w:pPr>
        <w:jc w:val="both"/>
      </w:pPr>
      <w:r>
        <w:rPr>
          <w:rFonts w:ascii="Times New Roman" w:hAnsi="Times New Roman"/>
          <w:color w:val="000000"/>
        </w:rPr>
        <w:t>Trong đó, ȳₗ và ȳᵣ lần lượt là giá trị trung bình của mục tiêu ở hai nút con. Một cây có thể biểu diễn tương tác giữa các điều kiện, chẳng hạn nhóm giờ có mức thuê khác nhau tùy ngày làm việc. Cây quá sâu dễ bám sát biến động riêng của tập huấn luyện, dẫn đến dự đoán kém trên dữ liệu mới.</w:t>
      </w:r>
    </w:p>
    <w:p>
      <w:pPr>
        <w:pStyle w:val="Heading2"/>
        <w:jc w:val="left"/>
      </w:pPr>
      <w:r>
        <w:rPr>
          <w:rFonts w:ascii="Times New Roman" w:hAnsi="Times New Roman"/>
          <w:color w:val="000000"/>
        </w:rPr>
        <w:t>1.2.2. Học tổ hợp và cơ chế tạo rừng</w:t>
      </w:r>
    </w:p>
    <w:p>
      <w:pPr>
        <w:jc w:val="both"/>
      </w:pPr>
      <w:r>
        <w:rPr>
          <w:rFonts w:ascii="Times New Roman" w:hAnsi="Times New Roman"/>
          <w:color w:val="000000"/>
        </w:rPr>
        <w:t>Random Forest là phương pháp học tổ hợp kết hợp nhiều cây quyết định. Ý tưởng cốt lõi là tạo ra các cây có sự khác biệt rồi tổng hợp kết quả để giảm độ biến động của dự đoán so với một cây đơn lẻ. Công trình của Breiman trình bày nền tảng của phương pháp này cho cả phân loại và hồi quy [3].</w:t>
      </w:r>
    </w:p>
    <w:p>
      <w:pPr>
        <w:jc w:val="both"/>
      </w:pPr>
      <w:r>
        <w:rPr>
          <w:rFonts w:ascii="Times New Roman" w:hAnsi="Times New Roman"/>
          <w:color w:val="000000"/>
        </w:rPr>
        <w:t>Với cơ chế bootstrap, mỗi cây được huấn luyện trên một mẫu lấy có hoàn lại từ tập huấn luyện; một bản ghi có thể được chọn nhiều lần. Random Forest còn có thể xét một tập con ngẫu nhiên của các đặc trưng ở mỗi lần chia nút. Hai cơ chế này làm tăng tính đa dạng giữa các cây, nhưng hiệu quả thực tế vẫn phụ thuộc dữ liệu và cách cấu hình mô hình.</w:t>
      </w:r>
    </w:p>
    <w:p>
      <w:pPr>
        <w:jc w:val="both"/>
      </w:pPr>
      <w:r>
        <w:rPr>
          <w:rFonts w:ascii="Times New Roman" w:hAnsi="Times New Roman"/>
          <w:color w:val="000000"/>
        </w:rPr>
        <w:t>Trong bài toán hồi quy, kết quả của B cây được lấy trung bình, thay vì bỏ phiếu chọn nhãn như ở phân loại:</w:t>
      </w:r>
    </w:p>
    <w:p>
      <w:pPr>
        <w:keepNext/>
        <w:ind w:firstLine="0"/>
        <w:jc w:val="center"/>
      </w:pPr>
      <w:r>
        <w:rPr>
          <w:rFonts w:ascii="Times New Roman" w:hAnsi="Times New Roman"/>
          <w:color w:val="000000"/>
        </w:rPr>
        <w:t>ŷ(x) = (1 / B) ∑ᵦ₌₁ᴮ Tᵦ(x)</w:t>
      </w:r>
    </w:p>
    <w:p>
      <w:pPr>
        <w:jc w:val="both"/>
      </w:pPr>
      <w:r>
        <w:rPr>
          <w:rFonts w:ascii="Times New Roman" w:hAnsi="Times New Roman"/>
          <w:color w:val="000000"/>
        </w:rPr>
        <w:t>Tᵦ(x) là dự đoán của cây thứ b. Ví dụ minh họa, nếu ba cây dự đoán 120, 150 và 135 lượt thuê thì giá trị tổng hợp là 135 lượt. Đây là ví dụ giải thích cơ chế, không phải kết quả thực nghiệm của đề tài.</w:t>
      </w:r>
    </w:p>
    <w:p>
      <w:pPr>
        <w:pStyle w:val="Heading2"/>
        <w:pageBreakBefore/>
        <w:jc w:val="left"/>
      </w:pPr>
      <w:r>
        <w:rPr>
          <w:rFonts w:ascii="Times New Roman" w:hAnsi="Times New Roman"/>
          <w:color w:val="000000"/>
        </w:rPr>
        <w:t>1.2.3. Siêu tham số và lựa chọn mô hình</w:t>
      </w:r>
    </w:p>
    <w:p>
      <w:pPr>
        <w:jc w:val="both"/>
      </w:pPr>
      <w:r>
        <w:rPr>
          <w:rFonts w:ascii="Times New Roman" w:hAnsi="Times New Roman"/>
          <w:color w:val="000000"/>
        </w:rPr>
        <w:t>Số lượng cây n_estimators quyết định quy mô tổ hợp. Tăng số cây thường làm dự đoán ổn định hơn nhưng tăng thời gian và bộ nhớ. max_depth giới hạn độ sâu của mỗi cây; min_samples_leaf quy định số mẫu tối thiểu ở nút lá. Hai tham số sau ảnh hưởng mức độ chi tiết của mô hình và khả năng hạn chế việc học quá sát dữ liệu huấn luyện [4].</w:t>
      </w:r>
    </w:p>
    <w:p>
      <w:pPr>
        <w:jc w:val="both"/>
      </w:pPr>
      <w:r>
        <w:rPr>
          <w:rFonts w:ascii="Times New Roman" w:hAnsi="Times New Roman"/>
          <w:color w:val="000000"/>
        </w:rPr>
        <w:t>Tham số max_features điều khiển số đặc trưng được xét khi chia nút. Cần phân biệt nguyên lý lấy ngẫu nhiên đặc trưng với cấu hình thực tế: mã nguồn của dự án đặt max_features = 1.0, tức xét toàn bộ đặc trưng ở mỗi lần chia. Do đó, không thể mô tả phiên bản này là luôn chọn một tập con đặc trưng; sự đa dạng giữa các cây chủ yếu đến từ lấy mẫu bootstrap.</w:t>
      </w:r>
    </w:p>
    <w:p>
      <w:pPr>
        <w:jc w:val="both"/>
      </w:pPr>
      <w:r>
        <w:rPr>
          <w:rFonts w:ascii="Times New Roman" w:hAnsi="Times New Roman"/>
          <w:color w:val="000000"/>
        </w:rPr>
        <w:t>Lưới tham số hiện có thử n_estimators thuộc {100, 200}, max_depth thuộc {None, 16} và min_samples_leaf thuộc {1, 3}; max_features được giữ ở 1.0. Tám tổ hợp được so sánh bằng RMSE trên tập xác thực. random_state = 42 giúp tái lập việc lấy mẫu ngẫu nhiên trong cùng môi trường chạy; n_jobs điều khiển mức song song hóa. Đây là thiết kế thực nghiệm, chưa phải khẳng định cấu hình nào cho kết quả tốt nhất.</w:t>
      </w:r>
    </w:p>
    <w:p>
      <w:pPr>
        <w:pStyle w:val="Heading2"/>
        <w:jc w:val="left"/>
      </w:pPr>
      <w:r>
        <w:rPr>
          <w:rFonts w:ascii="Times New Roman" w:hAnsi="Times New Roman"/>
          <w:color w:val="000000"/>
        </w:rPr>
        <w:t>1.2.4. Khả năng áp dụng và các hạn chế</w:t>
      </w:r>
    </w:p>
    <w:p>
      <w:pPr>
        <w:jc w:val="both"/>
      </w:pPr>
      <w:r>
        <w:rPr>
          <w:rFonts w:ascii="Times New Roman" w:hAnsi="Times New Roman"/>
          <w:color w:val="000000"/>
        </w:rPr>
        <w:t>Đối với dữ liệu thuê xe, Random Forest phù hợp để thử nghiệm vì có thể biểu diễn quan hệ phi tuyến và tương tác giữa thời gian với thời tiết. Chẳng hạn, ảnh hưởng của nhiệt độ có thể khác giữa các khung giờ hoặc nhóm ngày. Mô hình cây cũng không đòi hỏi chuẩn hóa về cùng thang đo như một số phương pháp dựa trên khoảng cách; tuy vậy, dữ liệu đầu vào khi triển khai vẫn phải thống nhất với dữ liệu huấn luyện.</w:t>
      </w:r>
    </w:p>
    <w:p>
      <w:pPr>
        <w:jc w:val="both"/>
      </w:pPr>
      <w:r>
        <w:rPr>
          <w:rFonts w:ascii="Times New Roman" w:hAnsi="Times New Roman"/>
          <w:color w:val="000000"/>
        </w:rPr>
        <w:t>Mô hình không bảo đảm đạt chất lượng cao trong mọi giai đoạn. Những thay đổi về quy mô dịch vụ, hành vi đi lại hoặc điều kiện thời tiết ít xuất hiện trong lịch sử có thể làm sai số tăng. Với cây hồi quy lấy trung bình tại lá, khả năng ngoại suy ngoài phạm vi giá trị mục tiêu đã học bị hạn chế. Một mô hình tốt trên dữ liệu 2011–2012 vì thế chưa đủ cơ sở để sử dụng trực tiếp cho một thành phố hoặc giai đoạn khác.</w:t>
      </w:r>
    </w:p>
    <w:p>
      <w:pPr>
        <w:jc w:val="both"/>
      </w:pPr>
      <w:r>
        <w:rPr>
          <w:rFonts w:ascii="Times New Roman" w:hAnsi="Times New Roman"/>
          <w:color w:val="000000"/>
        </w:rPr>
        <w:t>Việc giải thích kết quả cần kết hợp thống kê mô tả, phân tích sai số và mức đóng góp của các đặc trưng nếu được tính toán. Đặc trưng có đóng góp dự đoán lớn không chứng minh quan hệ nhân quả. Chẳng hạn, tháng có thể phản ánh đồng thời mùa, thời tiết và sự thay đổi của hệ thống, nên không thể kết luận tháng là nguyên nhân độc lập làm tăng lượt thuê.</w:t>
      </w:r>
    </w:p>
    <w:p>
      <w:pPr>
        <w:pStyle w:val="Heading1"/>
        <w:pageBreakBefore/>
        <w:jc w:val="left"/>
      </w:pPr>
      <w:r>
        <w:rPr>
          <w:rFonts w:ascii="Times New Roman" w:hAnsi="Times New Roman"/>
          <w:color w:val="000000"/>
        </w:rPr>
        <w:t>1.3. Tiền xử lý và đánh giá dữ liệu theo thời gian</w:t>
      </w:r>
    </w:p>
    <w:p>
      <w:pPr>
        <w:pStyle w:val="Heading2"/>
        <w:jc w:val="left"/>
      </w:pPr>
      <w:r>
        <w:rPr>
          <w:rFonts w:ascii="Times New Roman" w:hAnsi="Times New Roman"/>
          <w:color w:val="000000"/>
        </w:rPr>
        <w:t>1.3.1. Làm sạch dữ liệu và mã hóa đặc trưng</w:t>
      </w:r>
    </w:p>
    <w:p>
      <w:pPr>
        <w:jc w:val="both"/>
      </w:pPr>
      <w:r>
        <w:rPr>
          <w:rFonts w:ascii="Times New Roman" w:hAnsi="Times New Roman"/>
          <w:color w:val="000000"/>
        </w:rPr>
        <w:t>Dữ liệu cần được kiểm tra kiểu dữ liệu, giá trị thiếu, bản ghi trùng và tính hợp lệ của thời điểm. cnt phải là số nguyên không âm. Bản ghi thiếu mục tiêu không thể dùng trực tiếp để huấn luyện có giám sát. Những giá trị thuê cao bất thường cần được xem xét trong bối cảnh ngày lễ hoặc sự kiện, tránh loại bỏ chỉ vì chúng khác biệt với phần lớn dữ liệu.</w:t>
      </w:r>
    </w:p>
    <w:p>
      <w:pPr>
        <w:jc w:val="both"/>
      </w:pPr>
      <w:r>
        <w:rPr>
          <w:rFonts w:ascii="Times New Roman" w:hAnsi="Times New Roman"/>
          <w:color w:val="000000"/>
        </w:rPr>
        <w:t>Trong thiết kế của dự án, biến định lượng được điền thiếu bằng trung vị; biến nhị phân và phân loại được điền bằng giá trị xuất hiện nhiều nhất. Các biến season, mnth, weekday, weathersit và hr được mã hóa one-hot. Cách mã hóa này biểu diễn từng nhóm bằng biến chỉ báo, giúp tránh áp đặt một quan hệ thứ bậc không phù hợp giữa các mã nhóm.</w:t>
      </w:r>
    </w:p>
    <w:p>
      <w:pPr>
        <w:jc w:val="both"/>
      </w:pPr>
      <w:r>
        <w:rPr>
          <w:rFonts w:ascii="Times New Roman" w:hAnsi="Times New Roman"/>
          <w:color w:val="000000"/>
        </w:rPr>
        <w:t>Các phép điền thiếu và mã hóa chỉ được học trên tập huấn luyện, sau đó áp dụng nguyên trạng cho tập xác thực, tập kiểm thử và dữ liệu mới. Nếu tính trung vị hoặc xây dựng toàn bộ phép biến đổi từ dữ liệu trước khi chia tập, thông tin thuộc giai đoạn đánh giá có thể ảnh hưởng đến quá trình học. Pipeline giúp giữ nhất quán chuỗi xử lý này.</w:t>
      </w:r>
    </w:p>
    <w:p>
      <w:pPr>
        <w:pStyle w:val="Heading2"/>
        <w:jc w:val="left"/>
      </w:pPr>
      <w:r>
        <w:rPr>
          <w:rFonts w:ascii="Times New Roman" w:hAnsi="Times New Roman"/>
          <w:color w:val="000000"/>
        </w:rPr>
        <w:t>1.3.2. Phân chia dữ liệu và phòng tránh rò rỉ thông tin</w:t>
      </w:r>
    </w:p>
    <w:p>
      <w:pPr>
        <w:jc w:val="both"/>
      </w:pPr>
      <w:r>
        <w:rPr>
          <w:rFonts w:ascii="Times New Roman" w:hAnsi="Times New Roman"/>
          <w:color w:val="000000"/>
        </w:rPr>
        <w:t>Dữ liệu được sắp xếp theo dteday; với bản ghi theo giờ, bổ sung hr để tạo thứ tự đầy đủ. Sau đó, khoảng 70% bản ghi đầu dùng để huấn luyện, 15% tiếp theo để xác thực và phần còn lại để kiểm thử. Theo cách lấy phần nguyên trong mã nguồn, day.csv được chia thành 511, 109 và 111 bản ghi; hour.csv được chia thành 12.165, 2.606 và 2.608 bản ghi.</w:t>
      </w:r>
    </w:p>
    <w:p>
      <w:pPr>
        <w:jc w:val="both"/>
      </w:pPr>
      <w:r>
        <w:rPr>
          <w:rFonts w:ascii="Times New Roman" w:hAnsi="Times New Roman"/>
          <w:color w:val="000000"/>
        </w:rPr>
        <w:t>Tập xác thực dùng để lựa chọn siêu tham số. Tập kiểm thử được giữ lại đến khi cấu hình đã chốt để đánh giá cuối cùng. Chia ngẫu nhiên có thể đặt dữ liệu tương lai vào tập huấn luyện và dữ liệu quá khứ vào tập kiểm thử, làm kết quả không phản ánh đúng tình huống dự đoán cho giai đoạn sau. Nguyên tắc đánh giá theo thời gian là huấn luyện bằng quá khứ và kiểm tra trên giai đoạn đến sau [5].</w:t>
      </w:r>
    </w:p>
    <w:p>
      <w:pPr>
        <w:jc w:val="both"/>
      </w:pPr>
      <w:r>
        <w:rPr>
          <w:rFonts w:ascii="Times New Roman" w:hAnsi="Times New Roman"/>
          <w:color w:val="000000"/>
        </w:rPr>
        <w:t>Trong quy trình hiện có, mô hình được chọn vẫn là mô hình đã học từ 70% dữ liệu đầu, không huấn luyện lại trên cả tập xác thực. Ngoài việc loại casual và registered khỏi đầu vào, mọi đặc trưng bổ sung trong tương lai cũng phải tuân thủ tính sẵn có của thông tin. Nếu thêm biến trễ hoặc trung bình trượt của cnt, chỉ được sử dụng giá trị của các thời điểm trước thời điểm dự đoán.</w:t>
      </w:r>
    </w:p>
    <w:p>
      <w:pPr>
        <w:pStyle w:val="Heading2"/>
        <w:pageBreakBefore/>
        <w:jc w:val="left"/>
      </w:pPr>
      <w:r>
        <w:rPr>
          <w:rFonts w:ascii="Times New Roman" w:hAnsi="Times New Roman"/>
          <w:color w:val="000000"/>
        </w:rPr>
        <w:t>1.3.3. Các chỉ số đánh giá mô hình hồi quy</w:t>
      </w:r>
    </w:p>
    <w:p>
      <w:pPr>
        <w:jc w:val="both"/>
      </w:pPr>
      <w:r>
        <w:rPr>
          <w:rFonts w:ascii="Times New Roman" w:hAnsi="Times New Roman"/>
          <w:color w:val="000000"/>
        </w:rPr>
        <w:t>Gọi n là số bản ghi được đánh giá, yᵢ là số lượt thuê thực tế, ŷᵢ là dự đoán và ȳ là trung bình giá trị thực tế của tập đang đánh giá. Ba chỉ số sử dụng trong đề tài là MAE, RMSE và hệ số xác định R² [6].</w:t>
      </w:r>
    </w:p>
    <w:p>
      <w:pPr>
        <w:keepNext/>
        <w:ind w:firstLine="0"/>
        <w:jc w:val="center"/>
      </w:pPr>
      <w:r>
        <w:rPr>
          <w:rFonts w:ascii="Times New Roman" w:hAnsi="Times New Roman"/>
          <w:color w:val="000000"/>
        </w:rPr>
        <w:t>MAE = (1 / n) ∑ᵢ₌₁ⁿ |yᵢ − ŷᵢ|</w:t>
      </w:r>
    </w:p>
    <w:p>
      <w:pPr>
        <w:jc w:val="both"/>
      </w:pPr>
      <w:r>
        <w:rPr>
          <w:rFonts w:ascii="Times New Roman" w:hAnsi="Times New Roman"/>
          <w:color w:val="000000"/>
        </w:rPr>
        <w:t>MAE đo độ lớn sai số tuyệt đối trung bình. Chỉ số càng nhỏ thì mức sai lệch trung bình càng thấp. MAE có đơn vị lượt thuê trên một giờ hoặc một ngày, tương ứng với dữ liệu được đánh giá.</w:t>
      </w:r>
    </w:p>
    <w:p>
      <w:pPr>
        <w:keepNext/>
        <w:ind w:firstLine="0"/>
        <w:jc w:val="center"/>
      </w:pPr>
      <w:r>
        <w:rPr>
          <w:rFonts w:ascii="Times New Roman" w:hAnsi="Times New Roman"/>
          <w:color w:val="000000"/>
        </w:rPr>
        <w:t>RMSE = √[(1 / n) ∑ᵢ₌₁ⁿ (yᵢ − ŷᵢ)²]</w:t>
      </w:r>
    </w:p>
    <w:p>
      <w:pPr>
        <w:jc w:val="both"/>
      </w:pPr>
      <w:r>
        <w:rPr>
          <w:rFonts w:ascii="Times New Roman" w:hAnsi="Times New Roman"/>
          <w:color w:val="000000"/>
        </w:rPr>
        <w:t>RMSE cùng đơn vị với biến mục tiêu nhưng nhạy hơn với sai số lớn do có bước bình phương. Dự án sử dụng RMSE trên tập xác thực để lựa chọn cấu hình, đồng thời báo cáo MAE để diễn giải mức sai lệch thông thường.</w:t>
      </w:r>
    </w:p>
    <w:p>
      <w:pPr>
        <w:keepNext/>
        <w:ind w:firstLine="0"/>
        <w:jc w:val="center"/>
      </w:pPr>
      <w:r>
        <w:rPr>
          <w:rFonts w:ascii="Times New Roman" w:hAnsi="Times New Roman"/>
          <w:color w:val="000000"/>
        </w:rPr>
        <w:t>R² = 1 − [∑ᵢ₌₁ⁿ (yᵢ − ŷᵢ)² / ∑ᵢ₌₁ⁿ (yᵢ − ȳ)²]</w:t>
      </w:r>
    </w:p>
    <w:p>
      <w:pPr>
        <w:jc w:val="both"/>
      </w:pPr>
      <w:r>
        <w:rPr>
          <w:rFonts w:ascii="Times New Roman" w:hAnsi="Times New Roman"/>
          <w:color w:val="000000"/>
        </w:rPr>
        <w:t>Với mục tiêu có phương sai khác 0, R² = 1 tương ứng dự đoán hoàn hảo; R² = 0 tương ứng sai số bình phương bằng dự đoán hằng số ȳ của tập đánh giá. R² có thể âm khi mô hình kém hơn mốc này. R² không phải tỷ lệ phần trăm dự đoán đúng.</w:t>
      </w:r>
    </w:p>
    <w:p>
      <w:pPr>
        <w:pStyle w:val="Heading2"/>
        <w:jc w:val="left"/>
      </w:pPr>
      <w:r>
        <w:rPr>
          <w:rFonts w:ascii="Times New Roman" w:hAnsi="Times New Roman"/>
          <w:color w:val="000000"/>
        </w:rPr>
        <w:t>1.3.4. Mô hình cơ sở và phân tích sai số</w:t>
      </w:r>
    </w:p>
    <w:p>
      <w:pPr>
        <w:jc w:val="both"/>
      </w:pPr>
      <w:r>
        <w:rPr>
          <w:rFonts w:ascii="Times New Roman" w:hAnsi="Times New Roman"/>
          <w:color w:val="000000"/>
        </w:rPr>
        <w:t>Một mô hình cơ sở đơn giản dự đoán cùng một giá trị cho mọi bản ghi, bằng trung bình cnt của tập huấn luyện. Đây là mốc so sánh đang được dùng trong dự án. Cần phân biệt mốc này với giá trị trung bình của tập đánh giá trong công thức R²: trung bình tập huấn luyện là thông tin đã biết trước khi dự đoán, còn trung bình tập đánh giá chỉ dùng khi tính chỉ số sau đó.</w:t>
      </w:r>
    </w:p>
    <w:p>
      <w:pPr>
        <w:jc w:val="both"/>
      </w:pPr>
      <w:r>
        <w:rPr>
          <w:rFonts w:ascii="Times New Roman" w:hAnsi="Times New Roman"/>
          <w:color w:val="000000"/>
        </w:rPr>
        <w:t>Đánh giá không chỉ dừng ở một chỉ số chung. Cần đối chiếu giá trị thực tế và dự đoán theo thời gian, xem sai số ở giờ có nhu cầu cao, ngày làm việc, cuối tuần và các nhóm thời tiết. Đối với dữ liệu ngày và giờ, MAE và RMSE có quy mô khác nhau nên không so sánh trực tiếp để kết luận mô hình nào tốt hơn. Mỗi mô hình cần được so với mốc cơ sở trên chính tập kiểm thử của nó.</w:t>
      </w:r>
    </w:p>
    <w:p>
      <w:pPr>
        <w:jc w:val="both"/>
      </w:pPr>
      <w:r>
        <w:rPr>
          <w:rFonts w:ascii="Times New Roman" w:hAnsi="Times New Roman"/>
          <w:color w:val="000000"/>
        </w:rPr>
        <w:t>Các chỉ số trong chương này là cơ sở phương pháp. Giá trị thực nghiệm, biểu đồ sai số và nhận xét về khả năng dự đoán sẽ được trình bày sau khi chạy mô hình; không suy ra độ chính xác từ tên thuật toán hoặc số lượng cây.</w:t>
      </w:r>
    </w:p>
    <w:p>
      <w:pPr>
        <w:pStyle w:val="Heading1"/>
        <w:pageBreakBefore/>
        <w:jc w:val="left"/>
      </w:pPr>
      <w:r>
        <w:rPr>
          <w:rFonts w:ascii="Times New Roman" w:hAnsi="Times New Roman"/>
          <w:color w:val="000000"/>
        </w:rPr>
        <w:t>1.4. Công cụ và thư viện hỗ trợ</w:t>
      </w:r>
    </w:p>
    <w:p>
      <w:pPr>
        <w:pStyle w:val="Heading2"/>
        <w:jc w:val="left"/>
      </w:pPr>
      <w:r>
        <w:rPr>
          <w:rFonts w:ascii="Times New Roman" w:hAnsi="Times New Roman"/>
          <w:color w:val="000000"/>
        </w:rPr>
        <w:t>1.4.1. Python và các thư viện xử lý dữ liệu</w:t>
      </w:r>
    </w:p>
    <w:p>
      <w:pPr>
        <w:jc w:val="both"/>
      </w:pPr>
      <w:r>
        <w:rPr>
          <w:rFonts w:ascii="Times New Roman" w:hAnsi="Times New Roman"/>
          <w:color w:val="000000"/>
        </w:rPr>
        <w:t>Python được sử dụng để triển khai quy trình đọc dữ liệu, tiền xử lý, huấn luyện và dự đoán. Trong mã nguồn của dự án, Pandas quản lý dữ liệu dạng bảng, đọc CSV, chuyển đổi thời gian, sắp xếp bản ghi và tạo các tập dữ liệu. NumPy hỗ trợ tính toán trên mảng số, kiểm tra giá trị hữu hạn và thực hiện các phép toán phục vụ tính sai số.</w:t>
      </w:r>
    </w:p>
    <w:p>
      <w:pPr>
        <w:pStyle w:val="Heading2"/>
        <w:jc w:val="left"/>
      </w:pPr>
      <w:r>
        <w:rPr>
          <w:rFonts w:ascii="Times New Roman" w:hAnsi="Times New Roman"/>
          <w:color w:val="000000"/>
        </w:rPr>
        <w:t>1.4.2. Scikit-learn và quy trình học máy</w:t>
      </w:r>
    </w:p>
    <w:p>
      <w:pPr>
        <w:jc w:val="both"/>
      </w:pPr>
      <w:r>
        <w:rPr>
          <w:rFonts w:ascii="Times New Roman" w:hAnsi="Times New Roman"/>
          <w:color w:val="000000"/>
        </w:rPr>
        <w:t>Scikit-learn cung cấp RandomForestRegressor để xây dựng mô hình, SimpleImputer để điền giá trị thiếu, OneHotEncoder để mã hóa biến phân loại và ColumnTransformer để áp dụng cách xử lý phù hợp cho từng nhóm cột. Pipeline ghép bộ tiền xử lý với mô hình, giúp dữ liệu mới đi qua cùng quy trình như dữ liệu huấn luyện.</w:t>
      </w:r>
    </w:p>
    <w:p>
      <w:pPr>
        <w:jc w:val="both"/>
      </w:pPr>
      <w:r>
        <w:rPr>
          <w:rFonts w:ascii="Times New Roman" w:hAnsi="Times New Roman"/>
          <w:color w:val="000000"/>
        </w:rPr>
        <w:t>ParameterGrid liệt kê các tổ hợp siêu tham số phục vụ lựa chọn mô hình. Các hàm mean_absolute_error, mean_squared_error và r2_score hỗ trợ tính chỉ số đánh giá. Joblib được dùng để lưu và tải lại bộ xử lý cùng mô hình đã học, phục vụ tái sử dụng trong ứng dụng dự đoán. Thứ tự cột, mã nhóm và quy ước chuẩn hóa cần được giữ thống nhất khi chuyển từ huấn luyện sang sử dụng.</w:t>
      </w:r>
    </w:p>
    <w:p>
      <w:pPr>
        <w:pStyle w:val="Heading2"/>
        <w:jc w:val="left"/>
      </w:pPr>
      <w:r>
        <w:rPr>
          <w:rFonts w:ascii="Times New Roman" w:hAnsi="Times New Roman"/>
          <w:color w:val="000000"/>
        </w:rPr>
        <w:t>1.4.3. Môi trường thực nghiệm và ứng dụng minh họa</w:t>
      </w:r>
    </w:p>
    <w:p>
      <w:pPr>
        <w:jc w:val="both"/>
      </w:pPr>
      <w:r>
        <w:rPr>
          <w:rFonts w:ascii="Times New Roman" w:hAnsi="Times New Roman"/>
          <w:color w:val="000000"/>
        </w:rPr>
        <w:t>Dự án có mã huấn luyện chạy trên Google Colab và ứng dụng minh họa sử dụng Flask. Colab phục vụ thực nghiệm và lưu các đầu ra như mô hình, kết quả đánh giá và thông tin môi trường. Ứng dụng Flask cung cấp giao diện nhập điều kiện thời gian, thời tiết và hiển thị số lượt thuê dự đoán. Chi tiết luồng xử lý, tổ chức chương trình và giao diện sẽ được trình bày trong Chương 2.</w:t>
      </w:r>
    </w:p>
    <w:p>
      <w:pPr>
        <w:pStyle w:val="Heading1"/>
        <w:jc w:val="left"/>
      </w:pPr>
      <w:r>
        <w:rPr>
          <w:rFonts w:ascii="Times New Roman" w:hAnsi="Times New Roman"/>
          <w:color w:val="000000"/>
        </w:rPr>
        <w:t>1.5. Tiểu kết chương 1</w:t>
      </w:r>
    </w:p>
    <w:p>
      <w:pPr>
        <w:jc w:val="both"/>
      </w:pPr>
      <w:r>
        <w:rPr>
          <w:rFonts w:ascii="Times New Roman" w:hAnsi="Times New Roman"/>
          <w:color w:val="000000"/>
        </w:rPr>
        <w:t>Chương 1 đã xác định bài toán phân tích nhu cầu thuê xe dưới dạng dự đoán tổng số lượt thuê theo giờ hoặc ngày, giới thiệu dữ liệu Bike Sharing và trình bày cơ chế của Random Forest hồi quy. Phương pháp kết hợp nhiều cây tạo cơ sở để mô hình hóa quan hệ phi tuyến giữa đặc trưng lịch, thời gian, thời tiết và số lượt thuê.</w:t>
      </w:r>
    </w:p>
    <w:p>
      <w:pPr>
        <w:jc w:val="both"/>
      </w:pPr>
      <w:r>
        <w:rPr>
          <w:rFonts w:ascii="Times New Roman" w:hAnsi="Times New Roman"/>
          <w:color w:val="000000"/>
        </w:rPr>
        <w:t>Các nguyên tắc chia tập theo thời gian, loại bỏ biến gây rò rỉ mục tiêu và chỉ học phép tiền xử lý trên tập huấn luyện là điều kiện để kết quả đánh giá có ý nghĩa. Bộ chỉ số MAE, RMSE, R² cùng mô hình cơ sở cung cấp căn cứ cho phần thực nghiệm. Trên nền tảng đó, chương tiếp theo triển khai quy trình xử lý dữ liệu, lựa chọn mô hình và xây dựng ứng dụng minh họa.</w:t>
      </w:r>
    </w:p>
    <w:p>
      <w:pPr>
        <w:pStyle w:val="Heading1"/>
        <w:pageBreakBefore/>
        <w:jc w:val="left"/>
      </w:pPr>
      <w:r>
        <w:rPr>
          <w:rFonts w:ascii="Times New Roman" w:hAnsi="Times New Roman"/>
          <w:color w:val="000000"/>
        </w:rPr>
        <w:t>TÀI LIỆU THAM KHẢO CHƯƠNG 1</w:t>
      </w:r>
    </w:p>
    <w:p>
      <w:pPr>
        <w:spacing w:after="200"/>
        <w:ind w:firstLine="0"/>
        <w:jc w:val="left"/>
      </w:pPr>
      <w:r>
        <w:rPr>
          <w:rFonts w:ascii="Times New Roman" w:hAnsi="Times New Roman"/>
          <w:color w:val="000000"/>
        </w:rPr>
        <w:t>[1] Fanaee-T, H. Bike Sharing. UCI Machine Learning Repository, 2013. DOI: 10.24432/C5W894. https://archive.ics.uci.edu/dataset/275/bike+sharing+dataset</w:t>
      </w:r>
    </w:p>
    <w:p>
      <w:pPr>
        <w:spacing w:after="200"/>
        <w:ind w:firstLine="0"/>
        <w:jc w:val="left"/>
      </w:pPr>
      <w:r>
        <w:rPr>
          <w:rFonts w:ascii="Times New Roman" w:hAnsi="Times New Roman"/>
          <w:color w:val="000000"/>
        </w:rPr>
        <w:t>[2] Scikit-learn. Decision Trees, mục Regression và Mathematical formulation. https://scikit-learn.org/stable/modules/tree.html</w:t>
      </w:r>
    </w:p>
    <w:p>
      <w:pPr>
        <w:spacing w:after="200"/>
        <w:ind w:firstLine="0"/>
        <w:jc w:val="left"/>
      </w:pPr>
      <w:r>
        <w:rPr>
          <w:rFonts w:ascii="Times New Roman" w:hAnsi="Times New Roman"/>
          <w:color w:val="000000"/>
        </w:rPr>
        <w:t>[3] Breiman, L. Random Forests. Machine Learning, 45, 5–32, 2001. DOI: 10.1023/A:1010933404324. Bản thảo của tác giả: https://www.stat.berkeley.edu/~breiman/randomforest2001.pdf</w:t>
      </w:r>
    </w:p>
    <w:p>
      <w:pPr>
        <w:spacing w:after="200"/>
        <w:ind w:firstLine="0"/>
        <w:jc w:val="left"/>
      </w:pPr>
      <w:r>
        <w:rPr>
          <w:rFonts w:ascii="Times New Roman" w:hAnsi="Times New Roman"/>
          <w:color w:val="000000"/>
        </w:rPr>
        <w:t>[4] Scikit-learn. RandomForestRegressor. https://scikit-learn.org/stable/modules/generated/sklearn.ensemble.RandomForestRegressor.html</w:t>
      </w:r>
    </w:p>
    <w:p>
      <w:pPr>
        <w:spacing w:after="200"/>
        <w:ind w:firstLine="0"/>
        <w:jc w:val="left"/>
      </w:pPr>
      <w:r>
        <w:rPr>
          <w:rFonts w:ascii="Times New Roman" w:hAnsi="Times New Roman"/>
          <w:color w:val="000000"/>
        </w:rPr>
        <w:t>[5] Scikit-learn. Cross-validation: evaluating estimator performance, mục Time series split. https://scikit-learn.org/stable/modules/cross_validation.html#time-series-split</w:t>
      </w:r>
    </w:p>
    <w:p>
      <w:pPr>
        <w:spacing w:after="200"/>
        <w:ind w:firstLine="0"/>
        <w:jc w:val="left"/>
      </w:pPr>
      <w:r>
        <w:rPr>
          <w:rFonts w:ascii="Times New Roman" w:hAnsi="Times New Roman"/>
          <w:color w:val="000000"/>
        </w:rPr>
        <w:t>[6] Scikit-learn. Metrics and scoring: quantifying the quality of predictions, mục Regression metrics. https://scikit-learn.org/stable/modules/model_evaluation.html#regression-metrics</w:t>
      </w:r>
    </w:p>
    <w:p>
      <w:pPr>
        <w:spacing w:after="200"/>
        <w:ind w:firstLine="0"/>
        <w:jc w:val="left"/>
      </w:pPr>
      <w:r>
        <w:rPr>
          <w:rFonts w:ascii="Times New Roman" w:hAnsi="Times New Roman"/>
          <w:color w:val="000000"/>
        </w:rPr>
        <w:t>[7] Fanaee-T, H. và Gama, J. Event labeling combining ensemble detectors and background knowledge. Progress in Artificial Intelligence, công bố trực tuyến năm 2013. DOI: 10.1007/s13748-013-0040-3. Công trình được yêu cầu trích dẫn trong Readme đi kèm bộ dữ liệu.</w:t>
      </w:r>
    </w:p>
    <w:p>
      <w:pPr>
        <w:jc w:val="both"/>
      </w:pPr>
      <w:r>
        <w:rPr>
          <w:rFonts w:ascii="Times New Roman" w:hAnsi="Times New Roman"/>
          <w:color w:val="000000"/>
        </w:rPr>
        <w:t>Nguồn đối chiếu trong dự án: du_lieu/goc/Readme.txt, day.csv, hour.csv và colab/colab_train.py. Số bản ghi, cách chia tập, nhóm đặc trưng và lưới siêu tham số được xác định từ các tệp này. Bộ dữ liệu được sử dụng theo hướng dẫn trích dẫn tại [7].</w:t>
      </w:r>
    </w:p>
    <w:sectPr>
      <w:footerReference w:type="default" r:id="rId32"/>
      <w:pgSz w:w="11906" w:h="16838"/>
      <w:pgMar w:top="1417" w:bottom="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5" w:subsetted="0"/>
    <w:embedBold w:fontKey="{00000000-0000-0000-0000-000000000000}" r:id="rId6" w:subsetted="0"/>
  </w:font>
  <w:font w:name="Caudex">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Wingdings"/>
  <w:font w:name="Noto Sans Symbols">
    <w:embedRegular w:fontKey="{00000000-0000-0000-0000-000000000000}" r:id="rId11" w:subsetted="0"/>
    <w:embedBold w:fontKey="{00000000-0000-0000-0000-000000000000}" r:id="rId12" w:subsetted="0"/>
  </w:font>
  <w:font w:name="Cambria Math">
    <w:embedRegular w:fontKey="{00000000-0000-0000-0000-000000000000}" r:id="rId13"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659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vi"/>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pageBreakBefore w:val="0"/>
      <w:widowControl/>
      <w:spacing w:line="312" w:lineRule="auto" w:after="100" w:before="0"/>
      <w:ind w:firstLine="425" w:left="0" w:right="0"/>
    </w:pPr>
    <w:rPr>
      <w:rFonts w:ascii="Times New Roman" w:hAnsi="Times New Roman" w:eastAsia="Times New Roman"/>
      <w:b w:val="0"/>
      <w:i w:val="0"/>
      <w:color w:val="000000"/>
      <w:sz w:val="26"/>
    </w:rPr>
  </w:style>
  <w:style w:type="paragraph" w:styleId="Heading1">
    <w:name w:val="heading 1"/>
    <w:basedOn w:val="Normal"/>
    <w:next w:val="Normal"/>
    <w:pPr>
      <w:keepNext/>
      <w:keepLines w:val="1"/>
      <w:pageBreakBefore w:val="0"/>
      <w:widowControl/>
      <w:spacing w:after="100" w:before="160" w:lineRule="auto" w:line="312"/>
      <w:ind w:firstLine="0" w:left="0" w:right="0"/>
      <w:jc w:val="center"/>
    </w:pPr>
    <w:rPr>
      <w:rFonts w:ascii="Times New Roman" w:cs="Times New Roman" w:eastAsia="Times New Roman" w:hAnsi="Times New Roman"/>
      <w:b/>
      <w:bCs w:val="1"/>
      <w:i w:val="0"/>
      <w:color w:val="000000"/>
      <w:sz w:val="28"/>
      <w:szCs w:val="32"/>
    </w:rPr>
  </w:style>
  <w:style w:type="paragraph" w:styleId="Heading2">
    <w:name w:val="heading 2"/>
    <w:basedOn w:val="Normal"/>
    <w:next w:val="Normal"/>
    <w:pPr>
      <w:keepNext/>
      <w:keepLines w:val="1"/>
      <w:pageBreakBefore w:val="0"/>
      <w:widowControl/>
      <w:spacing w:after="100" w:before="160" w:line="312" w:lineRule="auto"/>
      <w:ind w:firstLine="0" w:left="0" w:right="0"/>
      <w:jc w:val="left"/>
    </w:pPr>
    <w:rPr>
      <w:rFonts w:ascii="Times New Roman" w:cs="Times New Roman" w:eastAsia="Times New Roman" w:hAnsi="Times New Roman"/>
      <w:b/>
      <w:bCs w:val="1"/>
      <w:i w:val="0"/>
      <w:color w:val="000000"/>
      <w:sz w:val="26"/>
      <w:szCs w:val="32"/>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pageBreakBefore w:val="0"/>
      <w:widowControl/>
      <w:spacing w:after="100" w:line="312" w:lineRule="auto" w:before="160"/>
      <w:ind w:firstLine="0" w:left="0" w:right="0"/>
    </w:pPr>
    <w:rPr>
      <w:rFonts w:ascii="Times New Roman" w:cs="Play" w:eastAsia="Times New Roman" w:hAnsi="Times New Roman"/>
      <w:b/>
      <w:i w:val="0"/>
      <w:color w:val="000000"/>
      <w:sz w:val="32"/>
      <w:szCs w:val="56"/>
    </w:rPr>
  </w:style>
  <w:style w:type="paragraph" w:styleId="Heading7">
    <w:name w:val="heading 7"/>
    <w:basedOn w:val="Normal"/>
    <w:next w:val="Normal"/>
    <w:link w:val="Heading7Char"/>
    <w:uiPriority w:val="9"/>
    <w:semiHidden w:val="1"/>
    <w:unhideWhenUsed w:val="1"/>
    <w:qFormat w:val="1"/>
    <w:rsid w:val="00FD243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D243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D243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60449"/>
    <w:rPr>
      <w:rFonts w:ascii="Times New Roman" w:hAnsi="Times New Roman" w:cstheme="majorBidi" w:eastAsiaTheme="majorEastAsia"/>
      <w:b w:val="1"/>
      <w:color w:val="000000" w:themeColor="text1"/>
      <w:sz w:val="32"/>
      <w:szCs w:val="40"/>
      <w:lang w:eastAsia="ja-JP" w:val="vi-VN"/>
    </w:rPr>
  </w:style>
  <w:style w:type="character" w:styleId="Heading2Char" w:customStyle="1">
    <w:name w:val="Heading 2 Char"/>
    <w:basedOn w:val="DefaultParagraphFont"/>
    <w:link w:val="Heading2"/>
    <w:uiPriority w:val="9"/>
    <w:rsid w:val="00A81B7D"/>
    <w:rPr>
      <w:rFonts w:ascii="Times New Roman" w:hAnsi="Times New Roman" w:cstheme="majorHAnsi" w:eastAsiaTheme="majorEastAsia"/>
      <w:b w:val="1"/>
      <w:iCs w:val="1"/>
      <w:sz w:val="32"/>
      <w:szCs w:val="28"/>
      <w:lang w:eastAsia="ja-JP"/>
    </w:rPr>
  </w:style>
  <w:style w:type="character" w:styleId="Heading3Char" w:customStyle="1">
    <w:name w:val="Heading 3 Char"/>
    <w:basedOn w:val="DefaultParagraphFont"/>
    <w:link w:val="Heading3"/>
    <w:uiPriority w:val="9"/>
    <w:rsid w:val="000E081E"/>
    <w:rPr>
      <w:rFonts w:ascii="Times New Roman" w:hAnsi="Times New Roman" w:cstheme="majorBidi" w:eastAsiaTheme="majorEastAsia"/>
      <w:b w:val="1"/>
      <w:color w:val="000000" w:themeColor="text1"/>
      <w:sz w:val="28"/>
      <w:szCs w:val="28"/>
      <w:lang w:eastAsia="ja-JP" w:val="vi-VN"/>
    </w:rPr>
  </w:style>
  <w:style w:type="character" w:styleId="Heading4Char" w:customStyle="1">
    <w:name w:val="Heading 4 Char"/>
    <w:basedOn w:val="DefaultParagraphFont"/>
    <w:link w:val="Heading4"/>
    <w:uiPriority w:val="9"/>
    <w:semiHidden w:val="1"/>
    <w:rsid w:val="00FD243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D243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D243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D243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D243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D243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D243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D243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D243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D2434"/>
    <w:rPr>
      <w:i w:val="1"/>
      <w:iCs w:val="1"/>
      <w:color w:val="404040" w:themeColor="text1" w:themeTint="0000BF"/>
    </w:rPr>
  </w:style>
  <w:style w:type="paragraph" w:styleId="ListParagraph">
    <w:name w:val="List Paragraph"/>
    <w:basedOn w:val="Normal"/>
    <w:uiPriority w:val="34"/>
    <w:qFormat w:val="1"/>
    <w:rsid w:val="00FD2434"/>
    <w:pPr>
      <w:ind w:left="720"/>
      <w:contextualSpacing w:val="1"/>
    </w:pPr>
  </w:style>
  <w:style w:type="character" w:styleId="IntenseEmphasis">
    <w:name w:val="Intense Emphasis"/>
    <w:basedOn w:val="DefaultParagraphFont"/>
    <w:uiPriority w:val="21"/>
    <w:qFormat w:val="1"/>
    <w:rsid w:val="00FD2434"/>
    <w:rPr>
      <w:i w:val="1"/>
      <w:iCs w:val="1"/>
      <w:color w:val="0f4761" w:themeColor="accent1" w:themeShade="0000BF"/>
    </w:rPr>
  </w:style>
  <w:style w:type="paragraph" w:styleId="IntenseQuote">
    <w:name w:val="Intense Quote"/>
    <w:basedOn w:val="Normal"/>
    <w:next w:val="Normal"/>
    <w:link w:val="IntenseQuoteChar"/>
    <w:uiPriority w:val="30"/>
    <w:qFormat w:val="1"/>
    <w:rsid w:val="00FD243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D2434"/>
    <w:rPr>
      <w:i w:val="1"/>
      <w:iCs w:val="1"/>
      <w:color w:val="0f4761" w:themeColor="accent1" w:themeShade="0000BF"/>
    </w:rPr>
  </w:style>
  <w:style w:type="character" w:styleId="IntenseReference">
    <w:name w:val="Intense Reference"/>
    <w:basedOn w:val="DefaultParagraphFont"/>
    <w:uiPriority w:val="32"/>
    <w:qFormat w:val="1"/>
    <w:rsid w:val="00FD2434"/>
    <w:rPr>
      <w:b w:val="1"/>
      <w:bCs w:val="1"/>
      <w:smallCaps w:val="1"/>
      <w:color w:val="0f4761" w:themeColor="accent1" w:themeShade="0000BF"/>
      <w:spacing w:val="5"/>
    </w:rPr>
  </w:style>
  <w:style w:type="paragraph" w:styleId="Header">
    <w:name w:val="header"/>
    <w:basedOn w:val="Normal"/>
    <w:link w:val="HeaderChar"/>
    <w:uiPriority w:val="99"/>
    <w:unhideWhenUsed w:val="1"/>
    <w:qFormat w:val="1"/>
    <w:rsid w:val="00FD2434"/>
    <w:pPr>
      <w:tabs>
        <w:tab w:val="center" w:pos="4680"/>
        <w:tab w:val="right" w:pos="9360"/>
      </w:tabs>
      <w:spacing w:after="0" w:line="240" w:lineRule="auto"/>
    </w:pPr>
  </w:style>
  <w:style w:type="character" w:styleId="HeaderChar" w:customStyle="1">
    <w:name w:val="Header Char"/>
    <w:basedOn w:val="DefaultParagraphFont"/>
    <w:link w:val="Header"/>
    <w:uiPriority w:val="99"/>
    <w:qFormat w:val="1"/>
    <w:rsid w:val="00FD2434"/>
    <w:rPr>
      <w:rFonts w:eastAsiaTheme="minorEastAsia"/>
      <w:sz w:val="22"/>
      <w:szCs w:val="22"/>
      <w:lang w:eastAsia="ja-JP" w:val="vi-VN"/>
    </w:rPr>
  </w:style>
  <w:style w:type="table" w:styleId="TableGrid1" w:customStyle="1">
    <w:name w:val="Table Grid1"/>
    <w:basedOn w:val="TableNormal"/>
    <w:uiPriority w:val="39"/>
    <w:qFormat w:val="1"/>
    <w:rsid w:val="00FD2434"/>
    <w:pPr>
      <w:spacing w:after="0" w:line="240" w:lineRule="auto"/>
    </w:pPr>
    <w:rPr>
      <w:rFonts w:ascii="Arial" w:cs="Times New Roman" w:eastAsia="Yu Mincho" w:hAnsi="Arial"/>
      <w:kern w:val="0"/>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FD2434"/>
    <w:pPr>
      <w:tabs>
        <w:tab w:val="center" w:pos="4680"/>
        <w:tab w:val="right" w:pos="9360"/>
      </w:tabs>
      <w:spacing w:after="0" w:line="240" w:lineRule="auto"/>
    </w:pPr>
  </w:style>
  <w:style w:type="character" w:styleId="FooterChar" w:customStyle="1">
    <w:name w:val="Footer Char"/>
    <w:basedOn w:val="DefaultParagraphFont"/>
    <w:link w:val="Footer"/>
    <w:uiPriority w:val="99"/>
    <w:rsid w:val="00FD2434"/>
    <w:rPr>
      <w:rFonts w:eastAsiaTheme="minorEastAsia"/>
      <w:sz w:val="22"/>
      <w:szCs w:val="22"/>
      <w:lang w:eastAsia="ja-JP" w:val="vi-VN"/>
    </w:rPr>
  </w:style>
  <w:style w:type="paragraph" w:styleId="TOCHeading">
    <w:name w:val="TOC Heading"/>
    <w:basedOn w:val="Heading1"/>
    <w:next w:val="Normal"/>
    <w:uiPriority w:val="39"/>
    <w:unhideWhenUsed w:val="1"/>
    <w:qFormat w:val="1"/>
    <w:rsid w:val="005E48E3"/>
    <w:pPr>
      <w:spacing w:after="0" w:before="240"/>
      <w:jc w:val="left"/>
      <w:outlineLvl w:val="9"/>
    </w:pPr>
    <w:rPr>
      <w:rFonts w:asciiTheme="majorHAnsi" w:hAnsiTheme="majorHAnsi"/>
      <w:b w:val="0"/>
      <w:color w:val="0f4761" w:themeColor="accent1" w:themeShade="0000BF"/>
      <w:kern w:val="0"/>
      <w:szCs w:val="32"/>
      <w:lang w:eastAsia="en-US" w:val="en-US"/>
    </w:rPr>
  </w:style>
  <w:style w:type="paragraph" w:styleId="TOC1">
    <w:name w:val="toc 1"/>
    <w:basedOn w:val="Normal"/>
    <w:next w:val="Normal"/>
    <w:autoRedefine w:val="1"/>
    <w:uiPriority w:val="39"/>
    <w:unhideWhenUsed w:val="1"/>
    <w:rsid w:val="005E48E3"/>
    <w:pPr>
      <w:spacing w:after="100"/>
    </w:pPr>
  </w:style>
  <w:style w:type="paragraph" w:styleId="TOC2">
    <w:name w:val="toc 2"/>
    <w:basedOn w:val="Normal"/>
    <w:next w:val="Normal"/>
    <w:autoRedefine w:val="1"/>
    <w:uiPriority w:val="39"/>
    <w:unhideWhenUsed w:val="1"/>
    <w:rsid w:val="005E48E3"/>
    <w:pPr>
      <w:spacing w:after="100"/>
      <w:ind w:left="220"/>
    </w:pPr>
  </w:style>
  <w:style w:type="paragraph" w:styleId="TOC3">
    <w:name w:val="toc 3"/>
    <w:basedOn w:val="Normal"/>
    <w:next w:val="Normal"/>
    <w:autoRedefine w:val="1"/>
    <w:uiPriority w:val="39"/>
    <w:unhideWhenUsed w:val="1"/>
    <w:rsid w:val="005E48E3"/>
    <w:pPr>
      <w:spacing w:after="100"/>
      <w:ind w:left="440"/>
    </w:pPr>
  </w:style>
  <w:style w:type="character" w:styleId="Hyperlink">
    <w:name w:val="Hyperlink"/>
    <w:basedOn w:val="DefaultParagraphFont"/>
    <w:uiPriority w:val="99"/>
    <w:unhideWhenUsed w:val="1"/>
    <w:rsid w:val="005E48E3"/>
    <w:rPr>
      <w:color w:val="467886" w:themeColor="hyperlink"/>
      <w:u w:val="single"/>
    </w:rPr>
  </w:style>
  <w:style w:type="paragraph" w:styleId="NormalWeb">
    <w:name w:val="Normal (Web)"/>
    <w:basedOn w:val="Normal"/>
    <w:uiPriority w:val="99"/>
    <w:semiHidden w:val="1"/>
    <w:unhideWhenUsed w:val="1"/>
    <w:rsid w:val="003D7F1A"/>
    <w:rPr>
      <w:rFonts w:ascii="Times New Roman" w:cs="Times New Roman" w:hAnsi="Times New Roman"/>
      <w:sz w:val="24"/>
      <w:szCs w:val="24"/>
    </w:rPr>
  </w:style>
  <w:style w:type="table" w:styleId="TableGrid">
    <w:name w:val="Table Grid"/>
    <w:basedOn w:val="TableNormal"/>
    <w:uiPriority w:val="39"/>
    <w:rsid w:val="00E422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aption">
    <w:name w:val="caption"/>
    <w:basedOn w:val="Normal"/>
    <w:next w:val="Normal"/>
    <w:autoRedefine w:val="1"/>
    <w:uiPriority w:val="35"/>
    <w:unhideWhenUsed w:val="1"/>
    <w:qFormat w:val="1"/>
    <w:rsid w:val="00741B34"/>
    <w:pPr>
      <w:spacing w:after="0" w:line="312" w:lineRule="auto"/>
      <w:jc w:val="center"/>
    </w:pPr>
    <w:rPr>
      <w:rFonts w:ascii="Times New Roman" w:cs="Times New Roman" w:hAnsi="Times New Roman"/>
      <w:color w:val="0e2841" w:themeColor="text2"/>
      <w:sz w:val="24"/>
      <w:szCs w:val="24"/>
    </w:rPr>
  </w:style>
  <w:style w:type="paragraph" w:styleId="TableofFigures">
    <w:name w:val="table of figures"/>
    <w:basedOn w:val="Normal"/>
    <w:next w:val="Normal"/>
    <w:uiPriority w:val="99"/>
    <w:unhideWhenUsed w:val="1"/>
    <w:rsid w:val="00027D7A"/>
    <w:pPr>
      <w:spacing w:after="0"/>
    </w:p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Arial" w:cs="Arial" w:eastAsia="Arial" w:hAnsi="Arial"/>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image" Target="media/image2.wmf"/><Relationship Id="rId2" Type="http://schemas.openxmlformats.org/officeDocument/2006/relationships/oleObject" Target="embeddings/oleObject2.bin"/><Relationship Id="rId3" Type="http://schemas.openxmlformats.org/officeDocument/2006/relationships/image" Target="media/image1.wmf"/><Relationship Id="rId4" Type="http://schemas.openxmlformats.org/officeDocument/2006/relationships/oleObject" Target="embeddings/oleObject1.bin"/><Relationship Id="rId9" Type="http://schemas.openxmlformats.org/officeDocument/2006/relationships/styles" Target="styles.xml"/><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12.png"/><Relationship Id="rId5" Type="http://schemas.openxmlformats.org/officeDocument/2006/relationships/theme" Target="theme/theme1.xml"/><Relationship Id="rId6" Type="http://schemas.openxmlformats.org/officeDocument/2006/relationships/settings" Target="settings.xml"/><Relationship Id="rId29" Type="http://schemas.openxmlformats.org/officeDocument/2006/relationships/image" Target="media/image5.png"/><Relationship Id="rId7" Type="http://schemas.openxmlformats.org/officeDocument/2006/relationships/fontTable" Target="fontTable.xml"/><Relationship Id="rId8" Type="http://schemas.openxmlformats.org/officeDocument/2006/relationships/numbering" Target="numbering.xml"/><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image" Target="media/image10.jpg"/><Relationship Id="rId10" Type="http://schemas.openxmlformats.org/officeDocument/2006/relationships/customXml" Target="../customXML/item1.xml"/><Relationship Id="rId13" Type="http://schemas.openxmlformats.org/officeDocument/2006/relationships/footer" Target="footer1.xml"/><Relationship Id="rId12" Type="http://schemas.openxmlformats.org/officeDocument/2006/relationships/header" Target="header1.xml"/><Relationship Id="rId15" Type="http://schemas.openxmlformats.org/officeDocument/2006/relationships/header" Target="header2.xml"/><Relationship Id="rId14" Type="http://schemas.openxmlformats.org/officeDocument/2006/relationships/footer" Target="footer2.xml"/><Relationship Id="rId17" Type="http://schemas.openxmlformats.org/officeDocument/2006/relationships/footer" Target="footer4.xml"/><Relationship Id="rId16" Type="http://schemas.openxmlformats.org/officeDocument/2006/relationships/footer" Target="footer3.xml"/><Relationship Id="rId19" Type="http://schemas.openxmlformats.org/officeDocument/2006/relationships/header" Target="header4.xml"/><Relationship Id="rId18" Type="http://schemas.openxmlformats.org/officeDocument/2006/relationships/header" Target="header3.xml"/><Relationship Id="rId32" Type="http://schemas.openxmlformats.org/officeDocument/2006/relationships/footer" Target="footer5.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Caudex-boldItalic.ttf"/><Relationship Id="rId13" Type="http://schemas.openxmlformats.org/officeDocument/2006/relationships/font" Target="fonts/CambriaMath-regular.ttf"/><Relationship Id="rId12" Type="http://schemas.openxmlformats.org/officeDocument/2006/relationships/font" Target="fonts/NotoSansSymbols-bold.ttf"/><Relationship Id="rId9" Type="http://schemas.openxmlformats.org/officeDocument/2006/relationships/font" Target="fonts/Caudex-italic.ttf"/><Relationship Id="rId5" Type="http://schemas.openxmlformats.org/officeDocument/2006/relationships/font" Target="fonts/Play-regular.ttf"/><Relationship Id="rId6" Type="http://schemas.openxmlformats.org/officeDocument/2006/relationships/font" Target="fonts/Play-bold.ttf"/><Relationship Id="rId7" Type="http://schemas.openxmlformats.org/officeDocument/2006/relationships/font" Target="fonts/Caudex-regular.ttf"/><Relationship Id="rId8" Type="http://schemas.openxmlformats.org/officeDocument/2006/relationships/font" Target="fonts/Caudex-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Qxh1LazCqzzSDDT06mSPvSPdg==">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2026-05-16T14:04:00Z</dcterms:created>
  <dc:creator/>
  <dc:title>Chương 1 Cơ sở lý thuyết về phân tích nhu cầu thuê xe theo thời gian bằng Random Forest</dc:title>
  <dc:subject>Phân tích nhu cầu thuê xe theo thời gian bằng Random Forest</dc:subject>
  <cp:lastModifiedBy/>
</cp:coreProperties>
</file>